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Calibri" w:hAnsi="Calibri" w:eastAsia="宋体" w:cs="Calibri"/>
          <w:b/>
          <w:color w:val="000000"/>
          <w:kern w:val="0"/>
          <w:sz w:val="24"/>
          <w:szCs w:val="24"/>
          <w:lang w:val="en-US" w:eastAsia="zh-CN" w:bidi="ar"/>
        </w:rPr>
        <w:t xml:space="preserve">Supplementary information </w:t>
      </w:r>
    </w:p>
    <w:p/>
    <w:p>
      <w:pPr>
        <w:spacing w:after="0" w:line="480" w:lineRule="auto"/>
        <w:rPr>
          <w:rFonts w:ascii="Times New Roman" w:hAnsi="Times New Roman" w:eastAsia="宋体"/>
          <w:b/>
          <w:sz w:val="24"/>
          <w:szCs w:val="24"/>
        </w:rPr>
      </w:pPr>
      <w:r>
        <w:rPr>
          <w:rFonts w:ascii="Times New Roman" w:hAnsi="Times New Roman" w:eastAsia="宋体"/>
          <w:b/>
          <w:bCs w:val="0"/>
          <w:sz w:val="24"/>
          <w:szCs w:val="24"/>
        </w:rPr>
        <w:t>Association of surfactant protein D gene polymorphism with susceptibility to gestational diabetes mellitus: a case-control study</w:t>
      </w:r>
      <w:r>
        <w:rPr>
          <w:rFonts w:ascii="Times New Roman" w:hAnsi="Times New Roman" w:eastAsia="宋体"/>
          <w:b/>
          <w:sz w:val="24"/>
          <w:szCs w:val="24"/>
        </w:rPr>
        <w:t xml:space="preserve"> </w:t>
      </w:r>
    </w:p>
    <w:p/>
    <w:p>
      <w:pPr>
        <w:spacing w:after="0" w:line="480" w:lineRule="auto"/>
        <w:rPr>
          <w:rFonts w:ascii="Times New Roman" w:hAnsi="Times New Roman"/>
          <w:sz w:val="24"/>
          <w:szCs w:val="24"/>
        </w:rPr>
      </w:pPr>
      <w:r>
        <w:rPr>
          <w:rFonts w:ascii="Times New Roman" w:hAnsi="Times New Roman"/>
          <w:sz w:val="24"/>
          <w:szCs w:val="24"/>
        </w:rPr>
        <w:t>Jingwei Xu,  Yi Chen,  Liangfa</w:t>
      </w:r>
      <w:bookmarkStart w:id="0" w:name="_GoBack"/>
      <w:bookmarkEnd w:id="0"/>
      <w:r>
        <w:rPr>
          <w:rFonts w:ascii="Times New Roman" w:hAnsi="Times New Roman"/>
          <w:sz w:val="24"/>
          <w:szCs w:val="24"/>
        </w:rPr>
        <w:t xml:space="preserve">ng Tang,  Xinyuan Teng,  Lin Feng,  Ligui Jin,  </w:t>
      </w:r>
      <w:r>
        <w:rPr>
          <w:rFonts w:ascii="Times New Roman" w:hAnsi="Times New Roman" w:eastAsia="宋体"/>
          <w:sz w:val="24"/>
          <w:szCs w:val="24"/>
        </w:rPr>
        <w:t>Guirong Wang,</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rPr>
        <w:t xml:space="preserve"> Liquan Wang</w:t>
      </w:r>
    </w:p>
    <w:p>
      <w:pPr>
        <w:pStyle w:val="6"/>
        <w:numPr>
          <w:ilvl w:val="0"/>
          <w:numId w:val="0"/>
        </w:numPr>
        <w:spacing w:line="480" w:lineRule="auto"/>
        <w:ind w:leftChars="0"/>
        <w:rPr>
          <w:rFonts w:ascii="Times New Roman" w:hAnsi="Times New Roman" w:cs="Times New Roman"/>
          <w:sz w:val="24"/>
          <w:szCs w:val="24"/>
        </w:rPr>
      </w:pPr>
      <w:r>
        <w:rPr>
          <w:rFonts w:ascii="Times New Roman" w:hAnsi="Times New Roman" w:cs="Times New Roman"/>
          <w:sz w:val="24"/>
          <w:szCs w:val="24"/>
        </w:rPr>
        <w:t xml:space="preserve"> </w:t>
      </w:r>
    </w:p>
    <w:p>
      <w:pPr>
        <w:pStyle w:val="6"/>
        <w:numPr>
          <w:ilvl w:val="0"/>
          <w:numId w:val="0"/>
        </w:numPr>
        <w:spacing w:line="480" w:lineRule="auto"/>
        <w:ind w:leftChars="0"/>
        <w:rPr>
          <w:rFonts w:ascii="Times New Roman" w:hAnsi="Times New Roman" w:cs="Times New Roman"/>
          <w:sz w:val="24"/>
          <w:szCs w:val="24"/>
        </w:rPr>
      </w:pPr>
    </w:p>
    <w:p>
      <w:pPr>
        <w:spacing w:after="0" w:line="480" w:lineRule="auto"/>
        <w:rPr>
          <w:rFonts w:ascii="Times New Roman" w:hAnsi="Times New Roman" w:eastAsia="宋体"/>
          <w:sz w:val="24"/>
          <w:szCs w:val="24"/>
        </w:rPr>
      </w:pPr>
      <w:r>
        <w:rPr>
          <w:rFonts w:ascii="Times New Roman" w:hAnsi="Times New Roman" w:eastAsia="宋体"/>
          <w:b/>
          <w:sz w:val="24"/>
          <w:szCs w:val="24"/>
        </w:rPr>
        <w:t>Supplementary</w:t>
      </w:r>
      <w:r>
        <w:rPr>
          <w:rFonts w:hint="eastAsia" w:ascii="Times New Roman" w:hAnsi="Times New Roman" w:eastAsia="宋体"/>
          <w:b/>
          <w:sz w:val="24"/>
          <w:szCs w:val="24"/>
          <w:lang w:val="en-US" w:eastAsia="zh-CN"/>
        </w:rPr>
        <w:t xml:space="preserve"> </w:t>
      </w:r>
      <w:r>
        <w:rPr>
          <w:rFonts w:ascii="Times New Roman" w:hAnsi="Times New Roman" w:eastAsia="宋体"/>
          <w:b/>
          <w:sz w:val="24"/>
          <w:szCs w:val="24"/>
        </w:rPr>
        <w:t xml:space="preserve">Table </w:t>
      </w:r>
      <w:r>
        <w:rPr>
          <w:rFonts w:hint="eastAsia" w:ascii="Times New Roman" w:hAnsi="Times New Roman" w:eastAsia="宋体"/>
          <w:b/>
          <w:sz w:val="24"/>
          <w:szCs w:val="24"/>
          <w:lang w:val="en-US" w:eastAsia="zh-CN"/>
        </w:rPr>
        <w:t>1</w:t>
      </w:r>
      <w:r>
        <w:rPr>
          <w:rFonts w:ascii="Times New Roman" w:hAnsi="Times New Roman" w:eastAsia="宋体"/>
          <w:sz w:val="24"/>
          <w:szCs w:val="24"/>
        </w:rPr>
        <w:t>. Baseline characteristics of a subset of the study population comprising of women with extreme levels of Fasting glucose as considered as belonging to the 1st vs. the 4th quartile of serum fasting glucose concentrations</w:t>
      </w:r>
    </w:p>
    <w:p>
      <w:pPr>
        <w:spacing w:after="0" w:line="240" w:lineRule="auto"/>
        <w:rPr>
          <w:rFonts w:ascii="Times New Roman" w:hAnsi="Times New Roman" w:eastAsia="宋体"/>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022"/>
        <w:gridCol w:w="1363"/>
        <w:gridCol w:w="954"/>
        <w:gridCol w:w="1482"/>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Model</w:t>
            </w:r>
          </w:p>
        </w:tc>
        <w:tc>
          <w:tcPr>
            <w:tcW w:w="2495"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Fasting glucose</w:t>
            </w:r>
          </w:p>
        </w:tc>
        <w:tc>
          <w:tcPr>
            <w:tcW w:w="2551"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Fasting glucose</w:t>
            </w:r>
          </w:p>
        </w:tc>
        <w:tc>
          <w:tcPr>
            <w:tcW w:w="2410"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c>
          <w:tcPr>
            <w:tcW w:w="2495"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w:t>
            </w:r>
          </w:p>
        </w:tc>
        <w:tc>
          <w:tcPr>
            <w:tcW w:w="2551"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IV</w:t>
            </w:r>
          </w:p>
        </w:tc>
        <w:tc>
          <w:tcPr>
            <w:tcW w:w="2410"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N</w:t>
            </w:r>
          </w:p>
        </w:tc>
        <w:tc>
          <w:tcPr>
            <w:tcW w:w="2495"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37</w:t>
            </w:r>
          </w:p>
        </w:tc>
        <w:tc>
          <w:tcPr>
            <w:tcW w:w="2551"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40</w:t>
            </w:r>
          </w:p>
        </w:tc>
        <w:tc>
          <w:tcPr>
            <w:tcW w:w="2410" w:type="dxa"/>
            <w:tcBorders>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Met31Thr</w:t>
            </w:r>
          </w:p>
        </w:tc>
        <w:tc>
          <w:tcPr>
            <w:tcW w:w="1077"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418"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992"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55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241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T/T[N(%)]</w:t>
            </w:r>
          </w:p>
        </w:tc>
        <w:tc>
          <w:tcPr>
            <w:tcW w:w="107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6</w:t>
            </w:r>
          </w:p>
        </w:tc>
        <w:tc>
          <w:tcPr>
            <w:tcW w:w="1418"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(16.2)</w:t>
            </w:r>
          </w:p>
        </w:tc>
        <w:tc>
          <w:tcPr>
            <w:tcW w:w="992"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4</w:t>
            </w:r>
          </w:p>
        </w:tc>
        <w:tc>
          <w:tcPr>
            <w:tcW w:w="155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(10)</w:t>
            </w:r>
          </w:p>
        </w:tc>
        <w:tc>
          <w:tcPr>
            <w:tcW w:w="2410"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C/T[N(%)]</w:t>
            </w:r>
          </w:p>
        </w:tc>
        <w:tc>
          <w:tcPr>
            <w:tcW w:w="107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18</w:t>
            </w:r>
          </w:p>
        </w:tc>
        <w:tc>
          <w:tcPr>
            <w:tcW w:w="1418"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(48.7)</w:t>
            </w:r>
          </w:p>
        </w:tc>
        <w:tc>
          <w:tcPr>
            <w:tcW w:w="992"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22</w:t>
            </w:r>
          </w:p>
        </w:tc>
        <w:tc>
          <w:tcPr>
            <w:tcW w:w="155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(55)</w:t>
            </w:r>
          </w:p>
        </w:tc>
        <w:tc>
          <w:tcPr>
            <w:tcW w:w="2410"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0.577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C/C[N(%)]</w:t>
            </w:r>
          </w:p>
        </w:tc>
        <w:tc>
          <w:tcPr>
            <w:tcW w:w="107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13</w:t>
            </w:r>
          </w:p>
        </w:tc>
        <w:tc>
          <w:tcPr>
            <w:tcW w:w="1418"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(35.1)</w:t>
            </w:r>
          </w:p>
        </w:tc>
        <w:tc>
          <w:tcPr>
            <w:tcW w:w="992"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14</w:t>
            </w:r>
          </w:p>
        </w:tc>
        <w:tc>
          <w:tcPr>
            <w:tcW w:w="155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(35)</w:t>
            </w:r>
          </w:p>
        </w:tc>
        <w:tc>
          <w:tcPr>
            <w:tcW w:w="241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Age(yr)</w:t>
            </w:r>
          </w:p>
        </w:tc>
        <w:tc>
          <w:tcPr>
            <w:tcW w:w="2495"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30.95±3.55</w:t>
            </w:r>
          </w:p>
        </w:tc>
        <w:tc>
          <w:tcPr>
            <w:tcW w:w="2551"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32.28±3.95</w:t>
            </w:r>
          </w:p>
        </w:tc>
        <w:tc>
          <w:tcPr>
            <w:tcW w:w="241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BMI(kg/m2)</w:t>
            </w:r>
          </w:p>
        </w:tc>
        <w:tc>
          <w:tcPr>
            <w:tcW w:w="2495"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25.23±4.83</w:t>
            </w:r>
          </w:p>
        </w:tc>
        <w:tc>
          <w:tcPr>
            <w:tcW w:w="2551"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27.16±3.04</w:t>
            </w:r>
          </w:p>
        </w:tc>
        <w:tc>
          <w:tcPr>
            <w:tcW w:w="2410" w:type="dxa"/>
            <w:tcBorders>
              <w:top w:val="nil"/>
              <w:left w:val="nil"/>
              <w:right w:val="nil"/>
            </w:tcBorders>
            <w:shd w:val="clear" w:color="auto" w:fill="FFFFFF"/>
          </w:tcPr>
          <w:p>
            <w:pPr>
              <w:spacing w:after="0" w:line="240" w:lineRule="auto"/>
              <w:rPr>
                <w:rFonts w:ascii="Times New Roman" w:hAnsi="Times New Roman" w:eastAsia="宋体"/>
                <w:b/>
                <w:sz w:val="24"/>
                <w:szCs w:val="24"/>
              </w:rPr>
            </w:pPr>
            <w:r>
              <w:rPr>
                <w:rFonts w:ascii="Times New Roman" w:hAnsi="Times New Roman" w:eastAsia="宋体"/>
                <w:b w:val="0"/>
                <w:bCs/>
                <w:sz w:val="24"/>
                <w:szCs w:val="24"/>
              </w:rPr>
              <w:t>0.038</w:t>
            </w:r>
          </w:p>
        </w:tc>
      </w:tr>
    </w:tbl>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b/>
          <w:sz w:val="24"/>
          <w:szCs w:val="24"/>
        </w:rPr>
      </w:pPr>
    </w:p>
    <w:p>
      <w:pPr>
        <w:spacing w:after="0" w:line="480" w:lineRule="auto"/>
        <w:rPr>
          <w:rFonts w:ascii="Times New Roman" w:hAnsi="Times New Roman" w:eastAsia="宋体"/>
          <w:sz w:val="24"/>
          <w:szCs w:val="24"/>
        </w:rPr>
      </w:pPr>
      <w:r>
        <w:rPr>
          <w:rFonts w:ascii="Times New Roman" w:hAnsi="Times New Roman" w:eastAsia="宋体"/>
          <w:b/>
          <w:sz w:val="24"/>
          <w:szCs w:val="24"/>
        </w:rPr>
        <w:t>Supplementary</w:t>
      </w:r>
      <w:r>
        <w:rPr>
          <w:rFonts w:hint="eastAsia" w:ascii="Times New Roman" w:hAnsi="Times New Roman" w:eastAsia="宋体"/>
          <w:b/>
          <w:sz w:val="24"/>
          <w:szCs w:val="24"/>
          <w:lang w:val="en-US" w:eastAsia="zh-CN"/>
        </w:rPr>
        <w:t xml:space="preserve"> </w:t>
      </w:r>
      <w:r>
        <w:rPr>
          <w:rFonts w:ascii="Times New Roman" w:hAnsi="Times New Roman" w:eastAsia="宋体"/>
          <w:b/>
          <w:bCs/>
          <w:sz w:val="24"/>
          <w:szCs w:val="24"/>
        </w:rPr>
        <w:t xml:space="preserve">Table </w:t>
      </w:r>
      <w:r>
        <w:rPr>
          <w:rFonts w:hint="eastAsia" w:ascii="Times New Roman" w:hAnsi="Times New Roman" w:eastAsia="宋体"/>
          <w:b/>
          <w:bCs/>
          <w:sz w:val="24"/>
          <w:szCs w:val="24"/>
          <w:lang w:val="en-US" w:eastAsia="zh-CN"/>
        </w:rPr>
        <w:t>2</w:t>
      </w:r>
      <w:r>
        <w:rPr>
          <w:rFonts w:ascii="Times New Roman" w:hAnsi="Times New Roman" w:eastAsia="宋体"/>
          <w:b/>
          <w:bCs/>
          <w:sz w:val="24"/>
          <w:szCs w:val="24"/>
        </w:rPr>
        <w:t>.</w:t>
      </w:r>
      <w:r>
        <w:rPr>
          <w:rFonts w:ascii="Times New Roman" w:hAnsi="Times New Roman" w:eastAsia="宋体"/>
          <w:sz w:val="24"/>
          <w:szCs w:val="24"/>
        </w:rPr>
        <w:t xml:space="preserve"> Baseline characteristics of a subset of the study population comprising of women with extreme levels of Glucose1h post overload as considered as belonging to the 1st vs. the 4th quartile of serum glucose1h post overload concentrations</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016"/>
        <w:gridCol w:w="1741"/>
        <w:gridCol w:w="567"/>
        <w:gridCol w:w="189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Model</w:t>
            </w:r>
          </w:p>
        </w:tc>
        <w:tc>
          <w:tcPr>
            <w:tcW w:w="2920" w:type="dxa"/>
            <w:gridSpan w:val="2"/>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Glucose1h post overload</w:t>
            </w:r>
          </w:p>
        </w:tc>
        <w:tc>
          <w:tcPr>
            <w:tcW w:w="2552" w:type="dxa"/>
            <w:gridSpan w:val="2"/>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Glucose1hpost overload</w:t>
            </w:r>
          </w:p>
        </w:tc>
        <w:tc>
          <w:tcPr>
            <w:tcW w:w="1984"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c>
          <w:tcPr>
            <w:tcW w:w="2920"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w:t>
            </w:r>
          </w:p>
        </w:tc>
        <w:tc>
          <w:tcPr>
            <w:tcW w:w="2552"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IV</w:t>
            </w:r>
          </w:p>
        </w:tc>
        <w:tc>
          <w:tcPr>
            <w:tcW w:w="1984"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N</w:t>
            </w:r>
          </w:p>
        </w:tc>
        <w:tc>
          <w:tcPr>
            <w:tcW w:w="2920"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37</w:t>
            </w:r>
          </w:p>
        </w:tc>
        <w:tc>
          <w:tcPr>
            <w:tcW w:w="2552"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38</w:t>
            </w:r>
          </w:p>
        </w:tc>
        <w:tc>
          <w:tcPr>
            <w:tcW w:w="1984" w:type="dxa"/>
            <w:tcBorders>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Met31Thr</w:t>
            </w:r>
          </w:p>
        </w:tc>
        <w:tc>
          <w:tcPr>
            <w:tcW w:w="1077"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84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567"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985"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98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T/T[N(%)]</w:t>
            </w:r>
          </w:p>
        </w:tc>
        <w:tc>
          <w:tcPr>
            <w:tcW w:w="107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w:t>
            </w:r>
          </w:p>
        </w:tc>
        <w:tc>
          <w:tcPr>
            <w:tcW w:w="1843"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(8.1)</w:t>
            </w:r>
          </w:p>
        </w:tc>
        <w:tc>
          <w:tcPr>
            <w:tcW w:w="56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w:t>
            </w:r>
          </w:p>
        </w:tc>
        <w:tc>
          <w:tcPr>
            <w:tcW w:w="1985"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(2.6)</w:t>
            </w:r>
          </w:p>
        </w:tc>
        <w:tc>
          <w:tcPr>
            <w:tcW w:w="1984" w:type="dxa"/>
            <w:tcBorders>
              <w:top w:val="nil"/>
              <w:left w:val="nil"/>
              <w:bottom w:val="nil"/>
              <w:right w:val="nil"/>
            </w:tcBorders>
            <w:shd w:val="clear" w:color="auto" w:fill="FFFFFF"/>
          </w:tcPr>
          <w:p>
            <w:pPr>
              <w:spacing w:after="0" w:line="240" w:lineRule="auto"/>
              <w:rPr>
                <w:rFonts w:ascii="Times New Roman" w:hAnsi="Times New Roman" w:eastAsia="宋体"/>
                <w:color w:val="FF0000"/>
                <w:sz w:val="24"/>
                <w:szCs w:val="24"/>
              </w:rPr>
            </w:pPr>
            <w:r>
              <w:rPr>
                <w:rFonts w:ascii="Times New Roman" w:hAnsi="Times New Roman" w:eastAsia="宋体"/>
                <w:color w:val="000000" w:themeColor="text1"/>
                <w:sz w:val="24"/>
                <w:szCs w:val="24"/>
                <w14:textFill>
                  <w14:solidFill>
                    <w14:schemeClr w14:val="tx1"/>
                  </w14:solidFill>
                </w14:textFill>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C/T[N(%)]</w:t>
            </w:r>
          </w:p>
        </w:tc>
        <w:tc>
          <w:tcPr>
            <w:tcW w:w="107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24</w:t>
            </w:r>
          </w:p>
        </w:tc>
        <w:tc>
          <w:tcPr>
            <w:tcW w:w="1843"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(64.9)</w:t>
            </w:r>
          </w:p>
        </w:tc>
        <w:tc>
          <w:tcPr>
            <w:tcW w:w="56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22</w:t>
            </w:r>
          </w:p>
        </w:tc>
        <w:tc>
          <w:tcPr>
            <w:tcW w:w="1985"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(57.9)</w:t>
            </w:r>
          </w:p>
        </w:tc>
        <w:tc>
          <w:tcPr>
            <w:tcW w:w="1984"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C/C[N(%)]</w:t>
            </w:r>
          </w:p>
        </w:tc>
        <w:tc>
          <w:tcPr>
            <w:tcW w:w="107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10</w:t>
            </w:r>
          </w:p>
        </w:tc>
        <w:tc>
          <w:tcPr>
            <w:tcW w:w="1843"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(27)</w:t>
            </w:r>
          </w:p>
        </w:tc>
        <w:tc>
          <w:tcPr>
            <w:tcW w:w="56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15</w:t>
            </w:r>
          </w:p>
        </w:tc>
        <w:tc>
          <w:tcPr>
            <w:tcW w:w="1985"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(39.5)</w:t>
            </w:r>
          </w:p>
        </w:tc>
        <w:tc>
          <w:tcPr>
            <w:tcW w:w="198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color w:val="000000" w:themeColor="text1"/>
                <w:sz w:val="24"/>
                <w:szCs w:val="24"/>
                <w14:textFill>
                  <w14:solidFill>
                    <w14:schemeClr w14:val="tx1"/>
                  </w14:solidFill>
                </w14:textFill>
              </w:rPr>
              <w:t>0.253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Age (yr)</w:t>
            </w:r>
          </w:p>
        </w:tc>
        <w:tc>
          <w:tcPr>
            <w:tcW w:w="2920"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30.97±3.08</w:t>
            </w:r>
          </w:p>
        </w:tc>
        <w:tc>
          <w:tcPr>
            <w:tcW w:w="2552"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31.95±3.99</w:t>
            </w:r>
          </w:p>
        </w:tc>
        <w:tc>
          <w:tcPr>
            <w:tcW w:w="198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nil"/>
              <w:left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BMI(kg/m2)</w:t>
            </w:r>
          </w:p>
        </w:tc>
        <w:tc>
          <w:tcPr>
            <w:tcW w:w="2920"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26.65±2.16</w:t>
            </w:r>
          </w:p>
        </w:tc>
        <w:tc>
          <w:tcPr>
            <w:tcW w:w="2552"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26.32±3.04</w:t>
            </w:r>
          </w:p>
        </w:tc>
        <w:tc>
          <w:tcPr>
            <w:tcW w:w="1984" w:type="dxa"/>
            <w:tcBorders>
              <w:top w:val="nil"/>
              <w:left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0.593</w:t>
            </w:r>
          </w:p>
        </w:tc>
      </w:tr>
    </w:tbl>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r>
        <w:rPr>
          <w:rFonts w:ascii="Times New Roman" w:hAnsi="Times New Roman" w:eastAsia="宋体"/>
          <w:b/>
          <w:sz w:val="24"/>
          <w:szCs w:val="24"/>
        </w:rPr>
        <w:t>Supplementary</w:t>
      </w:r>
      <w:r>
        <w:rPr>
          <w:rFonts w:hint="eastAsia" w:ascii="Times New Roman" w:hAnsi="Times New Roman" w:eastAsia="宋体"/>
          <w:b/>
          <w:sz w:val="24"/>
          <w:szCs w:val="24"/>
          <w:lang w:val="en-US" w:eastAsia="zh-CN"/>
        </w:rPr>
        <w:t xml:space="preserve"> </w:t>
      </w:r>
      <w:r>
        <w:rPr>
          <w:rFonts w:ascii="Times New Roman" w:hAnsi="Times New Roman" w:eastAsia="宋体"/>
          <w:b/>
          <w:bCs/>
          <w:sz w:val="24"/>
          <w:szCs w:val="24"/>
        </w:rPr>
        <w:t xml:space="preserve">Table </w:t>
      </w:r>
      <w:r>
        <w:rPr>
          <w:rFonts w:hint="eastAsia" w:ascii="Times New Roman" w:hAnsi="Times New Roman" w:eastAsia="宋体"/>
          <w:b/>
          <w:bCs/>
          <w:sz w:val="24"/>
          <w:szCs w:val="24"/>
          <w:lang w:val="en-US" w:eastAsia="zh-CN"/>
        </w:rPr>
        <w:t>3</w:t>
      </w:r>
      <w:r>
        <w:rPr>
          <w:rFonts w:ascii="Times New Roman" w:hAnsi="Times New Roman" w:eastAsia="宋体"/>
          <w:b/>
          <w:bCs/>
          <w:sz w:val="24"/>
          <w:szCs w:val="24"/>
        </w:rPr>
        <w:t>.</w:t>
      </w:r>
      <w:r>
        <w:rPr>
          <w:rFonts w:ascii="Times New Roman" w:hAnsi="Times New Roman" w:eastAsia="宋体"/>
          <w:sz w:val="24"/>
          <w:szCs w:val="24"/>
        </w:rPr>
        <w:t xml:space="preserve"> Baseline characteristics of a subset of the study population comprising of women with extreme levels of Glucose 2h post overload as considered as belonging to the 1st vs. the 4th quartile of serum glucose2h post overload concentrations</w:t>
      </w:r>
    </w:p>
    <w:p>
      <w:pPr>
        <w:spacing w:after="0" w:line="240" w:lineRule="auto"/>
        <w:rPr>
          <w:rFonts w:ascii="Times New Roman" w:hAnsi="Times New Roman" w:eastAsia="宋体"/>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016"/>
        <w:gridCol w:w="1741"/>
        <w:gridCol w:w="567"/>
        <w:gridCol w:w="189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43"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Model</w:t>
            </w:r>
          </w:p>
        </w:tc>
        <w:tc>
          <w:tcPr>
            <w:tcW w:w="2757" w:type="dxa"/>
            <w:gridSpan w:val="2"/>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Glucose2h post overload</w:t>
            </w:r>
          </w:p>
        </w:tc>
        <w:tc>
          <w:tcPr>
            <w:tcW w:w="2461" w:type="dxa"/>
            <w:gridSpan w:val="2"/>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Glucose2hpost overload</w:t>
            </w:r>
          </w:p>
        </w:tc>
        <w:tc>
          <w:tcPr>
            <w:tcW w:w="1861"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c>
          <w:tcPr>
            <w:tcW w:w="2757"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w:t>
            </w:r>
          </w:p>
        </w:tc>
        <w:tc>
          <w:tcPr>
            <w:tcW w:w="2461"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IV</w:t>
            </w:r>
          </w:p>
        </w:tc>
        <w:tc>
          <w:tcPr>
            <w:tcW w:w="1861"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N</w:t>
            </w:r>
          </w:p>
        </w:tc>
        <w:tc>
          <w:tcPr>
            <w:tcW w:w="2757"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37</w:t>
            </w:r>
          </w:p>
        </w:tc>
        <w:tc>
          <w:tcPr>
            <w:tcW w:w="2461"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38</w:t>
            </w:r>
          </w:p>
        </w:tc>
        <w:tc>
          <w:tcPr>
            <w:tcW w:w="1861" w:type="dxa"/>
            <w:tcBorders>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Met31Thr</w:t>
            </w:r>
          </w:p>
        </w:tc>
        <w:tc>
          <w:tcPr>
            <w:tcW w:w="1016"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74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567"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89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86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T/T[N(%)]</w:t>
            </w:r>
          </w:p>
        </w:tc>
        <w:tc>
          <w:tcPr>
            <w:tcW w:w="1016"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 xml:space="preserve">   3</w:t>
            </w:r>
          </w:p>
        </w:tc>
        <w:tc>
          <w:tcPr>
            <w:tcW w:w="174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(8.1)</w:t>
            </w:r>
          </w:p>
        </w:tc>
        <w:tc>
          <w:tcPr>
            <w:tcW w:w="56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4</w:t>
            </w:r>
          </w:p>
        </w:tc>
        <w:tc>
          <w:tcPr>
            <w:tcW w:w="189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(10.5)</w:t>
            </w:r>
          </w:p>
        </w:tc>
        <w:tc>
          <w:tcPr>
            <w:tcW w:w="1861"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C/T[N(%)]</w:t>
            </w:r>
          </w:p>
        </w:tc>
        <w:tc>
          <w:tcPr>
            <w:tcW w:w="1016"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 xml:space="preserve">   21</w:t>
            </w:r>
          </w:p>
        </w:tc>
        <w:tc>
          <w:tcPr>
            <w:tcW w:w="174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(56.8</w:t>
            </w:r>
          </w:p>
        </w:tc>
        <w:tc>
          <w:tcPr>
            <w:tcW w:w="56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20</w:t>
            </w:r>
          </w:p>
        </w:tc>
        <w:tc>
          <w:tcPr>
            <w:tcW w:w="189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(52.6)</w:t>
            </w:r>
          </w:p>
        </w:tc>
        <w:tc>
          <w:tcPr>
            <w:tcW w:w="1861"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C/C[N(%)]</w:t>
            </w:r>
          </w:p>
        </w:tc>
        <w:tc>
          <w:tcPr>
            <w:tcW w:w="1016"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 xml:space="preserve">   13</w:t>
            </w:r>
          </w:p>
        </w:tc>
        <w:tc>
          <w:tcPr>
            <w:tcW w:w="174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(35.1)</w:t>
            </w:r>
          </w:p>
        </w:tc>
        <w:tc>
          <w:tcPr>
            <w:tcW w:w="567"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14</w:t>
            </w:r>
          </w:p>
        </w:tc>
        <w:tc>
          <w:tcPr>
            <w:tcW w:w="189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(36.9</w:t>
            </w:r>
          </w:p>
        </w:tc>
        <w:tc>
          <w:tcPr>
            <w:tcW w:w="186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Age(yr)</w:t>
            </w:r>
          </w:p>
        </w:tc>
        <w:tc>
          <w:tcPr>
            <w:tcW w:w="2757"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32.27±4.46</w:t>
            </w:r>
          </w:p>
        </w:tc>
        <w:tc>
          <w:tcPr>
            <w:tcW w:w="2461"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31.37±3.52</w:t>
            </w:r>
          </w:p>
        </w:tc>
        <w:tc>
          <w:tcPr>
            <w:tcW w:w="186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op w:val="nil"/>
              <w:left w:val="nil"/>
              <w:bottom w:val="single" w:color="auto" w:sz="4" w:space="0"/>
              <w:right w:val="nil"/>
            </w:tcBorders>
            <w:shd w:val="clear" w:color="auto" w:fill="FFFFFF"/>
          </w:tcPr>
          <w:p>
            <w:pPr>
              <w:spacing w:after="0" w:line="240" w:lineRule="auto"/>
              <w:ind w:left="480" w:hanging="480" w:hangingChars="200"/>
              <w:rPr>
                <w:rFonts w:ascii="Times New Roman" w:hAnsi="Times New Roman" w:eastAsia="宋体"/>
                <w:sz w:val="24"/>
                <w:szCs w:val="24"/>
              </w:rPr>
            </w:pPr>
            <w:r>
              <w:rPr>
                <w:rFonts w:ascii="Times New Roman" w:hAnsi="Times New Roman" w:eastAsia="宋体"/>
                <w:sz w:val="24"/>
                <w:szCs w:val="24"/>
              </w:rPr>
              <w:t>BMI(kg/m2)</w:t>
            </w:r>
          </w:p>
        </w:tc>
        <w:tc>
          <w:tcPr>
            <w:tcW w:w="2757" w:type="dxa"/>
            <w:gridSpan w:val="2"/>
            <w:tcBorders>
              <w:top w:val="nil"/>
              <w:left w:val="nil"/>
              <w:bottom w:val="single" w:color="auto" w:sz="4" w:space="0"/>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26.77±2.54</w:t>
            </w:r>
          </w:p>
        </w:tc>
        <w:tc>
          <w:tcPr>
            <w:tcW w:w="2461" w:type="dxa"/>
            <w:gridSpan w:val="2"/>
            <w:tcBorders>
              <w:top w:val="nil"/>
              <w:left w:val="nil"/>
              <w:bottom w:val="single" w:color="auto" w:sz="4" w:space="0"/>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26.58±3.21</w:t>
            </w:r>
          </w:p>
        </w:tc>
        <w:tc>
          <w:tcPr>
            <w:tcW w:w="1861" w:type="dxa"/>
            <w:tcBorders>
              <w:top w:val="nil"/>
              <w:left w:val="nil"/>
              <w:bottom w:val="single" w:color="auto" w:sz="4" w:space="0"/>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0.769</w:t>
            </w:r>
          </w:p>
        </w:tc>
      </w:tr>
    </w:tbl>
    <w:p>
      <w:pPr>
        <w:spacing w:after="0" w:line="240" w:lineRule="auto"/>
        <w:rPr>
          <w:rFonts w:ascii="Times New Roman" w:hAnsi="Times New Roman" w:eastAsia="宋体"/>
          <w:sz w:val="24"/>
          <w:szCs w:val="24"/>
        </w:rPr>
      </w:pPr>
    </w:p>
    <w:p>
      <w:pPr>
        <w:spacing w:after="0" w:line="480" w:lineRule="auto"/>
        <w:rPr>
          <w:rFonts w:ascii="Times New Roman" w:hAnsi="Times New Roman" w:eastAsia="宋体"/>
          <w:sz w:val="24"/>
          <w:szCs w:val="24"/>
        </w:rPr>
      </w:pPr>
    </w:p>
    <w:p>
      <w:pPr>
        <w:spacing w:after="0" w:line="480" w:lineRule="auto"/>
        <w:rPr>
          <w:rFonts w:ascii="Times New Roman" w:hAnsi="Times New Roman" w:eastAsia="宋体"/>
          <w:b/>
          <w:sz w:val="24"/>
          <w:szCs w:val="24"/>
        </w:rPr>
      </w:pPr>
    </w:p>
    <w:p>
      <w:pPr>
        <w:spacing w:after="0" w:line="480" w:lineRule="auto"/>
        <w:rPr>
          <w:rFonts w:ascii="Times New Roman" w:hAnsi="Times New Roman" w:eastAsia="宋体"/>
          <w:sz w:val="24"/>
          <w:szCs w:val="24"/>
        </w:rPr>
      </w:pPr>
      <w:r>
        <w:rPr>
          <w:rFonts w:ascii="Times New Roman" w:hAnsi="Times New Roman" w:eastAsia="宋体"/>
          <w:b/>
          <w:sz w:val="24"/>
          <w:szCs w:val="24"/>
        </w:rPr>
        <w:t>Supplementary</w:t>
      </w:r>
      <w:r>
        <w:rPr>
          <w:rFonts w:hint="eastAsia" w:ascii="Times New Roman" w:hAnsi="Times New Roman" w:eastAsia="宋体"/>
          <w:b/>
          <w:sz w:val="24"/>
          <w:szCs w:val="24"/>
          <w:lang w:val="en-US" w:eastAsia="zh-CN"/>
        </w:rPr>
        <w:t xml:space="preserve"> </w:t>
      </w:r>
      <w:r>
        <w:rPr>
          <w:rFonts w:ascii="Times New Roman" w:hAnsi="Times New Roman" w:eastAsia="宋体"/>
          <w:b/>
          <w:bCs/>
          <w:sz w:val="24"/>
          <w:szCs w:val="24"/>
        </w:rPr>
        <w:t xml:space="preserve">Table </w:t>
      </w:r>
      <w:r>
        <w:rPr>
          <w:rFonts w:hint="eastAsia" w:ascii="Times New Roman" w:hAnsi="Times New Roman" w:eastAsia="宋体"/>
          <w:b/>
          <w:bCs/>
          <w:sz w:val="24"/>
          <w:szCs w:val="24"/>
          <w:lang w:val="en-US" w:eastAsia="zh-CN"/>
        </w:rPr>
        <w:t>4</w:t>
      </w:r>
      <w:r>
        <w:rPr>
          <w:rFonts w:ascii="Times New Roman" w:hAnsi="Times New Roman" w:eastAsia="宋体"/>
          <w:b/>
          <w:bCs/>
          <w:sz w:val="24"/>
          <w:szCs w:val="24"/>
        </w:rPr>
        <w:t>.</w:t>
      </w:r>
      <w:r>
        <w:rPr>
          <w:rFonts w:ascii="Times New Roman" w:hAnsi="Times New Roman" w:eastAsia="宋体"/>
          <w:sz w:val="24"/>
          <w:szCs w:val="24"/>
        </w:rPr>
        <w:t xml:space="preserve"> Baseline characteristics of a subset of the study population comprising of women with extreme levels of HbA1c as considered as belonging to the 1st vs. the 4th quartile of serum HbA1c</w:t>
      </w:r>
    </w:p>
    <w:tbl>
      <w:tblPr>
        <w:tblStyle w:val="3"/>
        <w:tblW w:w="8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061"/>
        <w:gridCol w:w="1814"/>
        <w:gridCol w:w="564"/>
        <w:gridCol w:w="1953"/>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Model</w:t>
            </w:r>
          </w:p>
        </w:tc>
        <w:tc>
          <w:tcPr>
            <w:tcW w:w="2875"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HbA1c</w:t>
            </w:r>
          </w:p>
        </w:tc>
        <w:tc>
          <w:tcPr>
            <w:tcW w:w="2517"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HbA1c</w:t>
            </w:r>
          </w:p>
        </w:tc>
        <w:tc>
          <w:tcPr>
            <w:tcW w:w="1951" w:type="dxa"/>
            <w:vMerge w:val="restart"/>
            <w:tcBorders>
              <w:left w:val="nil"/>
              <w:right w:val="nil"/>
            </w:tcBorders>
            <w:shd w:val="clear" w:color="auto" w:fill="FFFFFF"/>
          </w:tcPr>
          <w:p>
            <w:pPr>
              <w:spacing w:after="0" w:line="240" w:lineRule="auto"/>
              <w:rPr>
                <w:rFonts w:ascii="Times New Roman" w:hAnsi="Times New Roman" w:eastAsia="宋体"/>
                <w:sz w:val="24"/>
                <w:szCs w:val="24"/>
              </w:rPr>
            </w:pPr>
          </w:p>
          <w:p>
            <w:pPr>
              <w:spacing w:after="0" w:line="240" w:lineRule="auto"/>
              <w:rPr>
                <w:rFonts w:ascii="Times New Roman" w:hAnsi="Times New Roman" w:eastAsia="宋体"/>
                <w:sz w:val="24"/>
                <w:szCs w:val="24"/>
              </w:rPr>
            </w:pPr>
            <w:r>
              <w:rPr>
                <w:rFonts w:ascii="Times New Roman" w:hAnsi="Times New Roman" w:eastAsia="宋体"/>
                <w:sz w:val="24"/>
                <w:szCs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c>
          <w:tcPr>
            <w:tcW w:w="2875"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w:t>
            </w:r>
          </w:p>
        </w:tc>
        <w:tc>
          <w:tcPr>
            <w:tcW w:w="2517"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Quartile IV</w:t>
            </w:r>
          </w:p>
        </w:tc>
        <w:tc>
          <w:tcPr>
            <w:tcW w:w="1951" w:type="dxa"/>
            <w:vMerge w:val="continue"/>
            <w:tcBorders>
              <w:left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N</w:t>
            </w:r>
          </w:p>
        </w:tc>
        <w:tc>
          <w:tcPr>
            <w:tcW w:w="2875"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40</w:t>
            </w:r>
          </w:p>
        </w:tc>
        <w:tc>
          <w:tcPr>
            <w:tcW w:w="2517" w:type="dxa"/>
            <w:gridSpan w:val="2"/>
            <w:tcBorders>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38</w:t>
            </w:r>
          </w:p>
        </w:tc>
        <w:tc>
          <w:tcPr>
            <w:tcW w:w="1951" w:type="dxa"/>
            <w:tcBorders>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Met31Thr</w:t>
            </w:r>
          </w:p>
        </w:tc>
        <w:tc>
          <w:tcPr>
            <w:tcW w:w="106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81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56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95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c>
          <w:tcPr>
            <w:tcW w:w="195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T/T[N(%)]</w:t>
            </w:r>
          </w:p>
        </w:tc>
        <w:tc>
          <w:tcPr>
            <w:tcW w:w="1061"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 xml:space="preserve">   5</w:t>
            </w:r>
          </w:p>
        </w:tc>
        <w:tc>
          <w:tcPr>
            <w:tcW w:w="181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(12.5)</w:t>
            </w:r>
          </w:p>
        </w:tc>
        <w:tc>
          <w:tcPr>
            <w:tcW w:w="564"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w:t>
            </w:r>
          </w:p>
        </w:tc>
        <w:tc>
          <w:tcPr>
            <w:tcW w:w="195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(2.6)</w:t>
            </w:r>
          </w:p>
        </w:tc>
        <w:tc>
          <w:tcPr>
            <w:tcW w:w="1951"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C/T[N(%)]</w:t>
            </w:r>
          </w:p>
        </w:tc>
        <w:tc>
          <w:tcPr>
            <w:tcW w:w="1061"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 xml:space="preserve">   19</w:t>
            </w:r>
          </w:p>
        </w:tc>
        <w:tc>
          <w:tcPr>
            <w:tcW w:w="181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(47.5)</w:t>
            </w:r>
          </w:p>
        </w:tc>
        <w:tc>
          <w:tcPr>
            <w:tcW w:w="564"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23</w:t>
            </w:r>
          </w:p>
        </w:tc>
        <w:tc>
          <w:tcPr>
            <w:tcW w:w="195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(60.5)</w:t>
            </w:r>
          </w:p>
        </w:tc>
        <w:tc>
          <w:tcPr>
            <w:tcW w:w="1951" w:type="dxa"/>
            <w:tcBorders>
              <w:top w:val="nil"/>
              <w:left w:val="nil"/>
              <w:bottom w:val="nil"/>
              <w:right w:val="nil"/>
            </w:tcBorders>
            <w:shd w:val="clear" w:color="auto" w:fill="FFFFFF"/>
          </w:tcPr>
          <w:p>
            <w:pPr>
              <w:spacing w:after="0" w:line="240" w:lineRule="auto"/>
              <w:rPr>
                <w:rFonts w:ascii="Times New Roman" w:hAnsi="Times New Roman" w:eastAsia="宋体"/>
                <w:color w:val="000000"/>
                <w:sz w:val="24"/>
                <w:szCs w:val="24"/>
              </w:rPr>
            </w:pPr>
            <w:r>
              <w:rPr>
                <w:rFonts w:ascii="Times New Roman" w:hAnsi="Times New Roman" w:eastAsia="宋体"/>
                <w:color w:val="000000"/>
                <w:sz w:val="24"/>
                <w:szCs w:val="24"/>
              </w:rPr>
              <w:t>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C/C[N(%)]</w:t>
            </w:r>
          </w:p>
        </w:tc>
        <w:tc>
          <w:tcPr>
            <w:tcW w:w="1061"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 xml:space="preserve">   16</w:t>
            </w:r>
          </w:p>
        </w:tc>
        <w:tc>
          <w:tcPr>
            <w:tcW w:w="1814"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(40)</w:t>
            </w:r>
          </w:p>
        </w:tc>
        <w:tc>
          <w:tcPr>
            <w:tcW w:w="564" w:type="dxa"/>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14</w:t>
            </w:r>
          </w:p>
        </w:tc>
        <w:tc>
          <w:tcPr>
            <w:tcW w:w="1953"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(36.9</w:t>
            </w:r>
          </w:p>
        </w:tc>
        <w:tc>
          <w:tcPr>
            <w:tcW w:w="195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Age(yr)</w:t>
            </w:r>
          </w:p>
        </w:tc>
        <w:tc>
          <w:tcPr>
            <w:tcW w:w="2875"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30.80±3.48</w:t>
            </w:r>
          </w:p>
        </w:tc>
        <w:tc>
          <w:tcPr>
            <w:tcW w:w="2517" w:type="dxa"/>
            <w:gridSpan w:val="2"/>
            <w:tcBorders>
              <w:top w:val="nil"/>
              <w:left w:val="nil"/>
              <w:bottom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32.47±4.27</w:t>
            </w:r>
          </w:p>
        </w:tc>
        <w:tc>
          <w:tcPr>
            <w:tcW w:w="1951" w:type="dxa"/>
            <w:tcBorders>
              <w:top w:val="nil"/>
              <w:left w:val="nil"/>
              <w:bottom w:val="nil"/>
              <w:right w:val="nil"/>
            </w:tcBorders>
            <w:shd w:val="clear" w:color="auto" w:fill="FFFFFF"/>
          </w:tcPr>
          <w:p>
            <w:pPr>
              <w:spacing w:after="0" w:line="240" w:lineRule="auto"/>
              <w:rPr>
                <w:rFonts w:ascii="Times New Roman" w:hAnsi="Times New Roman" w:eastAsia="宋体"/>
                <w:sz w:val="24"/>
                <w:szCs w:val="24"/>
              </w:rPr>
            </w:pPr>
            <w:r>
              <w:rPr>
                <w:rFonts w:ascii="Times New Roman" w:hAnsi="Times New Roman" w:eastAsia="宋体"/>
                <w:sz w:val="24"/>
                <w:szCs w:val="24"/>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nil"/>
              <w:left w:val="nil"/>
              <w:right w:val="nil"/>
            </w:tcBorders>
            <w:shd w:val="clear" w:color="auto" w:fill="FFFFFF"/>
          </w:tcPr>
          <w:p>
            <w:pPr>
              <w:spacing w:after="0" w:line="240" w:lineRule="auto"/>
              <w:ind w:right="-17"/>
              <w:rPr>
                <w:rFonts w:ascii="Times New Roman" w:hAnsi="Times New Roman" w:eastAsia="宋体"/>
                <w:sz w:val="24"/>
                <w:szCs w:val="24"/>
              </w:rPr>
            </w:pPr>
            <w:r>
              <w:rPr>
                <w:rFonts w:ascii="Times New Roman" w:hAnsi="Times New Roman" w:eastAsia="宋体"/>
                <w:sz w:val="24"/>
                <w:szCs w:val="24"/>
              </w:rPr>
              <w:t>BMI(kg/m2)</w:t>
            </w:r>
          </w:p>
        </w:tc>
        <w:tc>
          <w:tcPr>
            <w:tcW w:w="2875"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25.94±2.33</w:t>
            </w:r>
          </w:p>
        </w:tc>
        <w:tc>
          <w:tcPr>
            <w:tcW w:w="2517" w:type="dxa"/>
            <w:gridSpan w:val="2"/>
            <w:tcBorders>
              <w:top w:val="nil"/>
              <w:left w:val="nil"/>
              <w:right w:val="nil"/>
            </w:tcBorders>
            <w:shd w:val="clear" w:color="auto" w:fill="FFFFFF"/>
          </w:tcPr>
          <w:p>
            <w:pPr>
              <w:spacing w:after="0" w:line="240" w:lineRule="auto"/>
              <w:jc w:val="center"/>
              <w:rPr>
                <w:rFonts w:ascii="Times New Roman" w:hAnsi="Times New Roman" w:eastAsia="宋体"/>
                <w:sz w:val="24"/>
                <w:szCs w:val="24"/>
              </w:rPr>
            </w:pPr>
            <w:r>
              <w:rPr>
                <w:rFonts w:ascii="Times New Roman" w:hAnsi="Times New Roman" w:eastAsia="宋体"/>
                <w:sz w:val="24"/>
                <w:szCs w:val="24"/>
              </w:rPr>
              <w:t>27.24±2.65</w:t>
            </w:r>
          </w:p>
        </w:tc>
        <w:tc>
          <w:tcPr>
            <w:tcW w:w="1951" w:type="dxa"/>
            <w:tcBorders>
              <w:top w:val="nil"/>
              <w:left w:val="nil"/>
              <w:right w:val="nil"/>
            </w:tcBorders>
            <w:shd w:val="clear" w:color="auto" w:fill="FFFFFF"/>
          </w:tcPr>
          <w:p>
            <w:pPr>
              <w:spacing w:after="0" w:line="240" w:lineRule="auto"/>
              <w:rPr>
                <w:rFonts w:ascii="Times New Roman" w:hAnsi="Times New Roman" w:eastAsia="宋体"/>
                <w:b/>
                <w:sz w:val="24"/>
                <w:szCs w:val="24"/>
              </w:rPr>
            </w:pPr>
            <w:r>
              <w:rPr>
                <w:rFonts w:ascii="Times New Roman" w:hAnsi="Times New Roman" w:eastAsia="宋体"/>
                <w:b w:val="0"/>
                <w:bCs/>
                <w:sz w:val="24"/>
                <w:szCs w:val="24"/>
              </w:rPr>
              <w:t>0.025</w:t>
            </w:r>
          </w:p>
        </w:tc>
      </w:tr>
    </w:tbl>
    <w:p>
      <w:pPr>
        <w:spacing w:after="0" w:line="480" w:lineRule="auto"/>
        <w:rPr>
          <w:rFonts w:ascii="Times New Roman" w:hAnsi="Times New Roman" w:eastAsia="宋体"/>
          <w:sz w:val="24"/>
          <w:szCs w:val="24"/>
        </w:rPr>
      </w:pPr>
    </w:p>
    <w:p>
      <w:pPr>
        <w:keepNext w:val="0"/>
        <w:keepLines w:val="0"/>
        <w:pageBreakBefore w:val="0"/>
        <w:kinsoku/>
        <w:wordWrap/>
        <w:overflowPunct/>
        <w:topLinePunct w:val="0"/>
        <w:bidi w:val="0"/>
        <w:snapToGrid/>
        <w:spacing w:after="0" w:line="480" w:lineRule="auto"/>
        <w:textAlignment w:val="auto"/>
        <w:rPr>
          <w:rFonts w:ascii="Times New Roman" w:hAnsi="Times New Roman" w:eastAsia="宋体"/>
          <w:b/>
          <w:sz w:val="24"/>
          <w:szCs w:val="24"/>
        </w:rPr>
      </w:pPr>
    </w:p>
    <w:p>
      <w:pPr>
        <w:spacing w:after="0" w:line="480" w:lineRule="auto"/>
        <w:rPr>
          <w:rFonts w:ascii="Times New Roman" w:hAnsi="Times New Roman" w:eastAsia="宋体"/>
          <w:sz w:val="24"/>
          <w:szCs w:val="24"/>
        </w:rPr>
      </w:pPr>
    </w:p>
    <w:p>
      <w:pPr>
        <w:pStyle w:val="6"/>
        <w:numPr>
          <w:ilvl w:val="0"/>
          <w:numId w:val="0"/>
        </w:numPr>
        <w:spacing w:line="480" w:lineRule="auto"/>
        <w:ind w:leftChars="0"/>
        <w:rPr>
          <w:rFonts w:ascii="Times New Roman" w:hAnsi="Times New Roman"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30024"/>
    <w:rsid w:val="06974956"/>
    <w:rsid w:val="17B2410F"/>
    <w:rsid w:val="1CA0088A"/>
    <w:rsid w:val="1E472349"/>
    <w:rsid w:val="1F140588"/>
    <w:rsid w:val="20A24023"/>
    <w:rsid w:val="26B53AA0"/>
    <w:rsid w:val="289E602C"/>
    <w:rsid w:val="474F0135"/>
    <w:rsid w:val="4F791C86"/>
    <w:rsid w:val="50930024"/>
    <w:rsid w:val="537650AA"/>
    <w:rsid w:val="5D5A0E6C"/>
    <w:rsid w:val="6C8D54A3"/>
    <w:rsid w:val="6DDF784E"/>
    <w:rsid w:val="77536EC3"/>
    <w:rsid w:val="7C3D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annotation reference"/>
    <w:basedOn w:val="4"/>
    <w:semiHidden/>
    <w:unhideWhenUsed/>
    <w:qFormat/>
    <w:uiPriority w:val="99"/>
    <w:rPr>
      <w:rFonts w:ascii="Tahoma" w:hAnsi="Tahoma" w:cs="Tahoma"/>
      <w:sz w:val="16"/>
      <w:szCs w:val="16"/>
      <w:u w:val="none"/>
    </w:rPr>
  </w:style>
  <w:style w:type="paragraph" w:styleId="6">
    <w:name w:val="List Paragraph"/>
    <w:basedOn w:val="1"/>
    <w:qFormat/>
    <w:uiPriority w:val="34"/>
    <w:pPr>
      <w:spacing w:after="0" w:line="240" w:lineRule="auto"/>
      <w:ind w:firstLine="420" w:firstLineChars="200"/>
    </w:pPr>
    <w:rPr>
      <w:rFonts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2020-12-27T22:48:00Z</dcterms:created>
  <dc:creator>jewel</dc:creator>
  <cp:lastModifiedBy>Jewel</cp:lastModifiedBy>
  <dcterms:modified xsi:type="dcterms:W3CDTF">2022-02-18T12:40:54Z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4ED3DED0FA80469B8C6968C62874B997</vt:lpwstr>
  </property>
</Properties>
</file>