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8A7E" w14:textId="611414EC" w:rsidR="00877E10" w:rsidRDefault="00877E10" w:rsidP="00877E10">
      <w:pPr>
        <w:pStyle w:val="Heading1"/>
      </w:pPr>
      <w:bookmarkStart w:id="0" w:name="supplemental-material"/>
      <w:r>
        <w:t>Supplementa</w:t>
      </w:r>
      <w:r w:rsidR="00383154">
        <w:t>ry</w:t>
      </w:r>
      <w:r>
        <w:t xml:space="preserve"> Material</w:t>
      </w:r>
    </w:p>
    <w:p w14:paraId="0487D141" w14:textId="56C3BABD" w:rsidR="00877E10" w:rsidRDefault="00877E10" w:rsidP="00877E10">
      <w:pPr>
        <w:pStyle w:val="Heading2"/>
      </w:pPr>
      <w:bookmarkStart w:id="1" w:name="sensitivity-analyses"/>
      <w:r>
        <w:t>Sensitivity analyses</w:t>
      </w:r>
    </w:p>
    <w:p w14:paraId="6973570B" w14:textId="2D64B162" w:rsidR="0005057E" w:rsidRDefault="00877E10" w:rsidP="00877E10">
      <w:pPr>
        <w:pStyle w:val="FirstParagraph"/>
      </w:pPr>
      <w:r>
        <w:t>Estimates from the log-linear analyses were almost identical when we imputed baseline covariates, when we adjusted for loss to follow-up using inverse probability of censoring weights, as well as when we excluded participants who had only a clinical diagnosis of COVID-19 and no positive test (</w:t>
      </w:r>
      <w:bookmarkStart w:id="2" w:name="OLE_LINK15"/>
      <w:bookmarkStart w:id="3" w:name="OLE_LINK16"/>
      <w:r w:rsidR="002B01CD">
        <w:t>Table S</w:t>
      </w:r>
      <w:r w:rsidR="000569C8">
        <w:t>6</w:t>
      </w:r>
      <w:bookmarkEnd w:id="2"/>
      <w:bookmarkEnd w:id="3"/>
      <w:r>
        <w:t>). Varying the cutoff for time since last menstrual period in the log-linear analyses also resulted in almost identical estimates (</w:t>
      </w:r>
      <w:r w:rsidR="002B01CD">
        <w:t>Table S</w:t>
      </w:r>
      <w:r w:rsidR="000569C8">
        <w:t>7</w:t>
      </w:r>
      <w:r>
        <w:t>), as did excluding participants whose negative tests were in the final two weeks of delivery (</w:t>
      </w:r>
      <w:r w:rsidR="002B01CD">
        <w:t>Figure S</w:t>
      </w:r>
      <w:r w:rsidR="000569C8">
        <w:t>4</w:t>
      </w:r>
      <w:r>
        <w:t>). Estimating risks separately for mild and moderate disease had almost identical results as combining the groups (</w:t>
      </w:r>
      <w:r w:rsidR="002B01CD">
        <w:t>Table S</w:t>
      </w:r>
      <w:r w:rsidR="000569C8">
        <w:t>6</w:t>
      </w:r>
      <w:r>
        <w:t xml:space="preserve">, </w:t>
      </w:r>
      <w:r w:rsidR="002B01CD">
        <w:t>Figure S</w:t>
      </w:r>
      <w:r w:rsidR="000569C8">
        <w:t>5</w:t>
      </w:r>
      <w:r>
        <w:t xml:space="preserve">). </w:t>
      </w:r>
      <w:bookmarkStart w:id="4" w:name="OLE_LINK69"/>
      <w:bookmarkStart w:id="5" w:name="OLE_LINK70"/>
      <w:r>
        <w:t xml:space="preserve">Restricting our sample to North American participants </w:t>
      </w:r>
      <w:r w:rsidR="00650675">
        <w:t>only resulted in similar risk ratios</w:t>
      </w:r>
      <w:r>
        <w:t xml:space="preserve"> (</w:t>
      </w:r>
      <w:r w:rsidR="002B01CD">
        <w:t>Table S</w:t>
      </w:r>
      <w:r w:rsidR="000569C8">
        <w:t>7</w:t>
      </w:r>
      <w:r>
        <w:t>)</w:t>
      </w:r>
      <w:bookmarkEnd w:id="4"/>
      <w:bookmarkEnd w:id="5"/>
      <w:r>
        <w:t>. When we restricted the analysis to prospective participants only, there was a smaller difference in risk between severe and mild/moderate disease (</w:t>
      </w:r>
      <w:r w:rsidR="002B01CD">
        <w:t>Figure S</w:t>
      </w:r>
      <w:r w:rsidR="000569C8">
        <w:t>5</w:t>
      </w:r>
      <w:r>
        <w:t>), likely because of the relatively small number of individuals joining after severe disease but before delivery late in pregnancy. Varying timing and duration of the risk period in the case-time control analysis confirmed our hypothesis that risk due to infection occurred in the month prior to delivery, with particularly strong risk in the 2 weeks preceding delivery (</w:t>
      </w:r>
      <w:r w:rsidR="002B01CD">
        <w:t>Figure S</w:t>
      </w:r>
      <w:r w:rsidR="000569C8">
        <w:t>3</w:t>
      </w:r>
      <w:r>
        <w:t>).</w:t>
      </w:r>
    </w:p>
    <w:p w14:paraId="726A5851" w14:textId="77777777" w:rsidR="0005057E" w:rsidRDefault="0005057E">
      <w:pPr>
        <w:rPr>
          <w:rFonts w:eastAsiaTheme="minorHAnsi" w:cstheme="minorBidi"/>
        </w:rPr>
      </w:pPr>
      <w:r>
        <w:br w:type="page"/>
      </w:r>
    </w:p>
    <w:p w14:paraId="4C97E469" w14:textId="5842BC74" w:rsidR="0005057E" w:rsidRDefault="0005057E" w:rsidP="0005057E">
      <w:pPr>
        <w:pStyle w:val="Heading2"/>
      </w:pPr>
      <w:r>
        <w:lastRenderedPageBreak/>
        <w:t>Key survey questions used to determine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4104"/>
        <w:gridCol w:w="2707"/>
      </w:tblGrid>
      <w:tr w:rsidR="0005057E" w:rsidRPr="0005057E" w14:paraId="15ACEB0E" w14:textId="77777777" w:rsidTr="00C76CBD">
        <w:tc>
          <w:tcPr>
            <w:tcW w:w="0" w:type="auto"/>
          </w:tcPr>
          <w:p w14:paraId="7A225D3E" w14:textId="77777777" w:rsidR="0005057E" w:rsidRPr="0005057E" w:rsidRDefault="0005057E" w:rsidP="00C76CBD">
            <w:pPr>
              <w:pStyle w:val="NoSpacing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05057E"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0" w:type="auto"/>
          </w:tcPr>
          <w:p w14:paraId="13601035" w14:textId="77777777" w:rsidR="0005057E" w:rsidRPr="0005057E" w:rsidRDefault="0005057E" w:rsidP="00C76CBD">
            <w:pPr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05057E"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</w:rPr>
              <w:t>Survey question</w:t>
            </w:r>
          </w:p>
        </w:tc>
        <w:tc>
          <w:tcPr>
            <w:tcW w:w="0" w:type="auto"/>
          </w:tcPr>
          <w:p w14:paraId="675A7E52" w14:textId="77777777" w:rsidR="0005057E" w:rsidRPr="0005057E" w:rsidRDefault="0005057E" w:rsidP="00C76CBD">
            <w:pPr>
              <w:pStyle w:val="NoSpacing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05057E"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</w:rPr>
              <w:t>Response</w:t>
            </w:r>
          </w:p>
        </w:tc>
      </w:tr>
      <w:tr w:rsidR="0005057E" w14:paraId="7F0ECE26" w14:textId="77777777" w:rsidTr="00C76CBD">
        <w:tc>
          <w:tcPr>
            <w:tcW w:w="0" w:type="auto"/>
          </w:tcPr>
          <w:p w14:paraId="25C234B4" w14:textId="77777777" w:rsidR="0005057E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bookmarkStart w:id="6" w:name="OLE_LINK67"/>
            <w:bookmarkStart w:id="7" w:name="OLE_LINK68"/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Preterm premature rupture of membranes</w:t>
            </w:r>
            <w:bookmarkEnd w:id="6"/>
            <w:bookmarkEnd w:id="7"/>
          </w:p>
        </w:tc>
        <w:tc>
          <w:tcPr>
            <w:tcW w:w="0" w:type="auto"/>
          </w:tcPr>
          <w:p w14:paraId="266CB535" w14:textId="77777777" w:rsidR="0005057E" w:rsidRPr="00D67725" w:rsidRDefault="0005057E" w:rsidP="00C76CBD"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Please select the pregnancy complications you had, if any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(choose all that apply).</w:t>
            </w:r>
          </w:p>
        </w:tc>
        <w:tc>
          <w:tcPr>
            <w:tcW w:w="0" w:type="auto"/>
          </w:tcPr>
          <w:p w14:paraId="33708799" w14:textId="77777777" w:rsidR="0005057E" w:rsidRPr="00D67725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D67725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Water broke before 37 weeks</w:t>
            </w:r>
          </w:p>
        </w:tc>
      </w:tr>
      <w:tr w:rsidR="0005057E" w14:paraId="6A10E299" w14:textId="77777777" w:rsidTr="00C76CBD">
        <w:tc>
          <w:tcPr>
            <w:tcW w:w="0" w:type="auto"/>
          </w:tcPr>
          <w:p w14:paraId="76077246" w14:textId="77777777" w:rsidR="0005057E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Preterm labor</w:t>
            </w:r>
          </w:p>
        </w:tc>
        <w:tc>
          <w:tcPr>
            <w:tcW w:w="0" w:type="auto"/>
          </w:tcPr>
          <w:p w14:paraId="16B7EBFB" w14:textId="77777777" w:rsidR="0005057E" w:rsidRPr="00D67725" w:rsidRDefault="0005057E" w:rsidP="00C76CBD"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Please select the pregnancy complications you had, if any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(choose all that apply).</w:t>
            </w:r>
          </w:p>
        </w:tc>
        <w:tc>
          <w:tcPr>
            <w:tcW w:w="0" w:type="auto"/>
          </w:tcPr>
          <w:p w14:paraId="28E4BC19" w14:textId="77777777" w:rsidR="0005057E" w:rsidRPr="00D67725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D67725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Preterm labor (labor before 37 </w:t>
            </w:r>
            <w:proofErr w:type="spellStart"/>
            <w:r w:rsidRPr="00D67725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weeks</w:t>
            </w:r>
            <w:proofErr w:type="spellEnd"/>
            <w:r w:rsidRPr="00D67725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gestation)</w:t>
            </w:r>
          </w:p>
        </w:tc>
      </w:tr>
      <w:tr w:rsidR="0005057E" w14:paraId="6A4012EE" w14:textId="77777777" w:rsidTr="00C76CBD">
        <w:tc>
          <w:tcPr>
            <w:tcW w:w="0" w:type="auto"/>
          </w:tcPr>
          <w:p w14:paraId="24D1E76B" w14:textId="77777777" w:rsidR="0005057E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Induced labor</w:t>
            </w:r>
          </w:p>
        </w:tc>
        <w:tc>
          <w:tcPr>
            <w:tcW w:w="0" w:type="auto"/>
          </w:tcPr>
          <w:p w14:paraId="23A7B390" w14:textId="77777777" w:rsidR="0005057E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Was labor induced?</w:t>
            </w:r>
          </w:p>
        </w:tc>
        <w:tc>
          <w:tcPr>
            <w:tcW w:w="0" w:type="auto"/>
          </w:tcPr>
          <w:p w14:paraId="73A05DEC" w14:textId="77777777" w:rsidR="0005057E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Yes</w:t>
            </w:r>
          </w:p>
        </w:tc>
      </w:tr>
      <w:tr w:rsidR="0005057E" w14:paraId="1A9E091E" w14:textId="77777777" w:rsidTr="00C76CBD">
        <w:tc>
          <w:tcPr>
            <w:tcW w:w="0" w:type="auto"/>
          </w:tcPr>
          <w:p w14:paraId="37231964" w14:textId="77777777" w:rsidR="0005057E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Cesarean section</w:t>
            </w:r>
          </w:p>
        </w:tc>
        <w:tc>
          <w:tcPr>
            <w:tcW w:w="0" w:type="auto"/>
          </w:tcPr>
          <w:p w14:paraId="5891DE81" w14:textId="77777777" w:rsidR="0005057E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How did you deliver your baby?</w:t>
            </w:r>
          </w:p>
        </w:tc>
        <w:tc>
          <w:tcPr>
            <w:tcW w:w="0" w:type="auto"/>
          </w:tcPr>
          <w:p w14:paraId="6F11D825" w14:textId="77777777" w:rsidR="0005057E" w:rsidRPr="00D67725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D67725">
              <w:rPr>
                <w:rFonts w:ascii="Helvetica" w:hAnsi="Helvetica"/>
                <w:sz w:val="22"/>
                <w:szCs w:val="22"/>
              </w:rPr>
              <w:t xml:space="preserve">Cesarean section (C-section) </w:t>
            </w:r>
            <w:r w:rsidRPr="00D67725">
              <w:rPr>
                <w:rFonts w:ascii="Helvetica" w:hAnsi="Helvetica"/>
                <w:i/>
                <w:iCs/>
                <w:sz w:val="22"/>
                <w:szCs w:val="22"/>
              </w:rPr>
              <w:t>(vs. vaginally)</w:t>
            </w:r>
          </w:p>
        </w:tc>
      </w:tr>
      <w:tr w:rsidR="0005057E" w14:paraId="72FEB453" w14:textId="77777777" w:rsidTr="00C76CBD">
        <w:tc>
          <w:tcPr>
            <w:tcW w:w="0" w:type="auto"/>
          </w:tcPr>
          <w:p w14:paraId="3BD0792C" w14:textId="77777777" w:rsidR="0005057E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Gestational age at delivery</w:t>
            </w:r>
          </w:p>
        </w:tc>
        <w:tc>
          <w:tcPr>
            <w:tcW w:w="0" w:type="auto"/>
          </w:tcPr>
          <w:p w14:paraId="47C56C71" w14:textId="77777777" w:rsidR="0005057E" w:rsidRDefault="0005057E" w:rsidP="00C76CBD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How many weeks pregnant were you when you delivered the baby?</w:t>
            </w:r>
          </w:p>
          <w:p w14:paraId="7BDE149F" w14:textId="77777777" w:rsidR="0005057E" w:rsidRDefault="0005057E" w:rsidP="00C76CBD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Do you know your estimated due date based on your last menstrual period?</w:t>
            </w:r>
          </w:p>
          <w:p w14:paraId="11CA1558" w14:textId="77777777" w:rsidR="0005057E" w:rsidRDefault="0005057E" w:rsidP="00C76CBD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When was your due date based on the ultrasound?</w:t>
            </w:r>
          </w:p>
          <w:p w14:paraId="10A194EF" w14:textId="77777777" w:rsidR="0005057E" w:rsidRPr="00D67725" w:rsidRDefault="0005057E" w:rsidP="00C76CBD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On what date did you deliver?</w:t>
            </w:r>
          </w:p>
        </w:tc>
        <w:tc>
          <w:tcPr>
            <w:tcW w:w="0" w:type="auto"/>
          </w:tcPr>
          <w:p w14:paraId="21DB3EA3" w14:textId="77777777" w:rsidR="0005057E" w:rsidRDefault="0005057E" w:rsidP="00C76CBD">
            <w:pPr>
              <w:pStyle w:val="NoSpacing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</w:tr>
    </w:tbl>
    <w:p w14:paraId="2435A715" w14:textId="77777777" w:rsidR="00877E10" w:rsidRDefault="00877E10" w:rsidP="00877E10">
      <w:pPr>
        <w:pStyle w:val="FirstParagraph"/>
      </w:pPr>
    </w:p>
    <w:p w14:paraId="59F462F2" w14:textId="77777777" w:rsidR="0005057E" w:rsidRDefault="0005057E">
      <w:pPr>
        <w:rPr>
          <w:rFonts w:eastAsiaTheme="majorEastAsia" w:cs="Times New Roman (Headings CS)"/>
          <w:b/>
          <w:bCs/>
          <w:color w:val="000000" w:themeColor="text1"/>
          <w:szCs w:val="32"/>
        </w:rPr>
      </w:pPr>
      <w:bookmarkStart w:id="8" w:name="supplemental-tables-and-figures"/>
      <w:bookmarkEnd w:id="1"/>
      <w:r>
        <w:br w:type="page"/>
      </w:r>
    </w:p>
    <w:p w14:paraId="08DF3630" w14:textId="3058CE70" w:rsidR="00877E10" w:rsidRDefault="00877E10" w:rsidP="00877E10">
      <w:pPr>
        <w:pStyle w:val="Heading2"/>
      </w:pPr>
      <w:r>
        <w:lastRenderedPageBreak/>
        <w:t>Supplementa</w:t>
      </w:r>
      <w:r w:rsidR="00C21019">
        <w:t>ry</w:t>
      </w:r>
      <w:r>
        <w:t xml:space="preserve"> Tables and Figures</w:t>
      </w:r>
    </w:p>
    <w:p w14:paraId="762E8635" w14:textId="125E1FF2" w:rsidR="00877E10" w:rsidRDefault="002B01CD" w:rsidP="00877E10">
      <w:pPr>
        <w:pStyle w:val="TableCaption"/>
      </w:pPr>
      <w:r>
        <w:t>Table S</w:t>
      </w:r>
      <w:r w:rsidR="000569C8">
        <w:t>1</w:t>
      </w:r>
      <w:r w:rsidR="00877E10">
        <w:t xml:space="preserve">: </w:t>
      </w:r>
      <w:r w:rsidR="00B6318D" w:rsidRPr="006E4950">
        <w:t xml:space="preserve">Descriptive characteristics of eligible participants </w:t>
      </w:r>
      <w:r w:rsidR="00B6318D">
        <w:t xml:space="preserve">in the </w:t>
      </w:r>
      <w:bookmarkStart w:id="9" w:name="OLE_LINK13"/>
      <w:bookmarkStart w:id="10" w:name="OLE_LINK14"/>
      <w:r w:rsidR="00B6318D">
        <w:t>International Registry of Coronavirus Exposure in Pregnancy</w:t>
      </w:r>
      <w:bookmarkEnd w:id="9"/>
      <w:bookmarkEnd w:id="10"/>
      <w:r w:rsidR="00B6318D">
        <w:t xml:space="preserve"> who </w:t>
      </w:r>
      <w:r w:rsidR="00B6318D" w:rsidRPr="006E4950">
        <w:t xml:space="preserve">enrolled between June 2020 and </w:t>
      </w:r>
      <w:r w:rsidR="00B6318D">
        <w:t>July</w:t>
      </w:r>
      <w:r w:rsidR="00B6318D" w:rsidRPr="006E4950">
        <w:t xml:space="preserve"> 2021</w:t>
      </w:r>
      <w:r w:rsidR="00B6318D">
        <w:t xml:space="preserve"> and provided outcomes by July 2021</w:t>
      </w:r>
      <w:r w:rsidR="00B6318D" w:rsidRPr="006E4950">
        <w:t xml:space="preserve"> (n = </w:t>
      </w:r>
      <w:r w:rsidR="00B6318D">
        <w:t>5884).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3139"/>
        <w:gridCol w:w="2400"/>
        <w:gridCol w:w="2338"/>
        <w:gridCol w:w="1483"/>
      </w:tblGrid>
      <w:tr w:rsidR="00877E10" w14:paraId="3A0D89F8" w14:textId="77777777" w:rsidTr="006E4950">
        <w:trPr>
          <w:cantSplit/>
          <w:tblHeader/>
          <w:jc w:val="center"/>
        </w:trPr>
        <w:tc>
          <w:tcPr>
            <w:tcW w:w="167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96FD" w14:textId="77777777" w:rsidR="00877E10" w:rsidRDefault="00877E10" w:rsidP="006E4950">
            <w:pPr>
              <w:spacing w:before="40" w:after="40"/>
              <w:ind w:left="100" w:right="100"/>
            </w:pPr>
          </w:p>
        </w:tc>
        <w:tc>
          <w:tcPr>
            <w:tcW w:w="128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4BF1" w14:textId="77777777" w:rsidR="00877E10" w:rsidRDefault="00877E10" w:rsidP="006E4950">
            <w:pPr>
              <w:spacing w:before="40" w:after="4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COVID-19 negative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N = 4692</w:t>
            </w:r>
          </w:p>
        </w:tc>
        <w:tc>
          <w:tcPr>
            <w:tcW w:w="124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22E8" w14:textId="77777777" w:rsidR="00877E10" w:rsidRDefault="00877E10" w:rsidP="006E4950">
            <w:pPr>
              <w:spacing w:before="40" w:after="4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COVID-19 positive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N = 1192</w:t>
            </w:r>
          </w:p>
        </w:tc>
        <w:tc>
          <w:tcPr>
            <w:tcW w:w="79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0DA1" w14:textId="77777777" w:rsidR="00877E10" w:rsidRDefault="00877E10" w:rsidP="006E4950">
            <w:pPr>
              <w:spacing w:before="40" w:after="4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Total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N = 5884</w:t>
            </w:r>
          </w:p>
        </w:tc>
      </w:tr>
      <w:tr w:rsidR="00877E10" w14:paraId="4654656A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B69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Enrollment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0A2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6C5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1E9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2CA2A90D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37631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Prospective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F1B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243 (5.2%)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EBD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167 (14%)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DE4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410 (7.0%)</w:t>
            </w:r>
          </w:p>
        </w:tc>
      </w:tr>
      <w:tr w:rsidR="00877E10" w14:paraId="196DC0F0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2319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Retrospective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6BF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4,449 (95%)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F21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1,025 (86%)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1C2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5,474 (93%)</w:t>
            </w:r>
          </w:p>
        </w:tc>
      </w:tr>
      <w:tr w:rsidR="00B6318D" w14:paraId="61CD2F1D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1929A" w14:textId="60CFFC66" w:rsidR="00B6318D" w:rsidRDefault="00B6318D" w:rsidP="00B6318D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6E4950">
              <w:rPr>
                <w:rFonts w:ascii="Helvetica" w:hAnsi="Helvetica"/>
                <w:color w:val="000000"/>
                <w:sz w:val="22"/>
              </w:rPr>
              <w:t>Prospective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</w:t>
            </w:r>
            <w:bookmarkStart w:id="11" w:name="OLE_LINK3"/>
            <w:bookmarkStart w:id="12" w:name="OLE_LINK4"/>
            <w:proofErr w:type="spellStart"/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enrolees</w:t>
            </w:r>
            <w:bookmarkEnd w:id="11"/>
            <w:bookmarkEnd w:id="12"/>
            <w:proofErr w:type="spellEnd"/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E522" w14:textId="77777777" w:rsidR="00B6318D" w:rsidRDefault="00B6318D" w:rsidP="00B6318D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EBE4" w14:textId="77777777" w:rsidR="00B6318D" w:rsidRDefault="00B6318D" w:rsidP="00B6318D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7FEA" w14:textId="77777777" w:rsidR="00B6318D" w:rsidRDefault="00B6318D" w:rsidP="00B6318D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B6318D" w14:paraId="770E0802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1AA9" w14:textId="0BA994A4" w:rsidR="00B6318D" w:rsidRDefault="00B6318D" w:rsidP="00B6318D">
            <w:pPr>
              <w:spacing w:before="100" w:after="100"/>
              <w:ind w:left="27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Weeks past LMP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at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enrollment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(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median (IQR))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AB25" w14:textId="3C232907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34 (3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, 3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9DE7" w14:textId="5D896AEE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33 (29, 3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A398" w14:textId="100D3098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(30, 37)</w:t>
            </w:r>
          </w:p>
        </w:tc>
      </w:tr>
      <w:tr w:rsidR="00B6318D" w14:paraId="60E4D4A0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366D" w14:textId="44C0FE73" w:rsidR="00B6318D" w:rsidRDefault="00B6318D" w:rsidP="00B6318D">
            <w:pPr>
              <w:spacing w:before="100" w:after="100"/>
              <w:ind w:left="27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Weeks past LMP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at symptom onset/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test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(</w:t>
            </w:r>
            <w:bookmarkStart w:id="13" w:name="OLE_LINK9"/>
            <w:bookmarkStart w:id="14" w:name="OLE_LINK10"/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median (IQR))</w:t>
            </w:r>
            <w:bookmarkEnd w:id="13"/>
            <w:bookmarkEnd w:id="14"/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DD9F" w14:textId="77777777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28 (22, 34)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F77F" w14:textId="77777777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24 (16, 31)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C210" w14:textId="77777777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27 (20, 33)</w:t>
            </w:r>
          </w:p>
        </w:tc>
      </w:tr>
      <w:tr w:rsidR="00B6318D" w14:paraId="4869C8CA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04BB" w14:textId="3AEE625C" w:rsidR="00B6318D" w:rsidRDefault="00B6318D" w:rsidP="00B6318D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6E4950">
              <w:rPr>
                <w:rFonts w:ascii="Helvetica" w:hAnsi="Helvetica"/>
                <w:color w:val="000000"/>
                <w:sz w:val="22"/>
              </w:rPr>
              <w:t>Retrospective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enrolees</w:t>
            </w:r>
            <w:proofErr w:type="spellEnd"/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3A00" w14:textId="77777777" w:rsidR="00B6318D" w:rsidRDefault="00B6318D" w:rsidP="00B6318D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D116" w14:textId="77777777" w:rsidR="00B6318D" w:rsidRDefault="00B6318D" w:rsidP="00B6318D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36F3" w14:textId="77777777" w:rsidR="00B6318D" w:rsidRDefault="00B6318D" w:rsidP="00B6318D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B6318D" w14:paraId="765686BF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1129" w14:textId="0B1563E7" w:rsidR="00B6318D" w:rsidRDefault="00B6318D" w:rsidP="00B6318D">
            <w:pPr>
              <w:spacing w:before="100" w:after="100"/>
              <w:ind w:left="27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Weeks past LMP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at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enrollment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 xml:space="preserve"> </w:t>
            </w:r>
            <w:bookmarkStart w:id="15" w:name="OLE_LINK11"/>
            <w:bookmarkStart w:id="16" w:name="OLE_LINK12"/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(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median (IQR))</w:t>
            </w:r>
            <w:bookmarkEnd w:id="15"/>
            <w:bookmarkEnd w:id="16"/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1D80" w14:textId="77777777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49 (44, 54)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758A" w14:textId="77777777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47 (43, 53)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1843" w14:textId="77777777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49 (44, 54)</w:t>
            </w:r>
          </w:p>
        </w:tc>
      </w:tr>
      <w:tr w:rsidR="00B6318D" w14:paraId="678ADE1C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475E" w14:textId="5DEBE893" w:rsidR="00B6318D" w:rsidRDefault="00B6318D" w:rsidP="00B6318D">
            <w:pPr>
              <w:spacing w:before="100" w:after="100"/>
              <w:ind w:left="27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Weeks past LMP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at symptom onset/test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(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median (IQR))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D642" w14:textId="72818AB1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38 (3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, 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40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9E96" w14:textId="1909E8D1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(2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, 3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96AB" w14:textId="237C098A" w:rsidR="00B6318D" w:rsidRDefault="00B6318D" w:rsidP="00B6318D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38 (3</w:t>
            </w:r>
            <w:r w:rsidR="00872C06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, 39)</w:t>
            </w:r>
          </w:p>
        </w:tc>
      </w:tr>
      <w:tr w:rsidR="00877E10" w14:paraId="2768070D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CDA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COVID-19 severity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9F0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29E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A8A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749E43E0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3A0A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73F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4,692 (100%)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A405" w14:textId="1CC201BE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018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4,692 (80%)</w:t>
            </w:r>
          </w:p>
        </w:tc>
      </w:tr>
      <w:tr w:rsidR="00877E10" w14:paraId="424B4CB8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CC2D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Asymptomatic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D874" w14:textId="3E463E72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A89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198 (17%)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898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198 (3.4%)</w:t>
            </w:r>
          </w:p>
        </w:tc>
      </w:tr>
      <w:tr w:rsidR="00877E10" w14:paraId="1A9E3F80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F86C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Mild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2F4F" w14:textId="27D67C99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CF0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389 (33%)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230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389 (6.6%)</w:t>
            </w:r>
          </w:p>
        </w:tc>
      </w:tr>
      <w:tr w:rsidR="00877E10" w14:paraId="7BE106E7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CC52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2FD1" w14:textId="6A76C39C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C507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473 (40%)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186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473 (8.0%)</w:t>
            </w:r>
          </w:p>
        </w:tc>
      </w:tr>
      <w:tr w:rsidR="00877E10" w14:paraId="467C34F8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CF0C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AE0A" w14:textId="693B2331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95B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132 (11%)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92F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132 (2.2%)</w:t>
            </w:r>
          </w:p>
        </w:tc>
      </w:tr>
      <w:tr w:rsidR="00877E10" w14:paraId="38008986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F81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COVID-19 diagnosis/test type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719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72E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271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6D270310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A510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FFF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4,692 (100%)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DC67" w14:textId="12370D35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2E0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4,692 (80%)</w:t>
            </w:r>
          </w:p>
        </w:tc>
      </w:tr>
      <w:tr w:rsidR="00877E10" w14:paraId="156A8B8C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6258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by antibodies only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823D" w14:textId="59C9A1ED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47C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151 (13%)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AE8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151 (2.6%)</w:t>
            </w:r>
          </w:p>
        </w:tc>
      </w:tr>
      <w:tr w:rsidR="00877E10" w14:paraId="1818CC7E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422B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lastRenderedPageBreak/>
              <w:t>Positive by throat/nose swab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29F7" w14:textId="2755DB03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A10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881 (74%)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66A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881 (15%)</w:t>
            </w:r>
          </w:p>
        </w:tc>
      </w:tr>
      <w:tr w:rsidR="00877E10" w14:paraId="349993D5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BD9E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clinically only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0096" w14:textId="23BFDABB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381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160 (13%)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634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160 (2.7%)</w:t>
            </w:r>
          </w:p>
        </w:tc>
      </w:tr>
      <w:tr w:rsidR="00877E10" w14:paraId="72D523AA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2CD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Reason for COVID-19 test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30F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BF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715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2F55B956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1888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094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297 (6.3%)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A39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732 (61%)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881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1,029 (17%)</w:t>
            </w:r>
          </w:p>
        </w:tc>
      </w:tr>
      <w:tr w:rsidR="00877E10" w14:paraId="2F8E7C88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E4D3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Contact tracing/risk zone travel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183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448 (9.5%)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E9B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194 (16%)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EA1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642 (11%)</w:t>
            </w:r>
          </w:p>
        </w:tc>
      </w:tr>
      <w:tr w:rsidR="00877E10" w14:paraId="246980BB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C3C02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Surveillance (healthy)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E0F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1,609 (34%)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F4B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91 (7.6%)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D97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1,700 (29%)</w:t>
            </w:r>
          </w:p>
        </w:tc>
      </w:tr>
      <w:tr w:rsidR="00877E10" w14:paraId="3A973277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C441F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Other/none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505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2,338 (50%)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4BC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175 (15%)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0F8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2,513 (43%)</w:t>
            </w:r>
          </w:p>
        </w:tc>
      </w:tr>
      <w:tr w:rsidR="00877E10" w14:paraId="404C7F21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CE4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6BD5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31.0 (27.0, 34.0)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B5C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30.0 (27.0, 34.0)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6BD5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31.0 (27.0, 34.0)</w:t>
            </w:r>
          </w:p>
        </w:tc>
      </w:tr>
      <w:tr w:rsidR="00877E10" w14:paraId="053DBE2A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EA0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Healthcare coverage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14F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4,081 (90%)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1C5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989 (86%)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78C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5,070 (89%)</w:t>
            </w:r>
          </w:p>
        </w:tc>
      </w:tr>
      <w:tr w:rsidR="00877E10" w14:paraId="38EAB3C4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054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Pre-existing condition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911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664 (15%)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F5B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121 (11%)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64B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785 (14%)</w:t>
            </w:r>
          </w:p>
        </w:tc>
      </w:tr>
      <w:tr w:rsidR="00877E10" w14:paraId="22A98A8A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3B8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Primiparous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3F6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2,137 (47%)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231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468 (42%)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47A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2,605 (46%)</w:t>
            </w:r>
          </w:p>
        </w:tc>
      </w:tr>
      <w:tr w:rsidR="00877E10" w14:paraId="32FC3586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A4C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Pre-pregnancy BMI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300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4BE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777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04F60E75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E23FC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&lt;25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26E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1,943 (45%)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5A2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525 (48%)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D1F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2,468 (46%)</w:t>
            </w:r>
          </w:p>
        </w:tc>
      </w:tr>
      <w:tr w:rsidR="00877E10" w14:paraId="5F19C93D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5F8A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247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1,117 (26%)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183B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300 (27%)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822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1,417 (26%)</w:t>
            </w:r>
          </w:p>
        </w:tc>
      </w:tr>
      <w:tr w:rsidR="00877E10" w14:paraId="11F61029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1667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&gt;= 30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672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1,239 (29%)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09A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270 (25%)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4EF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1,509 (28%)</w:t>
            </w:r>
          </w:p>
        </w:tc>
      </w:tr>
      <w:tr w:rsidR="00877E10" w14:paraId="467957BB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BCF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Continent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929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A26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E53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455899CD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783A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13F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228 (4.9%)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100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63 (5.3%)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AA9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291 (4.9%)</w:t>
            </w:r>
          </w:p>
        </w:tc>
      </w:tr>
      <w:tr w:rsidR="00877E10" w14:paraId="2664F8F4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1237D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605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232 (4.9%)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625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69 (5.8%)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65C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301 (5.1%)</w:t>
            </w:r>
          </w:p>
        </w:tc>
      </w:tr>
      <w:tr w:rsidR="00877E10" w14:paraId="37E2664F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8016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Europe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7E7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1,711 (36%)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91F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311 (26%)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D98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2,022 (34%)</w:t>
            </w:r>
          </w:p>
        </w:tc>
      </w:tr>
      <w:tr w:rsidR="00877E10" w14:paraId="7A598398" w14:textId="77777777" w:rsidTr="006E4950">
        <w:trPr>
          <w:cantSplit/>
          <w:jc w:val="center"/>
        </w:trPr>
        <w:tc>
          <w:tcPr>
            <w:tcW w:w="16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B7E0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North America</w:t>
            </w:r>
          </w:p>
        </w:tc>
        <w:tc>
          <w:tcPr>
            <w:tcW w:w="12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B15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2,016 (43%)</w:t>
            </w:r>
          </w:p>
        </w:tc>
        <w:tc>
          <w:tcPr>
            <w:tcW w:w="1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38F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423 (36%)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E23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2,439 (41%)</w:t>
            </w:r>
          </w:p>
        </w:tc>
      </w:tr>
      <w:tr w:rsidR="00877E10" w14:paraId="0703A23B" w14:textId="77777777" w:rsidTr="006E4950">
        <w:trPr>
          <w:cantSplit/>
          <w:jc w:val="center"/>
        </w:trPr>
        <w:tc>
          <w:tcPr>
            <w:tcW w:w="1677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5009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South America</w:t>
            </w:r>
          </w:p>
        </w:tc>
        <w:tc>
          <w:tcPr>
            <w:tcW w:w="1282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3FD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504 (11%)</w:t>
            </w:r>
          </w:p>
        </w:tc>
        <w:tc>
          <w:tcPr>
            <w:tcW w:w="1249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E08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325 (27%)</w:t>
            </w:r>
          </w:p>
        </w:tc>
        <w:tc>
          <w:tcPr>
            <w:tcW w:w="792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B6A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829 (14%)</w:t>
            </w:r>
          </w:p>
        </w:tc>
      </w:tr>
    </w:tbl>
    <w:p w14:paraId="31735853" w14:textId="77777777" w:rsidR="00877E10" w:rsidRDefault="00877E10" w:rsidP="00877E10">
      <w:pPr>
        <w:sectPr w:rsidR="00877E10" w:rsidSect="0009414D">
          <w:pgSz w:w="12240" w:h="15840"/>
          <w:pgMar w:top="1440" w:right="1440" w:bottom="1719" w:left="720" w:header="720" w:footer="720" w:gutter="720"/>
          <w:cols w:space="720"/>
          <w:docGrid w:linePitch="326"/>
        </w:sectPr>
      </w:pPr>
    </w:p>
    <w:p w14:paraId="3110260B" w14:textId="77777777" w:rsidR="00877E10" w:rsidRDefault="00877E10" w:rsidP="00877E10">
      <w:pPr>
        <w:pStyle w:val="Figure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B1C47B3" wp14:editId="76889262">
            <wp:simplePos x="0" y="0"/>
            <wp:positionH relativeFrom="column">
              <wp:posOffset>109220</wp:posOffset>
            </wp:positionH>
            <wp:positionV relativeFrom="paragraph">
              <wp:posOffset>0</wp:posOffset>
            </wp:positionV>
            <wp:extent cx="9144000" cy="6400800"/>
            <wp:effectExtent l="0" t="0" r="0" b="0"/>
            <wp:wrapTight wrapText="bothSides">
              <wp:wrapPolygon edited="0">
                <wp:start x="0" y="0"/>
                <wp:lineTo x="0" y="21557"/>
                <wp:lineTo x="21570" y="21557"/>
                <wp:lineTo x="21570" y="0"/>
                <wp:lineTo x="0" y="0"/>
              </wp:wrapPolygon>
            </wp:wrapTight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04F2F" w14:textId="2A40FA97" w:rsidR="00877E10" w:rsidRDefault="002B01CD" w:rsidP="00877E10">
      <w:pPr>
        <w:pStyle w:val="ImageCaption"/>
      </w:pPr>
      <w:r>
        <w:lastRenderedPageBreak/>
        <w:t>Figure S</w:t>
      </w:r>
      <w:r w:rsidR="000569C8">
        <w:t>1</w:t>
      </w:r>
      <w:r w:rsidR="00877E10">
        <w:t xml:space="preserve">: Raw cumulative incidence of deliveries after COVID-19 in selected weeks of gestation. COVID-19 negative individuals </w:t>
      </w:r>
      <w:proofErr w:type="gramStart"/>
      <w:r w:rsidR="00877E10">
        <w:t>in a given</w:t>
      </w:r>
      <w:proofErr w:type="gramEnd"/>
      <w:r w:rsidR="00877E10">
        <w:t xml:space="preserve"> week are those who are still pregnant at that week. Week 20 refers to all infections at or before week 20.</w:t>
      </w:r>
    </w:p>
    <w:p w14:paraId="623A9A16" w14:textId="77777777" w:rsidR="00877E10" w:rsidRDefault="00877E10" w:rsidP="00877E10">
      <w:pPr>
        <w:pStyle w:val="Figure"/>
        <w:jc w:val="center"/>
      </w:pPr>
      <w:r>
        <w:rPr>
          <w:noProof/>
        </w:rPr>
        <w:lastRenderedPageBreak/>
        <w:drawing>
          <wp:inline distT="0" distB="0" distL="0" distR="0" wp14:anchorId="30CF3987" wp14:editId="18DEAC10">
            <wp:extent cx="9144000" cy="6400800"/>
            <wp:effectExtent l="0" t="0" r="0" b="0"/>
            <wp:docPr id="9" name="Picture 9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619ED" w14:textId="62E8E66F" w:rsidR="00877E10" w:rsidRDefault="002B01CD" w:rsidP="00877E10">
      <w:pPr>
        <w:pStyle w:val="ImageCaption"/>
      </w:pPr>
      <w:r>
        <w:lastRenderedPageBreak/>
        <w:t>Figure S</w:t>
      </w:r>
      <w:r w:rsidR="000569C8">
        <w:t>2</w:t>
      </w:r>
      <w:r w:rsidR="00877E10">
        <w:t>: Months since last menstrual period (LMP) at a) enrollment and b) time of symptom onset or test (if negative or positive, symptomatic), for participants who joined while pregnant and within 6 months after pregnancy, stratified by COVID-19 severity.</w:t>
      </w:r>
    </w:p>
    <w:p w14:paraId="1F8D946F" w14:textId="77777777" w:rsidR="00877E10" w:rsidRDefault="00877E10" w:rsidP="00877E10">
      <w:bookmarkStart w:id="17" w:name="spon-tab"/>
      <w:r>
        <w:br w:type="page"/>
      </w:r>
    </w:p>
    <w:p w14:paraId="15841934" w14:textId="4A0583C0" w:rsidR="00877E10" w:rsidRDefault="002B01CD" w:rsidP="00877E10">
      <w:pPr>
        <w:pStyle w:val="TableCaption"/>
      </w:pPr>
      <w:r>
        <w:lastRenderedPageBreak/>
        <w:t>Table S</w:t>
      </w:r>
      <w:r w:rsidR="000569C8">
        <w:t>2</w:t>
      </w:r>
      <w:bookmarkEnd w:id="17"/>
      <w:r w:rsidR="00877E10">
        <w:t xml:space="preserve">: </w:t>
      </w:r>
      <w:bookmarkStart w:id="18" w:name="tab:spon-tab"/>
      <w:r w:rsidR="00877E10">
        <w:t>Estimates of standardized risks of spontaneous preterm delivery and risk ratios comparing COVID-19 positive vs. negative and severe vs. mild/moderate.</w:t>
      </w:r>
      <w:bookmarkEnd w:id="18"/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877E10" w14:paraId="50CE9BC0" w14:textId="77777777" w:rsidTr="006E4950">
        <w:trPr>
          <w:cantSplit/>
          <w:tblHeader/>
          <w:jc w:val="center"/>
        </w:trPr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A02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D8B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62F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1F1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vs. 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4C8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Mild/moderate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1C2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E69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 vs. mild/moderate</w:t>
            </w:r>
          </w:p>
        </w:tc>
      </w:tr>
      <w:tr w:rsidR="00877E10" w14:paraId="27228E88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E26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5D9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6.6% (5.9, 7.5)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F04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6.1% (4.4, 8.0)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CB7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 (0.7,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B7E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6.2% (4.5, 8.1)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00E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4.8% (2.4, 8.3)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15B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0.8 (0.4, 1.2)</w:t>
            </w:r>
          </w:p>
        </w:tc>
      </w:tr>
      <w:tr w:rsidR="00877E10" w14:paraId="11A9B892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BFB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DD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6.6% (5.8, 7.4)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8FE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6.1% (4.4, 7.9)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3A6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 (0.7,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9FC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6.1% (4.5, 7.9)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C83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5.1% (2.5, 8.7)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034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0.8 (0.4, 1.3)</w:t>
            </w:r>
          </w:p>
        </w:tc>
      </w:tr>
      <w:tr w:rsidR="00877E10" w14:paraId="40448A16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785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013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6.6% (5.8, 7.4)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8F3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6.1% (4.4, 8.1)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FA3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 (0.7,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EEC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6.1% (4.4, 8.1)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A66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5.5% (2.7, 9.3)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798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 (0.5, 1.4)</w:t>
            </w:r>
          </w:p>
        </w:tc>
      </w:tr>
      <w:tr w:rsidR="00877E10" w14:paraId="63A18BA4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378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23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E43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6.6% (5.8, 7.4)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07F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6.2% (4.4, 8.1)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BE8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 (0.7, 1.3)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402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6.2% (4.4, 8.2)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E79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6.0% (3.0, 10.3)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7A5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 (0.5, 1.5)</w:t>
            </w:r>
          </w:p>
        </w:tc>
      </w:tr>
      <w:tr w:rsidR="00877E10" w14:paraId="5CED79B9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F99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24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7FC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6.6% (5.8, 7.4)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F8A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6.4% (4.5, 8.3)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956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 (0.7, 1.3)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700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6.3% (4.5, 8.3)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679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6.6% (3.4, 11.2)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29E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 (0.6, 1.6)</w:t>
            </w:r>
          </w:p>
        </w:tc>
      </w:tr>
      <w:tr w:rsidR="00877E10" w14:paraId="2B3097F0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981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25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2A5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6.5% (5.8, 7.3)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BEE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6.6% (4.7, 8.5)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4F3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 (0.7, 1.3)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3D7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6.5% (4.7, 8.4)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A61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7.3% (3.9, 11.9)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B27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(0.6, 1.7)</w:t>
            </w:r>
          </w:p>
        </w:tc>
      </w:tr>
      <w:tr w:rsidR="00877E10" w14:paraId="53335F67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8CB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26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D04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6.5% (5.7, 7.3)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E31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6.8% (5.0, 8.6)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31F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 (0.8, 1.4)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617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6.7% (4.9, 8.6)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190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8.1% (4.3, 12.6)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F29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(0.7, 1.8)</w:t>
            </w:r>
          </w:p>
        </w:tc>
      </w:tr>
      <w:tr w:rsidR="00877E10" w14:paraId="0C2E12D0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E19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27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0CC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6.5% (5.7, 7.3)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899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7.0% (5.2, 8.8)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F28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(0.8, 1.4)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CCA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6.8% (5.1, 8.8)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52A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8.9% (4.7, 13.3)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5E1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(0.7, 2.0)</w:t>
            </w:r>
          </w:p>
        </w:tc>
      </w:tr>
      <w:tr w:rsidR="00877E10" w14:paraId="5ADA8FAF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7E7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28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915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6.4% (5.6, 7.2)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B47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7.1% (5.4, 8.9)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B2C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(0.8, 1.4)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C87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6.9% (5.2, 8.9)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A2A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9.7% (5.2, 14.2)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7CB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(0.8, 2.1)</w:t>
            </w:r>
          </w:p>
        </w:tc>
      </w:tr>
      <w:tr w:rsidR="00877E10" w14:paraId="3961F0B7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1B8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29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7DB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6.3% (5.6, 7.1)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7D4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7.1% (5.5, 9.1)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84D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(0.9, 1.4)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6F7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6.9% (5.2, 9.0)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309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10.4% (5.8, 15.5)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27C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(0.8, 2.3)</w:t>
            </w:r>
          </w:p>
        </w:tc>
      </w:tr>
      <w:tr w:rsidR="00877E10" w14:paraId="110DC9F9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5F1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E18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6.3% (5.5, 7.0)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C32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7.1% (5.3, 9.2)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7C5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(0.9, 1.5)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194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6.8% (5.1, 8.9)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B1E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10.9% (6.0, 16.6)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865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 (0.9, 2.5)</w:t>
            </w:r>
          </w:p>
        </w:tc>
      </w:tr>
      <w:tr w:rsidR="00877E10" w14:paraId="1BCDAB70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18A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2F5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6.2% (5.4, 6.9)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E09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6.9% (5.2, 8.8)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EAE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(0.8, 1.4)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4E4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6.6% (4.9, 8.5)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EA6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11.3% (6.2, 17.2)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721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 (1.0, 2.7)</w:t>
            </w:r>
          </w:p>
        </w:tc>
      </w:tr>
      <w:tr w:rsidR="00877E10" w14:paraId="72E1F40D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A68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584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6.0% (5.3, 6.7)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423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6.5% (4.9, 8.3)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B23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(0.8, 1.4)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C21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6.2% (4.5, 8.0)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2CB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11.4% (6.2, 17.6)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46B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1.8 (1.0, 3.0)</w:t>
            </w:r>
          </w:p>
        </w:tc>
      </w:tr>
      <w:tr w:rsidR="00877E10" w14:paraId="621DFEEA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8B4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33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47D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5.7% (5.1, 6.4)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E8E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6.0% (4.4, 7.7)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C6C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 (0.8, 1.4)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7AF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5.7% (4.1, 7.4)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37E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11.2% (6.0, 17.5)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FD7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 (1.1, 3.3)</w:t>
            </w:r>
          </w:p>
        </w:tc>
      </w:tr>
      <w:tr w:rsidR="00877E10" w14:paraId="62341641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448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lastRenderedPageBreak/>
              <w:t>Week 34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C47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5.3% (4.7, 6.0)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E58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5.3% (3.9, 6.8)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1D2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 (0.7, 1.3)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C0E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5.0% (3.5, 6.5)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51C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10.6% (5.6, 16.9)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524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 (1.1, 3.6)</w:t>
            </w:r>
          </w:p>
        </w:tc>
      </w:tr>
      <w:tr w:rsidR="00877E10" w14:paraId="0E6D3AD3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98C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35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CF1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4.6% (4.1, 5.2)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BC2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4.3% (3.1, 5.7)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A6C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 (0.7,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7AF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4.0% (2.8, 5.4)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FDB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9.2% (4.9, 15.4)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159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 (1.2, 3.9)</w:t>
            </w:r>
          </w:p>
        </w:tc>
      </w:tr>
      <w:tr w:rsidR="00877E10" w14:paraId="14D828A7" w14:textId="77777777" w:rsidTr="006E4950">
        <w:trPr>
          <w:cantSplit/>
          <w:jc w:val="center"/>
        </w:trPr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5DC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36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C2A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3.2% (2.8, 3.6)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5F1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2.8% (2.0, 3.7)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570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 (0.6, 1.2)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D24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2.6% (1.8, 3.5)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AC8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6.4% (3.3, 10.9)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D25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 (1.3, 4.3)</w:t>
            </w:r>
          </w:p>
        </w:tc>
      </w:tr>
    </w:tbl>
    <w:p w14:paraId="439C485D" w14:textId="77777777" w:rsidR="00877E10" w:rsidRDefault="00877E10" w:rsidP="00877E10">
      <w:pPr>
        <w:pStyle w:val="TableCaption"/>
      </w:pPr>
      <w:bookmarkStart w:id="19" w:name="ind-tab"/>
    </w:p>
    <w:p w14:paraId="5D90EC61" w14:textId="77777777" w:rsidR="00877E10" w:rsidRDefault="00877E10" w:rsidP="00877E10">
      <w:r>
        <w:br w:type="page"/>
      </w:r>
    </w:p>
    <w:p w14:paraId="1BC921DA" w14:textId="24E21CB6" w:rsidR="00877E10" w:rsidRDefault="002B01CD" w:rsidP="00877E10">
      <w:pPr>
        <w:pStyle w:val="TableCaption"/>
      </w:pPr>
      <w:r>
        <w:lastRenderedPageBreak/>
        <w:t>Table S</w:t>
      </w:r>
      <w:r w:rsidR="000569C8">
        <w:t>3</w:t>
      </w:r>
      <w:bookmarkEnd w:id="19"/>
      <w:r w:rsidR="00877E10">
        <w:t xml:space="preserve">: </w:t>
      </w:r>
      <w:bookmarkStart w:id="20" w:name="tab:ind-tab"/>
      <w:r w:rsidR="00877E10">
        <w:t>Estimates of standardized risks of induced preterm delivery and risk ratios comparing COVID-19 positive vs. negative and severe vs. mild/moderate.</w:t>
      </w:r>
      <w:bookmarkEnd w:id="20"/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877E10" w14:paraId="476AB049" w14:textId="77777777" w:rsidTr="006E4950">
        <w:trPr>
          <w:cantSplit/>
          <w:tblHeader/>
          <w:jc w:val="center"/>
        </w:trPr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6F2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058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0E7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DAA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vs. 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160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Mild/moderate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16F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C42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 vs. mild/moderate</w:t>
            </w:r>
          </w:p>
        </w:tc>
      </w:tr>
      <w:tr w:rsidR="00877E10" w14:paraId="02D97EA5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A92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0AD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3.2% (2.5, 3.9)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A84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3.8% (2.4, 5.7)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B0C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(0.7,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F8F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3.8% (2.3, 5.7)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EFB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4.7% (2.1, 8.5)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57B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(0.7, 2.2)</w:t>
            </w:r>
          </w:p>
        </w:tc>
      </w:tr>
      <w:tr w:rsidR="00877E10" w14:paraId="17CEF471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22C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3E4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3.2% (2.5, 3.9)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2E3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3.8% (2.4, 5.4)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9FD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(0.8,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F87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3.8% (2.3, 5.3)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9C4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5.0% (2.4, 9.0)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790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(0.7, 2.4)</w:t>
            </w:r>
          </w:p>
        </w:tc>
      </w:tr>
      <w:tr w:rsidR="00877E10" w14:paraId="5AC5605F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4B5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727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3.2% (2.5, 3.9)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110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3.9% (2.4, 5.5)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E0F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(0.8,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DF4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3.8% (2.3, 5.4)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BE6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5.5% (2.8, 9.5)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540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(0.8, 2.5)</w:t>
            </w:r>
          </w:p>
        </w:tc>
      </w:tr>
      <w:tr w:rsidR="00877E10" w14:paraId="7503C037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FAB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23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64D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3.2% (2.5, 3.9)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693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4.0% (2.5, 5.6)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871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(0.8,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6F9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3.9% (2.4, 5.5)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46F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6.0% (3.2, 10.2)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9FD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 (0.9, 2.7)</w:t>
            </w:r>
          </w:p>
        </w:tc>
      </w:tr>
      <w:tr w:rsidR="00877E10" w14:paraId="157EB864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038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24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39B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3.1% (2.5, 3.9)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F0C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4.2% (2.7, 5.8)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FCD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(0.9,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D76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4.0% (2.6, 5.7)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DB6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6.7% (3.6, 11.1)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7C0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 (0.9, 3.0)</w:t>
            </w:r>
          </w:p>
        </w:tc>
      </w:tr>
      <w:tr w:rsidR="00877E10" w14:paraId="08971C8B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8F5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25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0E7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3.1% (2.5, 3.9)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0A9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4.3% (2.9, 6.0)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771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(0.9,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082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4.2% (2.8, 5.8)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5C4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7.5% (4.1, 12.1)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7AF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1.8 (1.0, 3.2)</w:t>
            </w:r>
          </w:p>
        </w:tc>
      </w:tr>
      <w:tr w:rsidR="00877E10" w14:paraId="70D8DE98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A69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26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A04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3.1% (2.5, 3.8)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A5F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4.5% (3.2, 6.0)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332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(1.0, 2.0)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D4E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4.3% (2.9, 5.8)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A64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8.3% (4.7, 13.2)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8FE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1.9 (1.1, 3.4)</w:t>
            </w:r>
          </w:p>
        </w:tc>
      </w:tr>
      <w:tr w:rsidR="00877E10" w14:paraId="3CAF5BE0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5E3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27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142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3.1% (2.5, 3.8)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3AD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4.7% (3.3, 6.3)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258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(1.1, 2.1)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4FF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4.5% (3.0, 5.9)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83F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9.2% (5.4, 14.4)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187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 (1.2, 3.7)</w:t>
            </w:r>
          </w:p>
        </w:tc>
      </w:tr>
      <w:tr w:rsidR="00877E10" w14:paraId="152BC3B1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7C6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28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BDE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3.1% (2.5, 3.8)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1BE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4.9% (3.4, 6.3)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AC8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 (1.1, 2.1)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9C4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4.6% (3.0, 5.9)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123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10.2% (6.0, 15.6)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6C1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2.2 (1.3, 4.0)</w:t>
            </w:r>
          </w:p>
        </w:tc>
      </w:tr>
      <w:tr w:rsidR="00877E10" w14:paraId="70D8577E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112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29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D35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3.1% (2.5, 3.8)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B59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5.0% (3.4, 6.5)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988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 (1.2,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470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4.6% (3.0, 6.1)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EFC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11.0% (6.5, 16.7)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1C7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 (1.4, 4.2)</w:t>
            </w:r>
          </w:p>
        </w:tc>
      </w:tr>
      <w:tr w:rsidR="00877E10" w14:paraId="6CB67184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766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5FF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3.0% (2.4, 3.7)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B8A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5.0% (3.3, 6.6)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D4A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 (1.1,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F44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4.6% (2.9, 6.0)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EBD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11.7% (7.0, 17.8)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327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2.6 (1.5, 4.5)</w:t>
            </w:r>
          </w:p>
        </w:tc>
      </w:tr>
      <w:tr w:rsidR="00877E10" w14:paraId="33F1EC25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CBF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A11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3.0% (2.4, 3.6)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90B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4.9% (3.2, 6.5)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1C7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 (1.1,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F1F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4.4% (2.7, 5.9)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858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12.2% (7.2, 18.6)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062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2.7 (1.6, 4.9)</w:t>
            </w:r>
          </w:p>
        </w:tc>
      </w:tr>
      <w:tr w:rsidR="00877E10" w14:paraId="37A5C0EE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297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EAB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2.9% (2.3, 3.5)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EC7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4.7% (3.0, 6.3)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481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 (1.1,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25B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4.2% (2.5, 5.7)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217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12.5% (7.3, 19.1)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991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2.9 (1.7, 5.4)</w:t>
            </w:r>
          </w:p>
        </w:tc>
      </w:tr>
      <w:tr w:rsidR="00877E10" w14:paraId="50535F06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4AA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33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4A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2.8% (2.2, 3.4)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2F1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4.4% (2.7, 5.9)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3A3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 (1.0,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073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3.9% (2.3, 5.4)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2AB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12.4% (7.1, 19.0)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534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3.2 (1.8, 5.8)</w:t>
            </w:r>
          </w:p>
        </w:tc>
      </w:tr>
      <w:tr w:rsidR="00877E10" w14:paraId="7D65CB5C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44A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lastRenderedPageBreak/>
              <w:t>Week 34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25A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2.6% (2.1, 3.2)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F66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4.0% (2.4, 5.4)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573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(1.0,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6AC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3.5% (1.9, 4.9)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D67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11.8% (6.7, 18.2)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776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3.4 (1.9, 6.3)</w:t>
            </w:r>
          </w:p>
        </w:tc>
      </w:tr>
      <w:tr w:rsidR="00877E10" w14:paraId="476F3F2B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8EE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35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A90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2.2% (1.8, 2.7)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912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3.3% (1.9, 4.6)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A1C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(0.9, 2.1)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F45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2.8% (1.5, 4.1)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704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10.4% (5.9, 16.1)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BA0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3.7 (2.0, 7.0)</w:t>
            </w:r>
          </w:p>
        </w:tc>
      </w:tr>
      <w:tr w:rsidR="00877E10" w14:paraId="465517FE" w14:textId="77777777" w:rsidTr="006E4950">
        <w:trPr>
          <w:cantSplit/>
          <w:jc w:val="center"/>
        </w:trPr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222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36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CBC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1.5% (1.2, 1.9)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4F7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2.1% (1.2, 3.0)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F2A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(0.8, 2.0)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BE8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1.8% (1.0, 2.7)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C39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7.2% (4.2, 11.8)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6F7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4.0 (2.2, 7.7)</w:t>
            </w:r>
          </w:p>
        </w:tc>
      </w:tr>
    </w:tbl>
    <w:p w14:paraId="4986523A" w14:textId="77777777" w:rsidR="00877E10" w:rsidRDefault="00877E10" w:rsidP="00877E10">
      <w:pPr>
        <w:pStyle w:val="TableCaption"/>
      </w:pPr>
      <w:bookmarkStart w:id="21" w:name="rd-tab"/>
    </w:p>
    <w:p w14:paraId="410D4493" w14:textId="77777777" w:rsidR="00877E10" w:rsidRDefault="00877E10" w:rsidP="00877E10">
      <w:r>
        <w:br w:type="page"/>
      </w:r>
    </w:p>
    <w:p w14:paraId="350C9C83" w14:textId="1E9F3EEA" w:rsidR="00877E10" w:rsidRDefault="002B01CD" w:rsidP="00877E10">
      <w:pPr>
        <w:pStyle w:val="TableCaption"/>
      </w:pPr>
      <w:r>
        <w:lastRenderedPageBreak/>
        <w:t>Table S</w:t>
      </w:r>
      <w:r w:rsidR="000569C8">
        <w:t>4</w:t>
      </w:r>
      <w:bookmarkEnd w:id="21"/>
      <w:r w:rsidR="00877E10">
        <w:t xml:space="preserve">: </w:t>
      </w:r>
      <w:bookmarkStart w:id="22" w:name="tab:rd-tab"/>
      <w:r w:rsidR="00C21019">
        <w:t>Risk differences</w:t>
      </w:r>
      <w:r w:rsidR="00877E10">
        <w:t xml:space="preserve"> for overall, spontaneous, and induced preterm delivery, comparing COVID-19 positive vs. negative and severe vs. mild/moderate.</w:t>
      </w:r>
      <w:bookmarkEnd w:id="22"/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262"/>
        <w:gridCol w:w="1722"/>
        <w:gridCol w:w="2460"/>
        <w:gridCol w:w="2033"/>
        <w:gridCol w:w="2462"/>
        <w:gridCol w:w="2004"/>
        <w:gridCol w:w="2457"/>
      </w:tblGrid>
      <w:tr w:rsidR="00877E10" w14:paraId="08A202CF" w14:textId="77777777" w:rsidTr="006E4950">
        <w:trPr>
          <w:cantSplit/>
          <w:tblHeader/>
          <w:jc w:val="center"/>
        </w:trPr>
        <w:tc>
          <w:tcPr>
            <w:tcW w:w="438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10A7" w14:textId="77777777" w:rsidR="00877E10" w:rsidRDefault="00877E10" w:rsidP="006E4950">
            <w:pPr>
              <w:spacing w:before="100" w:after="100"/>
              <w:ind w:left="100" w:right="100"/>
            </w:pPr>
            <w:bookmarkStart w:id="23" w:name="_Hlk79590770"/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8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9FF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vs. negative</w:t>
            </w:r>
          </w:p>
        </w:tc>
        <w:tc>
          <w:tcPr>
            <w:tcW w:w="85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F97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 vs. mild/moderate</w:t>
            </w:r>
          </w:p>
        </w:tc>
        <w:tc>
          <w:tcPr>
            <w:tcW w:w="706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B31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Positive vs. negative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(Spontaneous)</w:t>
            </w:r>
          </w:p>
        </w:tc>
        <w:tc>
          <w:tcPr>
            <w:tcW w:w="855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015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Severe vs. mild/moderate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(Spontaneous)</w:t>
            </w:r>
          </w:p>
        </w:tc>
        <w:tc>
          <w:tcPr>
            <w:tcW w:w="696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CA4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Positive vs. negative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(Induced)</w:t>
            </w:r>
          </w:p>
        </w:tc>
        <w:tc>
          <w:tcPr>
            <w:tcW w:w="853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130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Severe vs. mild/moderate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(Induced)</w:t>
            </w:r>
          </w:p>
        </w:tc>
      </w:tr>
      <w:tr w:rsidR="00877E10" w14:paraId="00E5A4EA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7E1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20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14D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0.2% (-2.3, 2.2)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2F1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-0.5% (-3.4, 3.6)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3FC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-0.5% (-2.4, 1.5)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690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-1.4% (-4.2, 1.6)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E4F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0.7% (-0.9, 2.4)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E29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0.9% (-1.2, 4.2)</w:t>
            </w:r>
          </w:p>
        </w:tc>
      </w:tr>
      <w:tr w:rsidR="00877E10" w14:paraId="5D08C186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4C8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21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736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0.1% (-2.1, 2.1)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6F3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0.3% (-2.6, 4.2)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C3B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-0.6% (-2.4, 1.3)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628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-1.0% (-3.8, 2.0)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3D0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0.7% (-0.8, 2.3)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1A4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1.3% (-1.0, 4.7)</w:t>
            </w:r>
          </w:p>
        </w:tc>
      </w:tr>
      <w:tr w:rsidR="00877E10" w14:paraId="0D7637DC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0BF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22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FE3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0.2% (-2.0, 2.6)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44A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1.1% (-1.8, 4.9)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3E6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-0.5% (-2.3, 1.4)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457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-0.6% (-3.5, 2.5)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DC9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0.7% (-0.7, 2.4)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B92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(-0.8, 5.3)</w:t>
            </w:r>
          </w:p>
        </w:tc>
      </w:tr>
      <w:tr w:rsidR="00877E10" w14:paraId="1D594C8B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9DD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23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B77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0.5% (-1.9, 3.1)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596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2.0% (-0.9, 6.1)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747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-0.4% (-2.3, 1.7)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49E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-0.2% (-3.2, 3.1)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1E1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0.9% (-0.6, 2.5)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969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2.1% (-0.5, 6.0)</w:t>
            </w:r>
          </w:p>
        </w:tc>
      </w:tr>
      <w:tr w:rsidR="00877E10" w14:paraId="650E3E07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25A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24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164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0.8% (-1.5, 3.6)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B9F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3.0% (0.0, 7.2)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5BE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-0.2% (-2.1, 1.9)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5E1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0.3% (-2.9, 3.8)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DE8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1.0% (-0.4, 2.7)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3ED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2.7% (-0.2, 6.8)</w:t>
            </w:r>
          </w:p>
        </w:tc>
      </w:tr>
      <w:tr w:rsidR="00877E10" w14:paraId="028558E1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8BC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25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271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1.3% (-1.0, 3.9)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501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4.1% (1.0, 8.5)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0E5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0.0% (-1.9, 2.1)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223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0.8% (-2.6, 4.5)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15B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1.2% (-0.2, 2.8)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960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3.3% (0.2, 7.7)</w:t>
            </w:r>
          </w:p>
        </w:tc>
      </w:tr>
      <w:tr w:rsidR="00877E10" w14:paraId="640B8763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4F4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26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690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(-0.5, 4.2)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1E2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5.4% (1.9, 10.2)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462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0.3% (-1.6, 2.3)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63A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(-2.3, 5.3)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AFD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(0.0, 2.9)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A63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4.0% (0.6, 8.7)</w:t>
            </w:r>
          </w:p>
        </w:tc>
      </w:tr>
      <w:tr w:rsidR="00877E10" w14:paraId="07959258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C10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27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EEC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2.1% (0.1, 4.5)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1BD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6.8% (3.1, 11.8)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CEE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0.5% (-1.3, 2.4)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B4C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2.1% (-2.0, 6.0)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253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(0.2, 3.1)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2F7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4.8% (1.0, 10.0)</w:t>
            </w:r>
          </w:p>
        </w:tc>
      </w:tr>
      <w:tr w:rsidR="00877E10" w14:paraId="1613349B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F09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28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BAA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2.5% (0.4, 4.6)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84C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8.3% (4.0, 13.5)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5175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0.7% (-1.0, 2.6)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5C4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2.7% (-1.6, 7.1)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799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1.8% (0.4, 3.2)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5ED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5.6% (1.5, 11.5)</w:t>
            </w:r>
          </w:p>
        </w:tc>
      </w:tr>
      <w:tr w:rsidR="00877E10" w14:paraId="0E25AEB3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DC7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29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EB3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2.7% (0.8, 4.7)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CF2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9.8% (5.0, 15.6)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096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0.8% (-0.9, 2.7)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2A7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3.4% (-1.1, 8.2)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77F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1.9% (0.5, 3.4)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E23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6.4% (1.9, 12.8)</w:t>
            </w:r>
          </w:p>
        </w:tc>
      </w:tr>
      <w:tr w:rsidR="00877E10" w14:paraId="43106772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B94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30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D81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2.8% (0.8, 4.7)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201D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11.2% (6.0, 17.2)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396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0.8% (-0.9, 2.8)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EE2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4.1% (-0.7, 9.2)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F77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2.0% (0.4, 3.5)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FA3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7.1% (2.3, 13.8)</w:t>
            </w:r>
          </w:p>
        </w:tc>
      </w:tr>
      <w:tr w:rsidR="00877E10" w14:paraId="111C0563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4FF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31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730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2.6% (0.7, 4.5)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BBE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12.5% (6.8, 18.8)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DB1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0.7% (-1.0, 2.6)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FA3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4.7% (-0.3, 10.1)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AFD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1.9% (0.3, 3.5)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131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7.8% (2.8, 14.6)</w:t>
            </w:r>
          </w:p>
        </w:tc>
      </w:tr>
      <w:tr w:rsidR="00877E10" w14:paraId="21B2B033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5FC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32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898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2.3% (0.5, 4.1)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5AE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13.4% (7.3, 20.3)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661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0.5% (-1.2, 2.4)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C10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5.2% (0.2, 10.9)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8A2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1.8% (0.2, 3.3)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CF9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8.2% (3.2, 15.3)</w:t>
            </w:r>
          </w:p>
        </w:tc>
      </w:tr>
      <w:tr w:rsidR="00877E10" w14:paraId="4E2CF3C0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592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33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626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1.9% (0.2, 3.5)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8B9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14.0% (7.5, 21.3)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2A0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0.3% (-1.4, 2.1)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260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5.5% (0.5, 11.4)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338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(0.1, 3.2)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C3C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8.5% (3.5, 15.1)</w:t>
            </w:r>
          </w:p>
        </w:tc>
      </w:tr>
      <w:tr w:rsidR="00877E10" w14:paraId="532F80D5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DEA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lastRenderedPageBreak/>
              <w:t>Week 34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4E3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(-0.1, 2.8)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3C0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13.9% (7.4, 21.4)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7F0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0.0% (-1.5, 1.6)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23D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5.6% (0.7, 11.7)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9EC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(-0.1, 2.8)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8C7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8.3% (3.6, 14.5)</w:t>
            </w:r>
          </w:p>
        </w:tc>
      </w:tr>
      <w:tr w:rsidR="00877E10" w14:paraId="3129B3A0" w14:textId="77777777" w:rsidTr="006E4950">
        <w:trPr>
          <w:cantSplit/>
          <w:jc w:val="center"/>
        </w:trPr>
        <w:tc>
          <w:tcPr>
            <w:tcW w:w="4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5B0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35</w:t>
            </w:r>
          </w:p>
        </w:tc>
        <w:tc>
          <w:tcPr>
            <w:tcW w:w="5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C16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0.7% (-0.4, 1.9)</w:t>
            </w:r>
          </w:p>
        </w:tc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9C0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12.7% (6.8, 19.8)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80B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-0.3% (-1.5, 1.1)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29C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5.2% (0.9, 11.3)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37A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1.0% (-0.2, 2.3)</w:t>
            </w:r>
          </w:p>
        </w:tc>
        <w:tc>
          <w:tcPr>
            <w:tcW w:w="8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B7A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7.5% (3.3, 13.3)</w:t>
            </w:r>
          </w:p>
        </w:tc>
      </w:tr>
      <w:tr w:rsidR="00877E10" w14:paraId="3734A36E" w14:textId="77777777" w:rsidTr="006E4950">
        <w:trPr>
          <w:cantSplit/>
          <w:jc w:val="center"/>
        </w:trPr>
        <w:tc>
          <w:tcPr>
            <w:tcW w:w="438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C3D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36</w:t>
            </w:r>
          </w:p>
        </w:tc>
        <w:tc>
          <w:tcPr>
            <w:tcW w:w="598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CF5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0.2% (-0.6, 1.0)</w:t>
            </w:r>
          </w:p>
        </w:tc>
        <w:tc>
          <w:tcPr>
            <w:tcW w:w="85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039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9.2% (4.9, 14.8)</w:t>
            </w:r>
          </w:p>
        </w:tc>
        <w:tc>
          <w:tcPr>
            <w:tcW w:w="706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ABC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-0.4% (-1.3, 0.5)</w:t>
            </w:r>
          </w:p>
        </w:tc>
        <w:tc>
          <w:tcPr>
            <w:tcW w:w="855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7E5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3.8% (0.8, 8.6)</w:t>
            </w:r>
          </w:p>
        </w:tc>
        <w:tc>
          <w:tcPr>
            <w:tcW w:w="696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4D9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0.6% (-0.3, 1.5)</w:t>
            </w:r>
          </w:p>
        </w:tc>
        <w:tc>
          <w:tcPr>
            <w:tcW w:w="853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2AA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5.4% (2.3, 9.6)</w:t>
            </w:r>
          </w:p>
        </w:tc>
      </w:tr>
      <w:bookmarkEnd w:id="23"/>
    </w:tbl>
    <w:p w14:paraId="796E823B" w14:textId="77777777" w:rsidR="00877E10" w:rsidRDefault="00877E10" w:rsidP="00877E10">
      <w:pPr>
        <w:sectPr w:rsidR="00877E10" w:rsidSect="0009414D">
          <w:type w:val="oddPage"/>
          <w:pgSz w:w="15840" w:h="12240" w:orient="landscape"/>
          <w:pgMar w:top="1422" w:right="720" w:bottom="1800" w:left="720" w:header="720" w:footer="720" w:gutter="720"/>
          <w:cols w:space="720"/>
          <w:docGrid w:linePitch="326"/>
        </w:sectPr>
      </w:pPr>
    </w:p>
    <w:p w14:paraId="1F871862" w14:textId="77777777" w:rsidR="00877E10" w:rsidRDefault="00877E10" w:rsidP="00877E10">
      <w:pPr>
        <w:pStyle w:val="Figure"/>
        <w:jc w:val="center"/>
      </w:pPr>
      <w:r>
        <w:rPr>
          <w:noProof/>
        </w:rPr>
        <w:lastRenderedPageBreak/>
        <w:drawing>
          <wp:inline distT="0" distB="0" distL="0" distR="0" wp14:anchorId="317BA83F" wp14:editId="07A77695">
            <wp:extent cx="5018681" cy="7528058"/>
            <wp:effectExtent l="0" t="0" r="0" b="3175"/>
            <wp:docPr id="11" name="Picture 1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" cy="10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F2053" w14:textId="0D6AF5F0" w:rsidR="00877E10" w:rsidRDefault="002B01CD" w:rsidP="00877E10">
      <w:pPr>
        <w:pStyle w:val="ImageCaption"/>
      </w:pPr>
      <w:r>
        <w:t>Figure S</w:t>
      </w:r>
      <w:r w:rsidR="000569C8">
        <w:t>3</w:t>
      </w:r>
      <w:r w:rsidR="00877E10">
        <w:t>: Results from varying the risk window (and corresponding size of reference window) in case-time-control analysis</w:t>
      </w:r>
    </w:p>
    <w:p w14:paraId="3E0B87EC" w14:textId="59F0743B" w:rsidR="00877E10" w:rsidRDefault="002B01CD" w:rsidP="00877E10">
      <w:pPr>
        <w:pStyle w:val="TableCaption"/>
      </w:pPr>
      <w:bookmarkStart w:id="24" w:name="follow-up"/>
      <w:r>
        <w:lastRenderedPageBreak/>
        <w:t>Table S</w:t>
      </w:r>
      <w:r w:rsidR="000569C8">
        <w:t>5</w:t>
      </w:r>
      <w:bookmarkEnd w:id="24"/>
      <w:r w:rsidR="00877E10">
        <w:t xml:space="preserve">: </w:t>
      </w:r>
      <w:bookmarkStart w:id="25" w:name="tab:follow-up"/>
      <w:r w:rsidR="00877E10">
        <w:t>Descriptive characteristics comparing those who provided outcome data and those who did not, but whose pregnancies were presumed completed (i.e., lost to follow-up).</w:t>
      </w:r>
      <w:bookmarkEnd w:id="25"/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3000"/>
        <w:gridCol w:w="2193"/>
        <w:gridCol w:w="2618"/>
        <w:gridCol w:w="1459"/>
      </w:tblGrid>
      <w:tr w:rsidR="00877E10" w14:paraId="79E2B208" w14:textId="77777777" w:rsidTr="006E4950">
        <w:trPr>
          <w:cantSplit/>
          <w:tblHeader/>
          <w:jc w:val="center"/>
        </w:trPr>
        <w:tc>
          <w:tcPr>
            <w:tcW w:w="16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5142" w14:textId="77777777" w:rsidR="00877E10" w:rsidRDefault="00877E10" w:rsidP="006E4950">
            <w:pPr>
              <w:spacing w:before="40" w:after="40"/>
              <w:ind w:left="100" w:right="100"/>
            </w:pPr>
          </w:p>
        </w:tc>
        <w:tc>
          <w:tcPr>
            <w:tcW w:w="11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39BB" w14:textId="77777777" w:rsidR="00877E10" w:rsidRDefault="00877E10" w:rsidP="006E4950">
            <w:pPr>
              <w:spacing w:before="40" w:after="4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No outcome data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N = 7577</w:t>
            </w:r>
          </w:p>
        </w:tc>
        <w:tc>
          <w:tcPr>
            <w:tcW w:w="141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6BDE" w14:textId="77777777" w:rsidR="00877E10" w:rsidRDefault="00877E10" w:rsidP="006E4950">
            <w:pPr>
              <w:spacing w:before="40" w:after="4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Provided outcome data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N = 5884</w:t>
            </w:r>
          </w:p>
        </w:tc>
        <w:tc>
          <w:tcPr>
            <w:tcW w:w="78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C836" w14:textId="77777777" w:rsidR="00877E10" w:rsidRDefault="00877E10" w:rsidP="006E4950">
            <w:pPr>
              <w:spacing w:before="40" w:after="4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Total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br/>
              <w:t>N = 13461</w:t>
            </w:r>
          </w:p>
        </w:tc>
      </w:tr>
      <w:tr w:rsidR="00877E10" w14:paraId="6C4ED334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C4D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Enrollment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F6D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AF2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555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2C055751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619C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Prospective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70EB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7,375 (97%)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B9A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410 (7.0%)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B35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7,785 (58%)</w:t>
            </w:r>
          </w:p>
        </w:tc>
      </w:tr>
      <w:tr w:rsidR="00877E10" w14:paraId="71FA7799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8D2C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Retrospective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CD85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202 (2.7%)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167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5,474 (93%)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F6EB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5,676 (42%)</w:t>
            </w:r>
          </w:p>
        </w:tc>
      </w:tr>
      <w:tr w:rsidR="00872C06" w14:paraId="4E24CD65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170C" w14:textId="45397A4B" w:rsidR="00872C06" w:rsidRDefault="00872C06" w:rsidP="00872C06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6E4950">
              <w:rPr>
                <w:rFonts w:ascii="Helvetica" w:hAnsi="Helvetica"/>
                <w:color w:val="000000"/>
                <w:sz w:val="22"/>
              </w:rPr>
              <w:t>Prospective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enrolees</w:t>
            </w:r>
            <w:proofErr w:type="spellEnd"/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F0DE" w14:textId="77777777" w:rsidR="00872C06" w:rsidRDefault="00872C06" w:rsidP="00872C06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2F65" w14:textId="77777777" w:rsidR="00872C06" w:rsidRDefault="00872C06" w:rsidP="00872C06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F8C1" w14:textId="77777777" w:rsidR="00872C06" w:rsidRDefault="00872C06" w:rsidP="00872C06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872C06" w14:paraId="4BF037AA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2DCE" w14:textId="555A6589" w:rsidR="00872C06" w:rsidRDefault="00872C06" w:rsidP="00872C06">
            <w:pPr>
              <w:spacing w:before="100" w:after="100"/>
              <w:ind w:left="27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Weeks past LMP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at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enrollment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(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median (IQR))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102C" w14:textId="77777777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27 (18, 34)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6E1B" w14:textId="77777777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34 (30, 37)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E10B" w14:textId="77777777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27 (19, 34)</w:t>
            </w:r>
          </w:p>
        </w:tc>
      </w:tr>
      <w:tr w:rsidR="00872C06" w14:paraId="43556694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5856" w14:textId="07A4ABCB" w:rsidR="00872C06" w:rsidRDefault="00872C06" w:rsidP="00872C06">
            <w:pPr>
              <w:spacing w:before="100" w:after="100"/>
              <w:ind w:left="27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Weeks past LMP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at symptom onset/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test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(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median (IQR))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C471" w14:textId="77777777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20 (12, 29)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FDCA" w14:textId="77777777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27 (20, 33)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06F3" w14:textId="77777777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21 (13, 29)</w:t>
            </w:r>
          </w:p>
        </w:tc>
      </w:tr>
      <w:tr w:rsidR="00872C06" w14:paraId="19A40FC1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DD93" w14:textId="535F475D" w:rsidR="00872C06" w:rsidRDefault="00872C06" w:rsidP="00872C06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 w:rsidRPr="006E4950">
              <w:rPr>
                <w:rFonts w:ascii="Helvetica" w:hAnsi="Helvetica"/>
                <w:color w:val="000000"/>
                <w:sz w:val="22"/>
              </w:rPr>
              <w:t>Retrospective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enrolees</w:t>
            </w:r>
            <w:proofErr w:type="spellEnd"/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12F0" w14:textId="77777777" w:rsidR="00872C06" w:rsidRDefault="00872C06" w:rsidP="00872C06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666A" w14:textId="77777777" w:rsidR="00872C06" w:rsidRDefault="00872C06" w:rsidP="00872C06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D98E" w14:textId="77777777" w:rsidR="00872C06" w:rsidRDefault="00872C06" w:rsidP="00872C06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872C06" w14:paraId="14246330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0E7D" w14:textId="33A1F34A" w:rsidR="00872C06" w:rsidRDefault="00872C06" w:rsidP="00872C06">
            <w:pPr>
              <w:spacing w:before="100" w:after="100"/>
              <w:ind w:left="27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Weeks past LMP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at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enrollment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(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median (IQR))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9945" w14:textId="77777777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46 (41, 53)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A6F5" w14:textId="77777777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49 (44, 54)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FC5E" w14:textId="77777777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49 (44, 54)</w:t>
            </w:r>
          </w:p>
        </w:tc>
      </w:tr>
      <w:tr w:rsidR="00872C06" w14:paraId="34F0E811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F563" w14:textId="6765AD40" w:rsidR="00872C06" w:rsidRDefault="00872C06" w:rsidP="00872C06">
            <w:pPr>
              <w:spacing w:before="100" w:after="100"/>
              <w:ind w:left="27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Weeks past LMP</w:t>
            </w:r>
            <w:r w:rsidRPr="006E4950">
              <w:rPr>
                <w:rFonts w:ascii="Helvetica" w:hAnsi="Helvetica"/>
                <w:color w:val="000000"/>
                <w:sz w:val="22"/>
              </w:rPr>
              <w:t xml:space="preserve"> at symptom onset/test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(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median (IQR))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C5B5" w14:textId="2CA53268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37 (28, 39)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9C6E" w14:textId="122FFF59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38 (36, 39)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DC2F" w14:textId="6B78C62C" w:rsidR="00872C06" w:rsidRDefault="00872C06" w:rsidP="00872C06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38 (35, 39)</w:t>
            </w:r>
          </w:p>
        </w:tc>
      </w:tr>
      <w:tr w:rsidR="00872C06" w14:paraId="6EB3F8C5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EBC4" w14:textId="376F0829" w:rsidR="00872C06" w:rsidRDefault="00872C06" w:rsidP="00872C06">
            <w:pPr>
              <w:spacing w:before="100" w:after="100"/>
              <w:ind w:left="9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Weeks past LMP at loss to follow-up </w:t>
            </w: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(</w:t>
            </w:r>
            <w:r w:rsidRPr="00766A06">
              <w:rPr>
                <w:rFonts w:ascii="Helvetica" w:eastAsia="Helvetica" w:hAnsi="Helvetica" w:cs="Helvetica"/>
                <w:color w:val="000000"/>
                <w:sz w:val="22"/>
                <w:szCs w:val="22"/>
                <w:lang w:val="en-GB"/>
              </w:rPr>
              <w:t>median (IQR))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B1E6" w14:textId="060B56C3" w:rsidR="00872C06" w:rsidRDefault="00872C06" w:rsidP="00872C06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27 (19, 35)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630D" w14:textId="77777777" w:rsidR="00872C06" w:rsidRDefault="00872C06" w:rsidP="00872C06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C0CB" w14:textId="5615ABF8" w:rsidR="00872C06" w:rsidRDefault="00872C06" w:rsidP="00872C06">
            <w:pPr>
              <w:spacing w:before="100" w:after="100"/>
              <w:ind w:left="100" w:right="10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27 (19, 35)</w:t>
            </w:r>
          </w:p>
        </w:tc>
      </w:tr>
      <w:tr w:rsidR="00877E10" w14:paraId="0633F7BB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AAB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COVID-19 severity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26D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EED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F8C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4BA187B6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7ED4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Asymptomatic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3FD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352 (8.7%)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F71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198 (17%)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15D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550 (11%)</w:t>
            </w:r>
          </w:p>
        </w:tc>
      </w:tr>
      <w:tr w:rsidR="00877E10" w14:paraId="05778A08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2A36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Mild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0BF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1,534 (38%)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055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389 (33%)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585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1,923 (37%)</w:t>
            </w:r>
          </w:p>
        </w:tc>
      </w:tr>
      <w:tr w:rsidR="00877E10" w14:paraId="41C5D50D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08C1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C8A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2,007 (50%)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8D4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473 (40%)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868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2,480 (47%)</w:t>
            </w:r>
          </w:p>
        </w:tc>
      </w:tr>
      <w:tr w:rsidR="00877E10" w14:paraId="2AAFE125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3A69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B8D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151 (3.7%)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031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132 (11%)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8F2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283 (5.4%)</w:t>
            </w:r>
          </w:p>
        </w:tc>
      </w:tr>
      <w:tr w:rsidR="00877E10" w14:paraId="013F026D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217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COVID-19 diagnosis/test type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574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129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B4C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14AE51E1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B1B0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9F9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3,533 (47%)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D2A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4,692 (80%)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0025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8,225 (61%)</w:t>
            </w:r>
          </w:p>
        </w:tc>
      </w:tr>
      <w:tr w:rsidR="00877E10" w14:paraId="5137BBAD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7CE52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by antibodies only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18B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349 (4.6%)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51A5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151 (2.6%)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D1A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500 (3.7%)</w:t>
            </w:r>
          </w:p>
        </w:tc>
      </w:tr>
      <w:tr w:rsidR="00877E10" w14:paraId="3C49695E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B02C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by throat/nose swab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7E2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3,276 (43%)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3C7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881 (15%)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7D3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4,157 (31%)</w:t>
            </w:r>
          </w:p>
        </w:tc>
      </w:tr>
      <w:tr w:rsidR="00877E10" w14:paraId="03B6A1DB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1270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lastRenderedPageBreak/>
              <w:t>Positive clinically only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43F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419 (5.5%)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C03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160 (2.7%)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A5A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579 (4.3%)</w:t>
            </w:r>
          </w:p>
        </w:tc>
      </w:tr>
      <w:tr w:rsidR="00877E10" w14:paraId="19C529DD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0C2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Reason for COVID-19 test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F37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A22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992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5B1C7F40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BBB5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DFF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3,873 (51%)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4FC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1,029 (17%)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D2C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4,902 (36%)</w:t>
            </w:r>
          </w:p>
        </w:tc>
      </w:tr>
      <w:tr w:rsidR="00877E10" w14:paraId="25647B4F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9B5B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Contact tracing/risk zone travel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DB7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1,840 (24%)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ED6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642 (11%)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5B9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2,482 (18%)</w:t>
            </w:r>
          </w:p>
        </w:tc>
      </w:tr>
      <w:tr w:rsidR="00877E10" w14:paraId="4CD7F8D5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5C2B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Surveillance (healthy)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A89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873 (12%)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D52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1,700 (29%)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D02B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2,573 (19%)</w:t>
            </w:r>
          </w:p>
        </w:tc>
      </w:tr>
      <w:tr w:rsidR="00877E10" w14:paraId="03273CA7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DCD9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Other/none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1FA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989 (13%)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846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2,513 (43%)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BCA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3,502 (26%)</w:t>
            </w:r>
          </w:p>
        </w:tc>
      </w:tr>
      <w:tr w:rsidR="00877E10" w14:paraId="7C04D9FB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733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COVID-19 positive, prospective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CBD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3,988 (54%)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A197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167 (41%)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F75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4,155 (53%)</w:t>
            </w:r>
          </w:p>
        </w:tc>
      </w:tr>
      <w:tr w:rsidR="00877E10" w14:paraId="6B0617DB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602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COVID-19 positive, retrospective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911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56 (28%)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F02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1,025 (19%)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AE4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1,081 (19%)</w:t>
            </w:r>
          </w:p>
        </w:tc>
      </w:tr>
      <w:tr w:rsidR="00877E10" w14:paraId="256FEF70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0C6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3E7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30.0 (27.0, 34.0)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D81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31.0 (27.0, 34.0)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85DB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31.0 (27.0, 34.0)</w:t>
            </w:r>
          </w:p>
        </w:tc>
      </w:tr>
      <w:tr w:rsidR="00877E10" w14:paraId="499C509F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5D1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Healthcare coverage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77E0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4,710 (85%)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A68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5,070 (89%)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DD2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9,780 (87%)</w:t>
            </w:r>
          </w:p>
        </w:tc>
      </w:tr>
      <w:tr w:rsidR="00877E10" w14:paraId="4D037C9C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DB37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Pre-existing condition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801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707 (14%)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458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785 (14%)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F43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1,492 (14%)</w:t>
            </w:r>
          </w:p>
        </w:tc>
      </w:tr>
      <w:tr w:rsidR="00877E10" w14:paraId="515C84B1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4C3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Primiparous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576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2,182 (43%)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106B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2,605 (46%)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C39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4,787 (45%)</w:t>
            </w:r>
          </w:p>
        </w:tc>
      </w:tr>
      <w:tr w:rsidR="00877E10" w14:paraId="2CD03EC6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4D2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Pre-pregnancy BMI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66C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B94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DD7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1E83240A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FC09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&lt;25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BCE5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2,214 (49%)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9A9E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2,468 (46%)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A24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4,682 (47%)</w:t>
            </w:r>
          </w:p>
        </w:tc>
      </w:tr>
      <w:tr w:rsidR="00877E10" w14:paraId="083706C1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52B9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5AC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1,210 (27%)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C2AE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1,417 (26%)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0E9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2,627 (26%)</w:t>
            </w:r>
          </w:p>
        </w:tc>
      </w:tr>
      <w:tr w:rsidR="00877E10" w14:paraId="2AA47B0A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DC6D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&gt;= 30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11E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1,108 (24%)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59C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1,509 (28%)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3FB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2,617 (26%)</w:t>
            </w:r>
          </w:p>
        </w:tc>
      </w:tr>
      <w:tr w:rsidR="00877E10" w14:paraId="3CA5FDD6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ED4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Continent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6A93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6292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4B5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</w:p>
        </w:tc>
      </w:tr>
      <w:tr w:rsidR="00877E10" w14:paraId="34A1CEAE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C66B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E23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280 (3.7%)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498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291 (4.9%)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943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571 (4.2%)</w:t>
            </w:r>
          </w:p>
        </w:tc>
      </w:tr>
      <w:tr w:rsidR="00877E10" w14:paraId="1170E67D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A980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677F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572 (7.5%)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3E5D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301 (5.1%)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5DB6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873 (6.5%)</w:t>
            </w:r>
          </w:p>
        </w:tc>
      </w:tr>
      <w:tr w:rsidR="00877E10" w14:paraId="244EEC0F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F4F2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Europe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AFD8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2,085 (28%)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D9B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2,022 (34%)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14E8B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4,107 (31%)</w:t>
            </w:r>
          </w:p>
        </w:tc>
      </w:tr>
      <w:tr w:rsidR="00877E10" w14:paraId="666DA661" w14:textId="77777777" w:rsidTr="006E4950">
        <w:trPr>
          <w:cantSplit/>
          <w:jc w:val="center"/>
        </w:trPr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D2D2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North America</w:t>
            </w:r>
          </w:p>
        </w:tc>
        <w:tc>
          <w:tcPr>
            <w:tcW w:w="11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7954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2,221 (29%)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3BB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2,439 (41%)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7491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4,660 (35%)</w:t>
            </w:r>
          </w:p>
        </w:tc>
      </w:tr>
      <w:tr w:rsidR="00877E10" w14:paraId="417D77D9" w14:textId="77777777" w:rsidTr="006E4950">
        <w:trPr>
          <w:cantSplit/>
          <w:jc w:val="center"/>
        </w:trPr>
        <w:tc>
          <w:tcPr>
            <w:tcW w:w="1618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D0ED" w14:textId="77777777" w:rsidR="00877E10" w:rsidRDefault="00877E10" w:rsidP="006E4950">
            <w:pPr>
              <w:spacing w:before="100" w:after="100"/>
              <w:ind w:left="3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South America</w:t>
            </w:r>
          </w:p>
        </w:tc>
        <w:tc>
          <w:tcPr>
            <w:tcW w:w="1183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C6F9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2,419 (32%)</w:t>
            </w:r>
          </w:p>
        </w:tc>
        <w:tc>
          <w:tcPr>
            <w:tcW w:w="1412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251C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829 (14%)</w:t>
            </w:r>
          </w:p>
        </w:tc>
        <w:tc>
          <w:tcPr>
            <w:tcW w:w="787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772A" w14:textId="77777777" w:rsidR="00877E10" w:rsidRDefault="00877E10" w:rsidP="006E4950">
            <w:pPr>
              <w:spacing w:before="100" w:after="100"/>
              <w:ind w:left="100" w:right="100"/>
              <w:jc w:val="center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3,248 (24%)</w:t>
            </w:r>
          </w:p>
        </w:tc>
      </w:tr>
    </w:tbl>
    <w:p w14:paraId="056BA7C3" w14:textId="77777777" w:rsidR="00877E10" w:rsidRDefault="00877E10" w:rsidP="00877E10">
      <w:pPr>
        <w:pStyle w:val="TableCaption"/>
      </w:pPr>
      <w:bookmarkStart w:id="26" w:name="mice-comparison"/>
    </w:p>
    <w:p w14:paraId="0E0F94D9" w14:textId="77777777" w:rsidR="00877E10" w:rsidRDefault="00877E10" w:rsidP="00877E10">
      <w:r>
        <w:br w:type="page"/>
      </w:r>
    </w:p>
    <w:p w14:paraId="06CDF45F" w14:textId="6E2EF31F" w:rsidR="00877E10" w:rsidRDefault="002B01CD" w:rsidP="00877E10">
      <w:pPr>
        <w:pStyle w:val="TableCaption"/>
      </w:pPr>
      <w:r>
        <w:lastRenderedPageBreak/>
        <w:t>Table S</w:t>
      </w:r>
      <w:r w:rsidR="000569C8">
        <w:t>6</w:t>
      </w:r>
      <w:bookmarkEnd w:id="26"/>
      <w:r w:rsidR="00877E10">
        <w:t xml:space="preserve">: </w:t>
      </w:r>
      <w:bookmarkStart w:id="27" w:name="tab:mice-comparison"/>
      <w:r w:rsidR="00877E10">
        <w:t xml:space="preserve">Comparison of risk ratios from complete-case (as in the main text) and </w:t>
      </w:r>
      <w:proofErr w:type="gramStart"/>
      <w:r w:rsidR="00877E10">
        <w:t>multiply-imputed</w:t>
      </w:r>
      <w:proofErr w:type="gramEnd"/>
      <w:r w:rsidR="00877E10">
        <w:t xml:space="preserve"> analyses.</w:t>
      </w:r>
      <w:bookmarkEnd w:id="27"/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2317"/>
        <w:gridCol w:w="2317"/>
        <w:gridCol w:w="2318"/>
        <w:gridCol w:w="2318"/>
      </w:tblGrid>
      <w:tr w:rsidR="00877E10" w14:paraId="01B2DA10" w14:textId="77777777" w:rsidTr="006E4950">
        <w:trPr>
          <w:cantSplit/>
          <w:tblHeader/>
          <w:jc w:val="center"/>
        </w:trPr>
        <w:tc>
          <w:tcPr>
            <w:tcW w:w="125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821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Analysis</w:t>
            </w:r>
          </w:p>
        </w:tc>
        <w:tc>
          <w:tcPr>
            <w:tcW w:w="125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217D" w14:textId="77777777" w:rsidR="00877E10" w:rsidRDefault="00877E10" w:rsidP="006E4950">
            <w:pP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vs. negative</w:t>
            </w:r>
          </w:p>
        </w:tc>
        <w:tc>
          <w:tcPr>
            <w:tcW w:w="125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ABA7" w14:textId="77777777" w:rsidR="00877E10" w:rsidRDefault="00877E10" w:rsidP="006E4950">
            <w:pP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Moderate vs. mild</w:t>
            </w:r>
          </w:p>
        </w:tc>
        <w:tc>
          <w:tcPr>
            <w:tcW w:w="125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E714" w14:textId="77777777" w:rsidR="00877E10" w:rsidRDefault="00877E10" w:rsidP="006E4950">
            <w:pP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 vs. mild</w:t>
            </w:r>
          </w:p>
        </w:tc>
      </w:tr>
      <w:tr w:rsidR="00877E10" w14:paraId="78B4E605" w14:textId="77777777" w:rsidTr="006E4950">
        <w:trPr>
          <w:cantSplit/>
          <w:jc w:val="center"/>
        </w:trPr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4B97" w14:textId="77777777" w:rsidR="00877E10" w:rsidRDefault="00877E10" w:rsidP="006E4950">
            <w:pPr>
              <w:spacing w:before="100" w:after="100"/>
              <w:ind w:left="100" w:right="100"/>
            </w:pPr>
            <w:proofErr w:type="gramStart"/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Complete-case</w:t>
            </w:r>
            <w:proofErr w:type="gramEnd"/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A70A" w14:textId="77777777" w:rsidR="00877E10" w:rsidRDefault="00877E10" w:rsidP="006E4950">
            <w:pP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(1.0, 1.7)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0A8B" w14:textId="5E6C99C9" w:rsidR="00877E10" w:rsidRDefault="00877E10" w:rsidP="006E4950">
            <w:pP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(0.7, 1.7)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3D28" w14:textId="075495F4" w:rsidR="00877E10" w:rsidRDefault="00877E10" w:rsidP="006E4950">
            <w:pP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 (1.6, 3.9</w:t>
            </w:r>
            <w:r w:rsidR="00F04600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)</w:t>
            </w:r>
          </w:p>
        </w:tc>
      </w:tr>
      <w:tr w:rsidR="00877E10" w14:paraId="6100E961" w14:textId="77777777" w:rsidTr="006E4950">
        <w:trPr>
          <w:cantSplit/>
          <w:jc w:val="center"/>
        </w:trPr>
        <w:tc>
          <w:tcPr>
            <w:tcW w:w="125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3A63" w14:textId="77777777" w:rsidR="00877E10" w:rsidRDefault="00877E10" w:rsidP="006E4950">
            <w:pPr>
              <w:spacing w:before="100" w:after="100"/>
              <w:ind w:left="100" w:right="100"/>
            </w:pPr>
            <w:proofErr w:type="gramStart"/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Multiply-imputed</w:t>
            </w:r>
            <w:proofErr w:type="gramEnd"/>
          </w:p>
        </w:tc>
        <w:tc>
          <w:tcPr>
            <w:tcW w:w="125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C972" w14:textId="77777777" w:rsidR="00877E10" w:rsidRDefault="00877E10" w:rsidP="006E4950">
            <w:pP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(1.0, 1.7)</w:t>
            </w:r>
          </w:p>
        </w:tc>
        <w:tc>
          <w:tcPr>
            <w:tcW w:w="125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0050" w14:textId="7C0E317D" w:rsidR="00877E10" w:rsidRDefault="00F91CC3" w:rsidP="006E4950">
            <w:pP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1.2 </w:t>
            </w:r>
            <w:r w:rsidR="00F04600"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(0.8, 1.2)</w:t>
            </w:r>
          </w:p>
        </w:tc>
        <w:tc>
          <w:tcPr>
            <w:tcW w:w="125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FE77" w14:textId="38B53A99" w:rsidR="00877E10" w:rsidRDefault="00F04600" w:rsidP="006E4950">
            <w:pP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2.7 (1.8, 4.2)</w:t>
            </w:r>
          </w:p>
        </w:tc>
      </w:tr>
    </w:tbl>
    <w:p w14:paraId="7B061962" w14:textId="77777777" w:rsidR="00877E10" w:rsidRDefault="00877E10" w:rsidP="00877E10">
      <w:pPr>
        <w:pStyle w:val="TableCaption"/>
      </w:pPr>
      <w:bookmarkStart w:id="28" w:name="log-sens"/>
    </w:p>
    <w:p w14:paraId="3408BB10" w14:textId="77777777" w:rsidR="00877E10" w:rsidRDefault="00877E10" w:rsidP="00877E10">
      <w:r>
        <w:br w:type="page"/>
      </w:r>
    </w:p>
    <w:p w14:paraId="4DFD3565" w14:textId="369E099B" w:rsidR="00877E10" w:rsidRDefault="002B01CD" w:rsidP="00877E10">
      <w:pPr>
        <w:pStyle w:val="TableCaption"/>
      </w:pPr>
      <w:r>
        <w:lastRenderedPageBreak/>
        <w:t>Table S</w:t>
      </w:r>
      <w:r w:rsidR="000569C8">
        <w:t>7</w:t>
      </w:r>
      <w:bookmarkEnd w:id="28"/>
      <w:r w:rsidR="00877E10">
        <w:t xml:space="preserve">: </w:t>
      </w:r>
      <w:bookmarkStart w:id="29" w:name="tab:log-sens"/>
      <w:r w:rsidR="00877E10">
        <w:t>Estimates from various sensitivity analyses of log-linear analysis</w:t>
      </w:r>
      <w:bookmarkEnd w:id="29"/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854"/>
        <w:gridCol w:w="1854"/>
        <w:gridCol w:w="1854"/>
        <w:gridCol w:w="1854"/>
        <w:gridCol w:w="1854"/>
      </w:tblGrid>
      <w:tr w:rsidR="00877E10" w14:paraId="1582D475" w14:textId="77777777" w:rsidTr="006E4950">
        <w:trPr>
          <w:cantSplit/>
          <w:tblHeader/>
          <w:jc w:val="center"/>
        </w:trPr>
        <w:tc>
          <w:tcPr>
            <w:tcW w:w="100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42B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Analysis</w:t>
            </w:r>
          </w:p>
        </w:tc>
        <w:tc>
          <w:tcPr>
            <w:tcW w:w="100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B32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vs. negative</w:t>
            </w:r>
          </w:p>
        </w:tc>
        <w:tc>
          <w:tcPr>
            <w:tcW w:w="100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CF1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 vs. mild/moderate</w:t>
            </w:r>
          </w:p>
        </w:tc>
        <w:tc>
          <w:tcPr>
            <w:tcW w:w="100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4D3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Moderate vs. mild</w:t>
            </w:r>
          </w:p>
        </w:tc>
        <w:tc>
          <w:tcPr>
            <w:tcW w:w="1000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4F3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 vs. mild</w:t>
            </w:r>
          </w:p>
        </w:tc>
      </w:tr>
      <w:tr w:rsidR="00877E10" w14:paraId="3F127AE6" w14:textId="77777777" w:rsidTr="006E4950">
        <w:trPr>
          <w:cantSplit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552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Original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CD4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(1.0, 1.7)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270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 (1.7, 3.3)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3CE4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9D0A" w14:textId="77777777" w:rsidR="00877E10" w:rsidRDefault="00877E10" w:rsidP="006E4950">
            <w:pPr>
              <w:spacing w:before="100" w:after="100"/>
              <w:ind w:left="100" w:right="100"/>
            </w:pPr>
          </w:p>
        </w:tc>
      </w:tr>
      <w:tr w:rsidR="00877E10" w14:paraId="15ED884A" w14:textId="77777777" w:rsidTr="006E4950">
        <w:trPr>
          <w:cantSplit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A37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Separate mild and moderate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0B3C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D210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A4C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(0.7, 1.7)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2E9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 (1.6, 3.9)</w:t>
            </w:r>
          </w:p>
        </w:tc>
      </w:tr>
      <w:tr w:rsidR="00877E10" w14:paraId="35C8DE31" w14:textId="77777777" w:rsidTr="006E4950">
        <w:trPr>
          <w:cantSplit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372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Exclude clinical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BCD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(1.1, 1.9)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7C1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 (1.6, 3.3)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245F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476C" w14:textId="77777777" w:rsidR="00877E10" w:rsidRDefault="00877E10" w:rsidP="006E4950">
            <w:pPr>
              <w:spacing w:before="100" w:after="100"/>
              <w:ind w:left="100" w:right="100"/>
            </w:pPr>
          </w:p>
        </w:tc>
      </w:tr>
      <w:tr w:rsidR="00877E10" w14:paraId="528F82F4" w14:textId="77777777" w:rsidTr="006E4950">
        <w:trPr>
          <w:cantSplit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0BD1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North America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EE0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0.8 (0.5, 1.3)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835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 (1.0, 4.4)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AA07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86F7" w14:textId="77777777" w:rsidR="00877E10" w:rsidRDefault="00877E10" w:rsidP="006E4950">
            <w:pPr>
              <w:spacing w:before="100" w:after="100"/>
              <w:ind w:left="100" w:right="100"/>
            </w:pPr>
          </w:p>
        </w:tc>
      </w:tr>
      <w:tr w:rsidR="00877E10" w14:paraId="6DC5F7BD" w14:textId="77777777" w:rsidTr="006E4950">
        <w:trPr>
          <w:cantSplit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A09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Exclude negative w/in 2 weeks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5B1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(0.7, 1.7)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FE21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3F76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54EE" w14:textId="77777777" w:rsidR="00877E10" w:rsidRDefault="00877E10" w:rsidP="006E4950">
            <w:pPr>
              <w:spacing w:before="100" w:after="100"/>
              <w:ind w:left="100" w:right="100"/>
            </w:pPr>
          </w:p>
        </w:tc>
      </w:tr>
      <w:tr w:rsidR="00877E10" w14:paraId="3CA05D00" w14:textId="77777777" w:rsidTr="006E4950">
        <w:trPr>
          <w:cantSplit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003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Shorter cutoff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809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(1.0, 1.7)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302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 (1.7, 3.3)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8DE8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BE2C" w14:textId="77777777" w:rsidR="00877E10" w:rsidRDefault="00877E10" w:rsidP="006E4950">
            <w:pPr>
              <w:spacing w:before="100" w:after="100"/>
              <w:ind w:left="100" w:right="100"/>
            </w:pPr>
          </w:p>
        </w:tc>
      </w:tr>
      <w:tr w:rsidR="00877E10" w14:paraId="41C68480" w14:textId="77777777" w:rsidTr="006E4950">
        <w:trPr>
          <w:cantSplit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999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Longer cutoff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53A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(1.0, 1.7)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423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 (1.7, 3.3)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B8BC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B0E2" w14:textId="77777777" w:rsidR="00877E10" w:rsidRDefault="00877E10" w:rsidP="006E4950">
            <w:pPr>
              <w:spacing w:before="100" w:after="100"/>
              <w:ind w:left="100" w:right="100"/>
            </w:pPr>
          </w:p>
        </w:tc>
      </w:tr>
      <w:tr w:rsidR="00877E10" w14:paraId="6390F576" w14:textId="77777777" w:rsidTr="006E4950">
        <w:trPr>
          <w:cantSplit/>
          <w:jc w:val="center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F76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Very preterm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AFD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(0.8, 2.8)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9B6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2.9 (1.6, 5.3)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73EC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CC86" w14:textId="77777777" w:rsidR="00877E10" w:rsidRDefault="00877E10" w:rsidP="006E4950">
            <w:pPr>
              <w:spacing w:before="100" w:after="100"/>
              <w:ind w:left="100" w:right="100"/>
            </w:pPr>
          </w:p>
        </w:tc>
      </w:tr>
      <w:tr w:rsidR="00877E10" w14:paraId="05219DBA" w14:textId="77777777" w:rsidTr="006E4950">
        <w:trPr>
          <w:cantSplit/>
          <w:jc w:val="center"/>
        </w:trPr>
        <w:tc>
          <w:tcPr>
            <w:tcW w:w="100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A65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Inverse-probability weighted</w:t>
            </w:r>
          </w:p>
        </w:tc>
        <w:tc>
          <w:tcPr>
            <w:tcW w:w="100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C50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(0.9, 1.7)</w:t>
            </w:r>
          </w:p>
        </w:tc>
        <w:tc>
          <w:tcPr>
            <w:tcW w:w="100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4F3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 (1.8, 3.5)</w:t>
            </w:r>
          </w:p>
        </w:tc>
        <w:tc>
          <w:tcPr>
            <w:tcW w:w="100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01AC" w14:textId="77777777" w:rsidR="00877E10" w:rsidRDefault="00877E10" w:rsidP="006E4950">
            <w:pPr>
              <w:spacing w:before="100" w:after="100"/>
              <w:ind w:left="100" w:right="100"/>
            </w:pPr>
          </w:p>
        </w:tc>
        <w:tc>
          <w:tcPr>
            <w:tcW w:w="1000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CD4C" w14:textId="77777777" w:rsidR="00877E10" w:rsidRDefault="00877E10" w:rsidP="006E4950">
            <w:pPr>
              <w:spacing w:before="100" w:after="100"/>
              <w:ind w:left="100" w:right="100"/>
            </w:pPr>
          </w:p>
        </w:tc>
      </w:tr>
    </w:tbl>
    <w:p w14:paraId="75AC9620" w14:textId="77777777" w:rsidR="00877E10" w:rsidRDefault="00877E10" w:rsidP="00877E10">
      <w:pPr>
        <w:sectPr w:rsidR="00877E10" w:rsidSect="0009414D">
          <w:pgSz w:w="12240" w:h="15840"/>
          <w:pgMar w:top="1413" w:right="1530" w:bottom="1800" w:left="720" w:header="720" w:footer="720" w:gutter="720"/>
          <w:cols w:space="720"/>
        </w:sectPr>
      </w:pPr>
    </w:p>
    <w:p w14:paraId="79083FBE" w14:textId="77777777" w:rsidR="00877E10" w:rsidRDefault="00877E10" w:rsidP="00877E10">
      <w:pPr>
        <w:pStyle w:val="Figure"/>
        <w:jc w:val="center"/>
      </w:pPr>
      <w:r>
        <w:rPr>
          <w:noProof/>
        </w:rPr>
        <w:lastRenderedPageBreak/>
        <w:drawing>
          <wp:inline distT="0" distB="0" distL="0" distR="0" wp14:anchorId="3CE10C50" wp14:editId="20A2397F">
            <wp:extent cx="9144000" cy="6400800"/>
            <wp:effectExtent l="0" t="0" r="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24F30" w14:textId="7F8C8EB2" w:rsidR="00877E10" w:rsidRDefault="002B01CD" w:rsidP="00877E10">
      <w:pPr>
        <w:pStyle w:val="ImageCaption"/>
      </w:pPr>
      <w:r>
        <w:lastRenderedPageBreak/>
        <w:t>Figure S</w:t>
      </w:r>
      <w:r w:rsidR="000569C8">
        <w:t>4</w:t>
      </w:r>
      <w:r w:rsidR="00877E10">
        <w:t>: Cumulative deliveries across gestation, estimated in various sensitivity analyses (COVID-positive vs. negative): a) Estimating risks separately for mild and moderate severity groups; b) Finer modeling of the discrete-time hazard of delivery; c) Excluding participants who joined after completion of pregnancy; d) Excluding participants who tested negative within two weeks before delivery (i.e., routine delivery testing).</w:t>
      </w:r>
    </w:p>
    <w:p w14:paraId="3E24C552" w14:textId="77777777" w:rsidR="00877E10" w:rsidRDefault="00877E10" w:rsidP="00877E10">
      <w:pPr>
        <w:pStyle w:val="Figure"/>
        <w:jc w:val="center"/>
      </w:pPr>
      <w:r>
        <w:rPr>
          <w:noProof/>
        </w:rPr>
        <w:lastRenderedPageBreak/>
        <w:drawing>
          <wp:inline distT="0" distB="0" distL="0" distR="0" wp14:anchorId="0A848E36" wp14:editId="1A5075A0">
            <wp:extent cx="9144000" cy="6400800"/>
            <wp:effectExtent l="0" t="0" r="0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2AF4F" w14:textId="35A20F3B" w:rsidR="00877E10" w:rsidRDefault="002B01CD" w:rsidP="0009414D">
      <w:pPr>
        <w:pStyle w:val="ImageCaption"/>
      </w:pPr>
      <w:r>
        <w:lastRenderedPageBreak/>
        <w:t>Figure S</w:t>
      </w:r>
      <w:r w:rsidR="000569C8">
        <w:t>5</w:t>
      </w:r>
      <w:r w:rsidR="00877E10">
        <w:t>: Cumulative deliveries across gestation, estimated in various sensitivity analyses (COVID-19 severity): a) Estimating risks separately for mild and moderate severity groups; b) Finer modeling of the discrete-time hazard of delivery; c) Excluding participants who joined after completion of pregnancy; d) Excluding participants who tested negative within two weeks before delivery (i.e., routine delivery testing).</w:t>
      </w:r>
    </w:p>
    <w:p w14:paraId="18FC3F58" w14:textId="77777777" w:rsidR="00877E10" w:rsidRDefault="00877E10" w:rsidP="00877E10">
      <w:bookmarkStart w:id="30" w:name="very-tab"/>
      <w:r>
        <w:br w:type="page"/>
      </w:r>
    </w:p>
    <w:p w14:paraId="2016DE0D" w14:textId="09882C11" w:rsidR="00877E10" w:rsidRDefault="002B01CD" w:rsidP="00877E10">
      <w:pPr>
        <w:pStyle w:val="TableCaption"/>
      </w:pPr>
      <w:r>
        <w:lastRenderedPageBreak/>
        <w:t>Table S</w:t>
      </w:r>
      <w:r w:rsidR="000569C8">
        <w:t>8</w:t>
      </w:r>
      <w:bookmarkEnd w:id="30"/>
      <w:r w:rsidR="00877E10">
        <w:t xml:space="preserve">: </w:t>
      </w:r>
      <w:bookmarkStart w:id="31" w:name="tab:very-tab"/>
      <w:r w:rsidR="00877E10">
        <w:t xml:space="preserve">Estimates of standardized risks of </w:t>
      </w:r>
      <w:r w:rsidR="000569C8" w:rsidRPr="000569C8">
        <w:rPr>
          <w:i/>
          <w:iCs/>
        </w:rPr>
        <w:t>very</w:t>
      </w:r>
      <w:r w:rsidR="00877E10">
        <w:t xml:space="preserve"> preterm delivery (&lt; 34 weeks) and risk ratios comparing COVID-19 positive vs. negative and severe vs. mild/moderate.</w:t>
      </w:r>
      <w:bookmarkEnd w:id="31"/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865"/>
        <w:gridCol w:w="1865"/>
        <w:gridCol w:w="1864"/>
        <w:gridCol w:w="1864"/>
        <w:gridCol w:w="1864"/>
        <w:gridCol w:w="1864"/>
        <w:gridCol w:w="1864"/>
      </w:tblGrid>
      <w:tr w:rsidR="000569C8" w14:paraId="5A556989" w14:textId="77777777" w:rsidTr="000569C8">
        <w:trPr>
          <w:cantSplit/>
          <w:tblHeader/>
          <w:jc w:val="center"/>
        </w:trPr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vAlign w:val="center"/>
          </w:tcPr>
          <w:p w14:paraId="4A229DE4" w14:textId="6BE9E7E1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4C5A" w14:textId="7E568319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D1F1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DBB3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vs. 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3100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Mild/moderate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B813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7A09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 vs. mild/moderate</w:t>
            </w:r>
          </w:p>
        </w:tc>
      </w:tr>
      <w:tr w:rsidR="000569C8" w14:paraId="4A7F2900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5CE8FF48" w14:textId="07718306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8470" w14:textId="36BE47C9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2.0% (1.7,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8418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2.5% (1.7, 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6A88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(0.8,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A6C5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2.4% (1.6, 3.2)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0925B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3.5% (2.1, 5.3)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8F25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(1.1, 1.9)</w:t>
            </w:r>
          </w:p>
        </w:tc>
      </w:tr>
      <w:tr w:rsidR="000569C8" w14:paraId="6AFD68D5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2FA3F9FD" w14:textId="28BC4064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C570" w14:textId="4A1438F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2.0% (1.7,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0465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2.4% (1.7, 3.1)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850F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(0.8, 1.6)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D7FA5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2.4% (1.6, 3.0)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A5B3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3.6% (2.2, 5.4)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85D0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(1.1, 2.0)</w:t>
            </w:r>
          </w:p>
        </w:tc>
      </w:tr>
      <w:tr w:rsidR="000569C8" w14:paraId="21F237F1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400C52DC" w14:textId="58FF138B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9F47" w14:textId="40436ADC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2.0% (1.6,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2FD9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2.4% (1.6, 3.2)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757F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(0.8,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3E8F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2.3% (1.6, 3.1)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E158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3.8% (2.3, 5.7)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CE4D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 (1.2, 2.1)</w:t>
            </w:r>
          </w:p>
        </w:tc>
      </w:tr>
      <w:tr w:rsidR="000569C8" w14:paraId="461E3864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54B87FCB" w14:textId="4C9DA5D2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23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D577" w14:textId="19444329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1.9% (1.6,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29EC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2.4% (1.6, 3.2)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0798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(0.9,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2949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2.3% (1.6, 3.1)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B1E8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4.0% (2.5, 6.1)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E9B3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 (1.3, 2.3)</w:t>
            </w:r>
          </w:p>
        </w:tc>
      </w:tr>
      <w:tr w:rsidR="000569C8" w14:paraId="41DEBCC3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607BE263" w14:textId="56EF3976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24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2F4B" w14:textId="7674DCC9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1.9% (1.6,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175B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2.5% (1.7, 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BFFE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(0.9,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6D7B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2.3% (1.6, 3.1)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EB56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4.3% (2.7, 6.5)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326A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1.8 (1.4, 2.4)</w:t>
            </w:r>
          </w:p>
        </w:tc>
      </w:tr>
      <w:tr w:rsidR="000569C8" w14:paraId="3CD2A563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69F30039" w14:textId="327C4B58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25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5DC8" w14:textId="48B5076D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1.8% (1.6,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8C70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2.5% (1.7, 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62CE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(0.9,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4292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2.4% (1.6, 3.1)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8453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4.6% (2.9, 7.0)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4136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 (1.5, 2.6)</w:t>
            </w:r>
          </w:p>
        </w:tc>
      </w:tr>
      <w:tr w:rsidR="000569C8" w14:paraId="7FCF7A91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39BD302A" w14:textId="656342E3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26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88AD" w14:textId="3D3EC089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1.8% (1.5, 2.1)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3A26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2.5% (1.8, 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B3D2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(1.0,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6E68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2.4% (1.7, 3.1)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73EE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5.0% (3.1, 7.3)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5DE2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 (1.6, 2.8)</w:t>
            </w:r>
          </w:p>
        </w:tc>
      </w:tr>
      <w:tr w:rsidR="000569C8" w14:paraId="3AB86282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1969BE2C" w14:textId="2C09E917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27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1A37" w14:textId="13398029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(1.5, 2.0)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8E77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2.5% (1.8, 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46F1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(1.1,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71FA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2.4% (1.7, 3.0)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6959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5.3% (3.4, 7.7)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59E4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2.2 (1.6, 3.0)</w:t>
            </w:r>
          </w:p>
        </w:tc>
      </w:tr>
      <w:tr w:rsidR="000569C8" w14:paraId="5B89C283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174999A0" w14:textId="133FDD0B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28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F79B" w14:textId="4864094A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(1.4, 2.0)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E21B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2.5% (1.8, 3.2)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F5C1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(1.1,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E60C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2.3% (1.7, 2.9)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3AA4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5.5% (3.5, 8.2)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8F15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 (1.7, 3.2)</w:t>
            </w:r>
          </w:p>
        </w:tc>
      </w:tr>
      <w:tr w:rsidR="000569C8" w14:paraId="3AE3CA77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31724222" w14:textId="140F9FA1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29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0A09" w14:textId="662CA896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(1.3,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CB12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2.4% (1.8, 3.0)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362D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(1.1,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1E83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2.2% (1.6, 2.8)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49FA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5.6% (3.6, 8.2)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D31D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2.6 (1.8, 3.5)</w:t>
            </w:r>
          </w:p>
        </w:tc>
      </w:tr>
      <w:tr w:rsidR="000569C8" w14:paraId="35863696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03150696" w14:textId="366B928B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0348" w14:textId="434D4333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(1.2,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C902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2.2% (1.6, 2.8)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2221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(1.2,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FBA5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2.0% (1.5, 2.5)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B080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5.5% (3.5, 8.1)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E3E2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2.7 (1.9, 3.8)</w:t>
            </w:r>
          </w:p>
        </w:tc>
      </w:tr>
      <w:tr w:rsidR="000569C8" w14:paraId="26CE23B4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17A5ECA7" w14:textId="57E1BB08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D807" w14:textId="5B72880B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1.3% (1.1, 1.5)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85F2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1.9% (1.4, 2.4)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6311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(1.1,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47F5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(1.3,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7877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5.0% (3.2, 7.6)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4DBC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2.9 (2.0, 4.2)</w:t>
            </w:r>
          </w:p>
        </w:tc>
      </w:tr>
      <w:tr w:rsidR="000569C8" w14:paraId="5CF38AC0" w14:textId="77777777" w:rsidTr="000569C8">
        <w:trPr>
          <w:cantSplit/>
          <w:jc w:val="center"/>
        </w:trPr>
        <w:tc>
          <w:tcPr>
            <w:tcW w:w="714" w:type="pct"/>
            <w:shd w:val="clear" w:color="auto" w:fill="FFFFFF"/>
            <w:vAlign w:val="center"/>
          </w:tcPr>
          <w:p w14:paraId="3A1B2A9E" w14:textId="09D10843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7446" w14:textId="6B99B7A6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1.0% (0.9,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9100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1.5% (1.1,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723C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(1.1,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3B58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1.3% (1.0,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66C0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4.2% (2.6, 6.4)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AE09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 (2.1, 4.6)</w:t>
            </w:r>
          </w:p>
        </w:tc>
      </w:tr>
      <w:tr w:rsidR="000569C8" w14:paraId="47D5BB2D" w14:textId="77777777" w:rsidTr="000569C8">
        <w:trPr>
          <w:cantSplit/>
          <w:jc w:val="center"/>
        </w:trPr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vAlign w:val="center"/>
          </w:tcPr>
          <w:p w14:paraId="6508EE5C" w14:textId="3336AA76" w:rsidR="000569C8" w:rsidRDefault="000569C8" w:rsidP="000569C8">
            <w:pPr>
              <w:spacing w:before="100" w:after="100"/>
              <w:ind w:left="100" w:right="100"/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33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CEC8" w14:textId="1867168B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0.6% (0.6, 0.7)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78C4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0.9% (0.7, 1.1)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D431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(1.1, 1.7)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1F3C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0.8% (0.6, 1.0)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2CEB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2.6% (1.6, 4.0)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1155" w14:textId="77777777" w:rsidR="000569C8" w:rsidRDefault="000569C8" w:rsidP="000569C8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3.3 (2.2, 5.0)</w:t>
            </w:r>
          </w:p>
        </w:tc>
      </w:tr>
    </w:tbl>
    <w:p w14:paraId="6D7A8A42" w14:textId="77777777" w:rsidR="00877E10" w:rsidRDefault="00877E10" w:rsidP="00877E10">
      <w:pPr>
        <w:pStyle w:val="TableCaption"/>
      </w:pPr>
      <w:bookmarkStart w:id="32" w:name="very-spon"/>
    </w:p>
    <w:p w14:paraId="1116E8CF" w14:textId="77777777" w:rsidR="00877E10" w:rsidRDefault="00877E10" w:rsidP="00877E10">
      <w:r>
        <w:br w:type="page"/>
      </w:r>
    </w:p>
    <w:p w14:paraId="36EE1728" w14:textId="56EBBE1F" w:rsidR="00877E10" w:rsidRDefault="002B01CD" w:rsidP="00877E10">
      <w:pPr>
        <w:pStyle w:val="TableCaption"/>
      </w:pPr>
      <w:r>
        <w:lastRenderedPageBreak/>
        <w:t>Table S</w:t>
      </w:r>
      <w:r w:rsidR="000569C8">
        <w:t>9</w:t>
      </w:r>
      <w:bookmarkEnd w:id="32"/>
      <w:r w:rsidR="00877E10">
        <w:t xml:space="preserve">: </w:t>
      </w:r>
      <w:bookmarkStart w:id="33" w:name="tab:very-spon"/>
      <w:r w:rsidR="00877E10">
        <w:t xml:space="preserve">Estimates of standardized risks of spontaneous </w:t>
      </w:r>
      <w:r w:rsidR="000569C8" w:rsidRPr="000569C8">
        <w:rPr>
          <w:i/>
          <w:iCs/>
        </w:rPr>
        <w:t>very</w:t>
      </w:r>
      <w:r w:rsidR="00877E10">
        <w:t xml:space="preserve"> preterm delivery (&lt; 34 weeks) and risk ratios comparing COVID-19 positive vs. negative and severe vs. mild/moderate.</w:t>
      </w:r>
      <w:bookmarkEnd w:id="33"/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865"/>
        <w:gridCol w:w="1865"/>
        <w:gridCol w:w="1864"/>
        <w:gridCol w:w="1864"/>
        <w:gridCol w:w="1864"/>
        <w:gridCol w:w="1864"/>
        <w:gridCol w:w="1864"/>
      </w:tblGrid>
      <w:tr w:rsidR="00877E10" w14:paraId="064D7494" w14:textId="77777777" w:rsidTr="006E4950">
        <w:trPr>
          <w:cantSplit/>
          <w:tblHeader/>
          <w:jc w:val="center"/>
        </w:trPr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17B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E4E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63C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D9A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vs. 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091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Mild/moderate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D77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438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Severe vs. mild/moderate</w:t>
            </w:r>
          </w:p>
        </w:tc>
      </w:tr>
      <w:tr w:rsidR="00877E10" w14:paraId="24B8BE4F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FFC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16A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1.5% (1.2,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3E8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(1.1,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E70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(0.7, 1.6)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1E7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(1.1,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231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2.0% (1.0, 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89E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(0.7, 1.8)</w:t>
            </w:r>
          </w:p>
        </w:tc>
      </w:tr>
      <w:tr w:rsidR="00877E10" w14:paraId="220AB2E1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B08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A82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1.5% (1.2,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A9F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8C1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(0.7, 1.6)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8DD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623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2.1% (1.0, 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EF5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(0.8, 1.9)</w:t>
            </w:r>
          </w:p>
        </w:tc>
      </w:tr>
      <w:tr w:rsidR="00877E10" w14:paraId="6244DF01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316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800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(1.2,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56F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69EA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(0.7, 1.6)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145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(1.0,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41B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2.2% (1.1, 3.5)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04B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(0.8, 2.0)</w:t>
            </w:r>
          </w:p>
        </w:tc>
      </w:tr>
      <w:tr w:rsidR="00877E10" w14:paraId="3774B7C0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080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23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AB4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(1.2,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EDB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F89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 (0.8, 1.6)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AFC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(1.0,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D62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2.3% (1.1, 3.6)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A23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(0.8, 2.2)</w:t>
            </w:r>
          </w:p>
        </w:tc>
      </w:tr>
      <w:tr w:rsidR="00877E10" w14:paraId="4C198416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1B3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24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EEF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(1.2,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03C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837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(0.8,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6F0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(1.0,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256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2.5% (1.2, 3.8)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B8C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 (0.9, 2.3)</w:t>
            </w:r>
          </w:p>
        </w:tc>
      </w:tr>
      <w:tr w:rsidR="00877E10" w14:paraId="696E981C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245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25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3FF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(1.1, 1.6)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FEC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(1.1,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012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(0.8,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E04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E21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2.6% (1.3, 4.0)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B3A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 (1.0, 2.5)</w:t>
            </w:r>
          </w:p>
        </w:tc>
      </w:tr>
      <w:tr w:rsidR="00877E10" w14:paraId="0100CEAB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671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26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3C3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1.3% (1.1, 1.6)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BF1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(1.1,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868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(0.9,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C2D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6FF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2.8% (1.4, 4.3)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64D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1.8 (1.0, 2.7)</w:t>
            </w:r>
          </w:p>
        </w:tc>
      </w:tr>
      <w:tr w:rsidR="00877E10" w14:paraId="450B41B4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2BB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27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20A2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1.3% (1.1, 1.5)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CB7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1.7% (1.1,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957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(0.9,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01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711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3.0% (1.5, 4.6)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B7C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1.9 (1.1, 2.9)</w:t>
            </w:r>
          </w:p>
        </w:tc>
      </w:tr>
      <w:tr w:rsidR="00877E10" w14:paraId="6D6457B9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610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28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D35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1.2% (1.0, 1.5)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426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EB9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(0.9,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E3F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1.5% (1.1, 2.1)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219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3.1% (1.6, 4.8)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8EB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2.0 (1.1, 3.1)</w:t>
            </w:r>
          </w:p>
        </w:tc>
      </w:tr>
      <w:tr w:rsidR="00877E10" w14:paraId="7057F92B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529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29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14F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1.2% (1.0, 1.4)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4AD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1.6% (1.1, 2.1)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CEA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(1.0,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96C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1.5% (1.0, 2.0)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D35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3.1% (1.6, 4.9)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11E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2.1 (1.2, 3.3)</w:t>
            </w:r>
          </w:p>
        </w:tc>
      </w:tr>
      <w:tr w:rsidR="00877E10" w14:paraId="7FA6CF4F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E04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E99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1.1% (0.9, 1.3)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932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(1.0, 1.9)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33F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 (1.0,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DEC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1.3% (0.9,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2DAF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3.0% (1.6, 4.8)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8CC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 (1.2, 3.6)</w:t>
            </w:r>
          </w:p>
        </w:tc>
      </w:tr>
      <w:tr w:rsidR="00877E10" w14:paraId="595642D2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173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5DA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0.9% (0.8,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5EA7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1.2% (0.9, 1.6)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1319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(0.9, 1.8)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652C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1.2% (0.8, 1.6)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209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2.8% (1.5, 4.5)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8E35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2.4 (1.3, 4.0)</w:t>
            </w:r>
          </w:p>
        </w:tc>
      </w:tr>
      <w:tr w:rsidR="00877E10" w14:paraId="74786AA0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5BA3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64E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0.8% (0.6, 0.9)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4F2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1.0% (0.7, 1.3)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5A38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 (0.9, 1.7)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E206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0.9% (0.6,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DC31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2.3% (1.2, 3.7)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1FBD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2.6 (1.4, 4.3)</w:t>
            </w:r>
          </w:p>
        </w:tc>
      </w:tr>
      <w:tr w:rsidR="00877E10" w14:paraId="5ADB4B38" w14:textId="77777777" w:rsidTr="006E4950">
        <w:trPr>
          <w:cantSplit/>
          <w:jc w:val="center"/>
        </w:trPr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7B9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Week 33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B58E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0.5% (0.4, 0.5)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EBC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0.6% (0.4, 0.8)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911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1.2 (0.9, 1.6)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81CB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0.5% (0.4, 0.7)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F914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1.4% (0.7, 2.3)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2DD0" w14:textId="77777777" w:rsidR="00877E10" w:rsidRDefault="00877E10" w:rsidP="006E4950">
            <w:pP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2.7 (1.4, 4.7)</w:t>
            </w:r>
          </w:p>
        </w:tc>
      </w:tr>
    </w:tbl>
    <w:p w14:paraId="29E18833" w14:textId="77777777" w:rsidR="00877E10" w:rsidRDefault="00877E10" w:rsidP="00877E10">
      <w:pPr>
        <w:pStyle w:val="TableCaption"/>
      </w:pPr>
      <w:bookmarkStart w:id="34" w:name="very-ind"/>
    </w:p>
    <w:p w14:paraId="4C32D2BC" w14:textId="77777777" w:rsidR="00877E10" w:rsidRDefault="00877E10" w:rsidP="00877E10">
      <w:r>
        <w:br w:type="page"/>
      </w:r>
    </w:p>
    <w:p w14:paraId="54CB57B4" w14:textId="6ECE5F79" w:rsidR="00877E10" w:rsidRDefault="002B01CD" w:rsidP="00877E10">
      <w:pPr>
        <w:pStyle w:val="TableCaption"/>
      </w:pPr>
      <w:bookmarkStart w:id="35" w:name="OLE_LINK51"/>
      <w:bookmarkStart w:id="36" w:name="OLE_LINK52"/>
      <w:r>
        <w:lastRenderedPageBreak/>
        <w:t>Table S</w:t>
      </w:r>
      <w:r w:rsidR="000569C8">
        <w:t>10</w:t>
      </w:r>
      <w:bookmarkEnd w:id="34"/>
      <w:r w:rsidR="00877E10">
        <w:t xml:space="preserve">: </w:t>
      </w:r>
      <w:bookmarkStart w:id="37" w:name="tab:very-ind"/>
      <w:r w:rsidR="00877E10">
        <w:t xml:space="preserve">Estimates of standardized risks of induced </w:t>
      </w:r>
      <w:r w:rsidR="000569C8">
        <w:rPr>
          <w:i/>
          <w:iCs/>
        </w:rPr>
        <w:t xml:space="preserve">very </w:t>
      </w:r>
      <w:r w:rsidR="00877E10">
        <w:t>preterm delivery (&lt; 34 weeks) and risk ratios comparing COVID-19 positive vs. negative and severe vs. mild/moderate.</w:t>
      </w:r>
      <w:bookmarkEnd w:id="37"/>
    </w:p>
    <w:bookmarkEnd w:id="35"/>
    <w:bookmarkEnd w:id="36"/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865"/>
        <w:gridCol w:w="1865"/>
        <w:gridCol w:w="1864"/>
        <w:gridCol w:w="1864"/>
        <w:gridCol w:w="1864"/>
        <w:gridCol w:w="1864"/>
        <w:gridCol w:w="1864"/>
      </w:tblGrid>
      <w:tr w:rsidR="00CA117C" w14:paraId="09F83364" w14:textId="77777777" w:rsidTr="006E4950">
        <w:trPr>
          <w:cantSplit/>
          <w:tblHeader/>
          <w:jc w:val="center"/>
        </w:trPr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7354" w14:textId="79E7EF66" w:rsidR="00CA117C" w:rsidRDefault="00CA117C" w:rsidP="00CA117C">
            <w:pPr>
              <w:spacing w:before="100" w:after="100"/>
              <w:ind w:left="100" w:right="100"/>
            </w:pP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164F" w14:textId="69651172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C8C3" w14:textId="755A4422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C89E" w14:textId="22F6A52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Positive vs. negative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1ED5" w14:textId="7023A16E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Mild/moderate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8528" w14:textId="4D9A56E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Severe</w:t>
            </w:r>
          </w:p>
        </w:tc>
        <w:tc>
          <w:tcPr>
            <w:tcW w:w="714" w:type="pc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16B6" w14:textId="292F6B9C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Severe vs. mild/moderate</w:t>
            </w:r>
          </w:p>
        </w:tc>
      </w:tr>
      <w:tr w:rsidR="00CA117C" w14:paraId="59520DAF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2CB1" w14:textId="002061D1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3FF8" w14:textId="61ADA8ED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(0.4, 0.7)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D361" w14:textId="6CE240F4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(0.4,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F240" w14:textId="1CDA9295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1.5 (0.8, 2.5)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5C10" w14:textId="1FBDFCE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(0.4,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B15A" w14:textId="4F6DA7A1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1.5% (0.6, 2.9)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6D83" w14:textId="5D60CC32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1.9 (1.0, 3.6)</w:t>
            </w:r>
          </w:p>
        </w:tc>
      </w:tr>
      <w:tr w:rsidR="00CA117C" w14:paraId="377BA3CD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DD46" w14:textId="7698086E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9315" w14:textId="29324886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(0.4, 0.7)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5F81" w14:textId="09165D9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(0.4,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874B" w14:textId="52B284CE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1.5 (0.8, 2.5)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143" w14:textId="2F0442D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0.7% (0.4,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D917" w14:textId="0B4D1817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1.5% (0.6, 2.9)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0159" w14:textId="06D3B10C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2.0 (1.1, 3.8)</w:t>
            </w:r>
          </w:p>
        </w:tc>
      </w:tr>
      <w:tr w:rsidR="00CA117C" w14:paraId="02CE70F8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BBAD" w14:textId="4BDD5786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AB45" w14:textId="3EF09F27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(0.4, 0.7)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6496" w14:textId="6768ACD9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A542" w14:textId="03AC7F8E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1.5 (0.9, 2.5)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BBDB" w14:textId="7FE49195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0.7% (0.4,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8318" w14:textId="0E8524A5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1.6% (0.7, 3.0)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14F3" w14:textId="1622DEF9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2.2 (1.2, 4.0)</w:t>
            </w:r>
          </w:p>
        </w:tc>
      </w:tr>
      <w:tr w:rsidR="00CA117C" w14:paraId="53B68C0A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8088" w14:textId="2D66E138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23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C238" w14:textId="0D3D014A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(0.4, 0.7)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9C88" w14:textId="2B042793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0477" w14:textId="12248FF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1.6 (0.9, 2.5)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3B20" w14:textId="77294380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0.7% (0.4,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F1B3" w14:textId="3CCBBBB2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1.7% (0.8, 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26EA" w14:textId="7CD57087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2.3 (1.3, 4.2)</w:t>
            </w:r>
          </w:p>
        </w:tc>
      </w:tr>
      <w:tr w:rsidR="00CA117C" w14:paraId="615C51CB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3BD8" w14:textId="0C6EDEC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24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89A4" w14:textId="1E2F5A2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(0.4, 0.6)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0696" w14:textId="31B699A4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7032" w14:textId="029B870A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1.6 (1.0, 2.6)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27D9" w14:textId="249612B3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(0.4,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8912" w14:textId="4B8EDEBD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1.9% (0.8, 3.5)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5E30" w14:textId="05F6FB6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2.5 (1.3, 4.5)</w:t>
            </w:r>
          </w:p>
        </w:tc>
      </w:tr>
      <w:tr w:rsidR="00CA117C" w14:paraId="4C79A27F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CA6A" w14:textId="19300F38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25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0D09" w14:textId="070B6096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(0.3, 0.6)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0BE1" w14:textId="3AC9938C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8915" w14:textId="2025B130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1.7 (1.1, 2.7)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DC5E" w14:textId="0849CFD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F803" w14:textId="4197170D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2.0% (0.9, 3.7)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5A4B" w14:textId="56B14D9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2.6 (1.4, 4.8)</w:t>
            </w:r>
          </w:p>
        </w:tc>
      </w:tr>
      <w:tr w:rsidR="00CA117C" w14:paraId="57237115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C544" w14:textId="5452A6A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26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A774" w14:textId="5A02E0A0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(0.3, 0.6)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00C2" w14:textId="5BE523A0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0.9% (0.5,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D05D" w14:textId="615B6C98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1.8 (1.1, 2.8)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8157" w14:textId="46E5A901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9C55" w14:textId="2C1DCAFA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2.2% (1.0, 4.0)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256C" w14:textId="4AECD969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2.8 (1.5, 5.2)</w:t>
            </w:r>
          </w:p>
        </w:tc>
      </w:tr>
      <w:tr w:rsidR="00CA117C" w14:paraId="7FDC52ED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0C19" w14:textId="4D36B0AE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27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C9EA" w14:textId="0F1E8EF3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(0.3, 0.6)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DDA4" w14:textId="27BAF26C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0.9% (0.5,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A8EF" w14:textId="06DD032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1.9 (1.2, 2.8)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8FD2" w14:textId="11F13766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5191" w14:textId="515F6651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2.3% (1.1, 4.2)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1632" w14:textId="1812DD2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3.0 (1.6, 5.7)</w:t>
            </w:r>
          </w:p>
        </w:tc>
      </w:tr>
      <w:tr w:rsidR="00CA117C" w14:paraId="59BAA57F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5B56" w14:textId="7EF74CB3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28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DB37" w14:textId="58BE80D6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0.4% (0.3, 0.6)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B92D" w14:textId="77A28236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0.9% (0.5,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D846" w14:textId="78E601A3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2.0 (1.3, 2.9)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E8F8" w14:textId="00179DF8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4F60" w14:textId="087B5577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2.4% (1.2, 4.3)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1B8C" w14:textId="1F03368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3.2 (1.7, 6.1)</w:t>
            </w:r>
          </w:p>
        </w:tc>
      </w:tr>
      <w:tr w:rsidR="00CA117C" w14:paraId="357E2B05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D898" w14:textId="0A5C43C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29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28CC" w14:textId="320CCADE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0.4% (0.3, 0.5)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CAF7" w14:textId="46C04A3D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1.2)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29B1" w14:textId="6D324A80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2.0 (1.3, 2.9)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3B78" w14:textId="4D9174BE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0.7% (0.4, 1.0)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786F" w14:textId="73BB90D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2.5% (1.2, 4.4)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0E51" w14:textId="0E5DB3B1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3.4 (1.8, 6.6)</w:t>
            </w:r>
          </w:p>
        </w:tc>
      </w:tr>
      <w:tr w:rsidR="00CA117C" w14:paraId="0C488FEC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2061" w14:textId="4E92CD34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30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009B" w14:textId="08151B2D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0.4% (0.3, 0.5)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0C36" w14:textId="694110C4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0.8% (0.5, 1.1)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1530" w14:textId="5F38C932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2.0 (1.3, 3.0)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944C" w14:textId="1ED4BFE8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0.7% (0.4, 1.0)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1AD9" w14:textId="4DF6D7F5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2.5% (1.2, 4.3)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DEC3" w14:textId="36ECAE8D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3.6 (1.9, 7.1)</w:t>
            </w:r>
          </w:p>
        </w:tc>
      </w:tr>
      <w:tr w:rsidR="00CA117C" w14:paraId="04B247B6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033C" w14:textId="2F7B49E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31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6FEF9" w14:textId="5EE28865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0.3% (0.2, 0.4)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58B2" w14:textId="54C726B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0.7% (0.4, 1.0)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6E06" w14:textId="134AC4F3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2.0 (1.3, 3.0)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88FC" w14:textId="5EAAFD43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0.6% (0.3, 0.8)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1D38" w14:textId="2D48E3B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2.3% (1.2, 4.0)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8F97" w14:textId="58055FB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3.9 (2.0, 7.8)</w:t>
            </w:r>
          </w:p>
        </w:tc>
      </w:tr>
      <w:tr w:rsidR="00CA117C" w14:paraId="53ABDF7B" w14:textId="77777777" w:rsidTr="006E4950">
        <w:trPr>
          <w:cantSplit/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CFE7" w14:textId="1799362C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32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9FE0" w14:textId="3FBEFF42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0.3% (0.2, 0.3)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20F4" w14:textId="23D576AB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(0.3, 0.8)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FC8B" w14:textId="6E83BBF5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2.0 (1.2, 2.9)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3A69" w14:textId="65A63536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0.5% (0.2, 0.7)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A6CA" w14:textId="1E8D93C1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1.9% (1.0, 3.3)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424A" w14:textId="588869A3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4.1 (2.1, 8.5)</w:t>
            </w:r>
          </w:p>
        </w:tc>
      </w:tr>
      <w:tr w:rsidR="00CA117C" w14:paraId="5964254D" w14:textId="77777777" w:rsidTr="006E4950">
        <w:trPr>
          <w:cantSplit/>
          <w:jc w:val="center"/>
        </w:trPr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6048" w14:textId="0F9DC871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Week 33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6188" w14:textId="54B1353D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0.2% (0.1, 0.2)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5ACC" w14:textId="1301E02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0.3% (0.2, 0.5)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2D62" w14:textId="5182948E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1.9 (1.1, 2.8)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EA62" w14:textId="59110555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0.3% (0.1, 0.4)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8D04" w14:textId="78D73A3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1.2% (0.6, 2.1)</w:t>
            </w:r>
          </w:p>
        </w:tc>
        <w:tc>
          <w:tcPr>
            <w:tcW w:w="714" w:type="pc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9D02" w14:textId="5341E14F" w:rsidR="00CA117C" w:rsidRDefault="00CA117C" w:rsidP="00CA117C">
            <w:pPr>
              <w:spacing w:before="100" w:after="100"/>
              <w:ind w:left="100" w:right="100"/>
            </w:pPr>
            <w:r>
              <w:rPr>
                <w:rStyle w:val="cl-97e4fa7c"/>
                <w:rFonts w:ascii="Helvetica" w:hAnsi="Helvetica"/>
                <w:color w:val="000000"/>
                <w:sz w:val="22"/>
                <w:szCs w:val="22"/>
              </w:rPr>
              <w:t>4.4 (2.2, 9.2)</w:t>
            </w:r>
          </w:p>
        </w:tc>
      </w:tr>
    </w:tbl>
    <w:p w14:paraId="384D7838" w14:textId="77777777" w:rsidR="00DC459A" w:rsidRDefault="00DC459A" w:rsidP="00DC459A">
      <w:pPr>
        <w:pStyle w:val="TableCaption"/>
        <w:sectPr w:rsidR="00DC459A" w:rsidSect="0009414D">
          <w:type w:val="oddPage"/>
          <w:pgSz w:w="15840" w:h="12240" w:orient="landscape"/>
          <w:pgMar w:top="1413" w:right="1350" w:bottom="1124" w:left="1440" w:header="720" w:footer="720" w:gutter="720"/>
          <w:cols w:space="720"/>
          <w:docGrid w:linePitch="326"/>
        </w:sectPr>
      </w:pPr>
    </w:p>
    <w:p w14:paraId="5FFAB1DC" w14:textId="17CCA8D1" w:rsidR="00DC459A" w:rsidRDefault="002B01CD" w:rsidP="00DC459A">
      <w:pPr>
        <w:pStyle w:val="TableCaption"/>
      </w:pPr>
      <w:r>
        <w:lastRenderedPageBreak/>
        <w:t>Table S</w:t>
      </w:r>
      <w:r w:rsidR="00DC459A">
        <w:t>1</w:t>
      </w:r>
      <w:r w:rsidR="007303A9">
        <w:t>1</w:t>
      </w:r>
      <w:r w:rsidR="00DC459A">
        <w:t xml:space="preserve">: </w:t>
      </w:r>
      <w:r w:rsidR="007303A9">
        <w:t>Distribution of symptoms and healthcare-related actions across levels of COVID-19 seve</w:t>
      </w:r>
      <w:r w:rsidR="00176008">
        <w:t>rity.</w:t>
      </w:r>
    </w:p>
    <w:p w14:paraId="6CD9DA0C" w14:textId="32890BD5" w:rsidR="00B44745" w:rsidRDefault="00B44745" w:rsidP="0009414D">
      <w:pPr>
        <w:pStyle w:val="TableCaption"/>
        <w:sectPr w:rsidR="00B44745" w:rsidSect="0009414D">
          <w:pgSz w:w="12240" w:h="15840"/>
          <w:pgMar w:top="1440" w:right="1440" w:bottom="1440" w:left="720" w:header="720" w:footer="720" w:gutter="720"/>
          <w:cols w:space="720"/>
          <w:docGrid w:linePitch="326"/>
        </w:sectPr>
      </w:pPr>
    </w:p>
    <w:tbl>
      <w:tblPr>
        <w:tblpPr w:leftFromText="187" w:rightFromText="187" w:horzAnchor="margin" w:tblpYSpec="top"/>
        <w:tblOverlap w:val="never"/>
        <w:tblW w:w="9360" w:type="dxa"/>
        <w:tblBorders>
          <w:top w:val="single" w:sz="12" w:space="0" w:color="A8A8A8"/>
          <w:bottom w:val="single" w:sz="12" w:space="0" w:color="A8A8A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1336"/>
        <w:gridCol w:w="1629"/>
        <w:gridCol w:w="1350"/>
        <w:gridCol w:w="1396"/>
      </w:tblGrid>
      <w:tr w:rsidR="00DC459A" w:rsidRPr="00DC459A" w14:paraId="2F108667" w14:textId="77777777" w:rsidTr="00DC459A">
        <w:trPr>
          <w:trHeight w:val="20"/>
          <w:tblHeader/>
        </w:trPr>
        <w:tc>
          <w:tcPr>
            <w:tcW w:w="3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hideMark/>
          </w:tcPr>
          <w:p w14:paraId="21E76FBB" w14:textId="77777777" w:rsidR="00DC459A" w:rsidRDefault="00DC459A" w:rsidP="006B7851">
            <w:pPr>
              <w:spacing w:before="100" w:after="100"/>
              <w:ind w:right="100"/>
              <w:rPr>
                <w:rFonts w:ascii="Helvetica" w:hAnsi="Helvetica"/>
                <w:sz w:val="22"/>
                <w:szCs w:val="22"/>
              </w:rPr>
            </w:pPr>
          </w:p>
          <w:p w14:paraId="587AF245" w14:textId="29785791" w:rsidR="00DC459A" w:rsidRPr="00DC459A" w:rsidRDefault="00DC459A" w:rsidP="00DC459A">
            <w:pPr>
              <w:pStyle w:val="NoSpacing"/>
            </w:pPr>
          </w:p>
        </w:tc>
        <w:tc>
          <w:tcPr>
            <w:tcW w:w="5711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14:paraId="7FAD1BC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 xml:space="preserve">COVID </w:t>
            </w:r>
            <w:r>
              <w:rPr>
                <w:rFonts w:ascii="Helvetica" w:hAnsi="Helvetica"/>
                <w:sz w:val="22"/>
                <w:szCs w:val="22"/>
              </w:rPr>
              <w:t xml:space="preserve">-19 </w:t>
            </w:r>
            <w:r w:rsidRPr="00DC459A">
              <w:rPr>
                <w:rFonts w:ascii="Helvetica" w:hAnsi="Helvetica"/>
                <w:sz w:val="22"/>
                <w:szCs w:val="22"/>
              </w:rPr>
              <w:t>severity</w:t>
            </w:r>
          </w:p>
        </w:tc>
      </w:tr>
      <w:tr w:rsidR="00DC459A" w:rsidRPr="00DC459A" w14:paraId="6FF99B53" w14:textId="77777777" w:rsidTr="00DC459A">
        <w:trPr>
          <w:trHeight w:val="20"/>
          <w:tblHeader/>
        </w:trPr>
        <w:tc>
          <w:tcPr>
            <w:tcW w:w="3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00EBDF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hideMark/>
          </w:tcPr>
          <w:p w14:paraId="4665844E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Mild, N = 2,1041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hideMark/>
          </w:tcPr>
          <w:p w14:paraId="3F918A5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Moderate, N = 2,6621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hideMark/>
          </w:tcPr>
          <w:p w14:paraId="4D740111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Severe, N = 2931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hideMark/>
          </w:tcPr>
          <w:p w14:paraId="7659D97E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Overall, N = 5,0591</w:t>
            </w:r>
          </w:p>
        </w:tc>
      </w:tr>
      <w:tr w:rsidR="00DC459A" w:rsidRPr="00DC459A" w14:paraId="76476AD8" w14:textId="77777777" w:rsidTr="00DC459A">
        <w:trPr>
          <w:trHeight w:val="20"/>
          <w:tblHeader/>
        </w:trPr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5C8B65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Abdominal pain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008E754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166 (7.9%)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09F375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458 (17%)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19E1F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74 (25%)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6FD80E9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698 (14%)</w:t>
            </w:r>
          </w:p>
        </w:tc>
      </w:tr>
      <w:tr w:rsidR="00DC459A" w:rsidRPr="00DC459A" w14:paraId="7D60E1B5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CDAD89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Diarrhea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2B38632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415 (20%)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C30239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933 (35%)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D292F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104 (35%)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25C6379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1,452 (29%)</w:t>
            </w:r>
          </w:p>
        </w:tc>
      </w:tr>
      <w:tr w:rsidR="00DC459A" w:rsidRPr="00DC459A" w14:paraId="525309B0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8BFEB4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Nausea or vomiting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5B17C2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418 (20%)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4F3AB18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1,021 (38%)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F79EE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124 (42%)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097959B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1,563 (31%)</w:t>
            </w:r>
          </w:p>
        </w:tc>
      </w:tr>
      <w:tr w:rsidR="00DC459A" w:rsidRPr="00DC459A" w14:paraId="3F43E0B8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6A78F7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Cough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5387896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885 (42%)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2770BF4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1,739 (65%)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C12540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220 (75%)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62F4A57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2,844 (56%)</w:t>
            </w:r>
          </w:p>
        </w:tc>
      </w:tr>
      <w:tr w:rsidR="00DC459A" w:rsidRPr="00DC459A" w14:paraId="5799289A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10C90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Sore throat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0FC4D9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820 (39%)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A3930A2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1,377 (52%)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F0B9916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141 (48%)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AFC997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2,338 (46%)</w:t>
            </w:r>
          </w:p>
        </w:tc>
      </w:tr>
      <w:tr w:rsidR="00DC459A" w:rsidRPr="00DC459A" w14:paraId="682078E0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9B76DC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Runny nose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CFADF87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1,039 (49%)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F5E2A64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1,557 (58%)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A8D0AFB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147 (50%)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FEB120E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2,743 (54%)</w:t>
            </w:r>
          </w:p>
        </w:tc>
      </w:tr>
      <w:tr w:rsidR="00DC459A" w:rsidRPr="00DC459A" w14:paraId="0940430E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0CA28C1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Difficulty breathing/ shortness of breath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68A45D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0 (0%)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1A6E948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1,635 (61%)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50394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251 (86%)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FB18B77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1,886 (37%)</w:t>
            </w:r>
          </w:p>
        </w:tc>
      </w:tr>
      <w:tr w:rsidR="00DC459A" w:rsidRPr="00DC459A" w14:paraId="4F0DF66F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1591614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Bluish lips or face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1B0B44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12 (0.6%)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300549F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53 (2.0%)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EBB1461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13 (4.4%)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09A50F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78 (1.5%)</w:t>
            </w:r>
          </w:p>
        </w:tc>
      </w:tr>
      <w:tr w:rsidR="00DC459A" w:rsidRPr="00DC459A" w14:paraId="3485408B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B3CCD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Pain/pressure in chest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DC5A5F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98 (4.7%)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27C395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586 (22%)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AF8A54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104 (35%)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35A914F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788 (16%)</w:t>
            </w:r>
          </w:p>
        </w:tc>
      </w:tr>
      <w:tr w:rsidR="00DC459A" w:rsidRPr="00DC459A" w14:paraId="2FC56F5B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709DAD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Pneumonia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01DCC8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0 (0%)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23CA0F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83 (3.1%)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F85E4E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132 (45%)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54694C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215 (4.2%)</w:t>
            </w:r>
          </w:p>
        </w:tc>
      </w:tr>
      <w:tr w:rsidR="00DC459A" w:rsidRPr="00DC459A" w14:paraId="3277B423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44DB539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Abnormal chest X-ray or CT scan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2E2A44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0 (0%)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18556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107 (4.0%)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29072F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132 (45%)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A97F3F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239 (4.7%)</w:t>
            </w:r>
          </w:p>
        </w:tc>
      </w:tr>
      <w:tr w:rsidR="00DC459A" w:rsidRPr="00DC459A" w14:paraId="40F69EB9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54665E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Acute respiratory distress syndrome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8C10C5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0 (0%)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102436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174 (6.5%)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EDFFD2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88 (30%)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1FF0F31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262 (5.2%)</w:t>
            </w:r>
          </w:p>
        </w:tc>
      </w:tr>
      <w:tr w:rsidR="00DC459A" w:rsidRPr="00DC459A" w14:paraId="15C179F4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033E377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lastRenderedPageBreak/>
              <w:t>Organ failure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1AA3846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 (&lt;0.1%)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3DD2C9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9 (0.3%)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0CC3E84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5 (1.7%)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6870B18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16 (0.3%)</w:t>
            </w:r>
          </w:p>
        </w:tc>
      </w:tr>
      <w:tr w:rsidR="00DC459A" w:rsidRPr="00DC459A" w14:paraId="445A60A9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A703E2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Loss of smell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F0C9CE7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1,487 (71%)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1EC421B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1,989 (75%)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FB0C6C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209 (71%)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BC65FE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3,685 (73%)</w:t>
            </w:r>
          </w:p>
        </w:tc>
      </w:tr>
      <w:tr w:rsidR="00DC459A" w:rsidRPr="00DC459A" w14:paraId="3160F741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A3B0644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Loss of taste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56C347F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1,209 (57%)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326C527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1,763 (66%)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1663AE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181 (62%)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9EF035F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3,153 (62%)</w:t>
            </w:r>
          </w:p>
        </w:tc>
      </w:tr>
      <w:tr w:rsidR="00DC459A" w:rsidRPr="00DC459A" w14:paraId="0BF8609D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FFA44B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Muscle aches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F2BF57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816 (39%)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4753C0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1,668 (63%)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08D02B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203 (69%)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CADA0A2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2,687 (53%)</w:t>
            </w:r>
          </w:p>
        </w:tc>
      </w:tr>
      <w:tr w:rsidR="00DC459A" w:rsidRPr="00DC459A" w14:paraId="041DEB55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9F20E1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Tiredness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DBD3A4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1,327 (63%)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F713D7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2,262 (85%)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64EB96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259 (88%)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52B2B0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3,848 (76%)</w:t>
            </w:r>
          </w:p>
        </w:tc>
      </w:tr>
      <w:tr w:rsidR="00DC459A" w:rsidRPr="00DC459A" w14:paraId="44707141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D9DC2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Headache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2E0319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169 (8.0%)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DDC45A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232 (8.7%)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667F30E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7 (2.4%)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CE41117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408 (8.1%)</w:t>
            </w:r>
          </w:p>
        </w:tc>
      </w:tr>
      <w:tr w:rsidR="00DC459A" w:rsidRPr="00DC459A" w14:paraId="15A9EDC2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8B5928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Sudden confusion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8C3C6B8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56 (2.7%)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9AB741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198 (7.4%)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1913167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54 (18%)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A212C3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308 (6.1%)</w:t>
            </w:r>
          </w:p>
        </w:tc>
      </w:tr>
      <w:tr w:rsidR="00DC459A" w:rsidRPr="00DC459A" w14:paraId="6076494A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312F2A9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Any fever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8F4064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551 (26%)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4A287B2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1,080 (41%)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3C9BB2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176 (60%)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22DC1F2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1,807 (36%)</w:t>
            </w:r>
          </w:p>
        </w:tc>
      </w:tr>
      <w:tr w:rsidR="00DC459A" w:rsidRPr="00DC459A" w14:paraId="078635B6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4E676C6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High fever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8674A12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322 (15%)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915A98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719 (27%)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C4D730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143 (49%)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43A10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1,184 (23%)</w:t>
            </w:r>
          </w:p>
        </w:tc>
      </w:tr>
      <w:tr w:rsidR="00DC459A" w:rsidRPr="00DC459A" w14:paraId="0150B846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2C72D41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Other symptoms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E2001E8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303 (14%)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CF625AE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413 (16%)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A105C8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31 (11%)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0BB6CF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747 (15%)</w:t>
            </w:r>
          </w:p>
        </w:tc>
      </w:tr>
      <w:tr w:rsidR="00DC459A" w:rsidRPr="00DC459A" w14:paraId="5312D0E6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0B9F5C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Called a doctor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9177EEF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1,057 (50%)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56D646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1,308 (49%)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0B20089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134 (46%)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7CB734A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2,499 (49%)</w:t>
            </w:r>
          </w:p>
        </w:tc>
      </w:tr>
      <w:tr w:rsidR="00DC459A" w:rsidRPr="00DC459A" w14:paraId="30ACC01E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3E4DA81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Visited a clinic/hospital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D9F3D4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61 (2.9%)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0FE083B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1,165 (44%)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C8EB7EB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124 (42%)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A328F34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1,350 (27%)</w:t>
            </w:r>
          </w:p>
        </w:tc>
      </w:tr>
      <w:tr w:rsidR="00DC459A" w:rsidRPr="00DC459A" w14:paraId="283FD50F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E530CE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Visited the 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322B0C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42 (2.0%)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4E4278B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902 (34%)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FCDDF42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66 (23%)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FAB6B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1,010 (20%)</w:t>
            </w:r>
          </w:p>
        </w:tc>
      </w:tr>
      <w:tr w:rsidR="00DC459A" w:rsidRPr="00DC459A" w14:paraId="1F3E4CEF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3DD66B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lastRenderedPageBreak/>
              <w:t>Was hospitalized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FBAFC4F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10 (0.5%)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36E3D8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67 (2.5%)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73AAA2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258 (88%)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09D57CE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335 (6.6%)</w:t>
            </w:r>
          </w:p>
        </w:tc>
      </w:tr>
      <w:tr w:rsidR="00DC459A" w:rsidRPr="00DC459A" w14:paraId="49080A05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41A3129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Needed respiratory assistance/ventilation/ECMO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BDCBE8B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0 (0%)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E86D3B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7582E0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87 (30%)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82AB253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87 (1.7%)</w:t>
            </w:r>
          </w:p>
        </w:tc>
      </w:tr>
      <w:tr w:rsidR="00DC459A" w:rsidRPr="00DC459A" w14:paraId="48A2E976" w14:textId="77777777" w:rsidTr="00DC459A">
        <w:trPr>
          <w:trHeight w:val="20"/>
          <w:tblHeader/>
        </w:trPr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47542E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Admitted into intensive care (ICU)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1954129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0 (0%)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5F18B2D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E75098C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66 (23%)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AFC35A5" w14:textId="77777777" w:rsidR="00DC459A" w:rsidRPr="00DC459A" w:rsidRDefault="00DC459A" w:rsidP="00DC459A">
            <w:pPr>
              <w:spacing w:before="100" w:after="100"/>
              <w:ind w:left="100" w:right="100"/>
              <w:rPr>
                <w:rFonts w:ascii="Helvetica" w:hAnsi="Helvetica"/>
                <w:sz w:val="22"/>
                <w:szCs w:val="22"/>
              </w:rPr>
            </w:pPr>
            <w:r w:rsidRPr="00DC459A">
              <w:rPr>
                <w:rFonts w:ascii="Helvetica" w:hAnsi="Helvetica"/>
                <w:sz w:val="22"/>
                <w:szCs w:val="22"/>
              </w:rPr>
              <w:t>66 (1.3%)</w:t>
            </w:r>
          </w:p>
        </w:tc>
      </w:tr>
      <w:bookmarkEnd w:id="0"/>
      <w:bookmarkEnd w:id="8"/>
    </w:tbl>
    <w:p w14:paraId="0C80B97A" w14:textId="77777777" w:rsidR="00AE25E2" w:rsidRDefault="00AE25E2" w:rsidP="00DC459A">
      <w:pPr>
        <w:spacing w:before="100" w:after="100"/>
        <w:ind w:right="100"/>
      </w:pPr>
    </w:p>
    <w:sectPr w:rsidR="00AE25E2" w:rsidSect="0009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6EC024B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1BCCEC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6F4DF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1940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7EA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AD615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71B48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71346B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FCF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ECFE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40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A990"/>
    <w:multiLevelType w:val="multilevel"/>
    <w:tmpl w:val="852E9F0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2" w15:restartNumberingAfterBreak="0">
    <w:nsid w:val="0000A991"/>
    <w:multiLevelType w:val="multilevel"/>
    <w:tmpl w:val="F5788644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3" w15:restartNumberingAfterBreak="0">
    <w:nsid w:val="2C1AE401"/>
    <w:multiLevelType w:val="multilevel"/>
    <w:tmpl w:val="A64E7C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4" w15:restartNumberingAfterBreak="0">
    <w:nsid w:val="71315DCA"/>
    <w:multiLevelType w:val="multilevel"/>
    <w:tmpl w:val="F2BE21E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3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10"/>
    <w:rsid w:val="00024ED6"/>
    <w:rsid w:val="000375C3"/>
    <w:rsid w:val="0005057E"/>
    <w:rsid w:val="000569C8"/>
    <w:rsid w:val="000814E1"/>
    <w:rsid w:val="0009414D"/>
    <w:rsid w:val="00176008"/>
    <w:rsid w:val="001B72F9"/>
    <w:rsid w:val="001F7E69"/>
    <w:rsid w:val="0023451D"/>
    <w:rsid w:val="00261E42"/>
    <w:rsid w:val="002B01CD"/>
    <w:rsid w:val="002F7BAB"/>
    <w:rsid w:val="00306D68"/>
    <w:rsid w:val="00337EFA"/>
    <w:rsid w:val="00346FA0"/>
    <w:rsid w:val="00380F0D"/>
    <w:rsid w:val="00383154"/>
    <w:rsid w:val="00464F76"/>
    <w:rsid w:val="004A45B9"/>
    <w:rsid w:val="004F63E3"/>
    <w:rsid w:val="005512C4"/>
    <w:rsid w:val="005569D9"/>
    <w:rsid w:val="005774EC"/>
    <w:rsid w:val="005F0BBB"/>
    <w:rsid w:val="00650675"/>
    <w:rsid w:val="00653FF2"/>
    <w:rsid w:val="00667052"/>
    <w:rsid w:val="006B7851"/>
    <w:rsid w:val="007047D9"/>
    <w:rsid w:val="00715F30"/>
    <w:rsid w:val="007303A9"/>
    <w:rsid w:val="007836C6"/>
    <w:rsid w:val="00796045"/>
    <w:rsid w:val="00826BFF"/>
    <w:rsid w:val="008612AF"/>
    <w:rsid w:val="00872C06"/>
    <w:rsid w:val="00877E10"/>
    <w:rsid w:val="009B0C67"/>
    <w:rsid w:val="00A82B5E"/>
    <w:rsid w:val="00AE25E2"/>
    <w:rsid w:val="00B30488"/>
    <w:rsid w:val="00B44745"/>
    <w:rsid w:val="00B6318D"/>
    <w:rsid w:val="00BA1619"/>
    <w:rsid w:val="00BA531F"/>
    <w:rsid w:val="00C21019"/>
    <w:rsid w:val="00CA117C"/>
    <w:rsid w:val="00D67725"/>
    <w:rsid w:val="00DA1EC8"/>
    <w:rsid w:val="00DC459A"/>
    <w:rsid w:val="00DE1CFD"/>
    <w:rsid w:val="00EA3E7E"/>
    <w:rsid w:val="00EC2819"/>
    <w:rsid w:val="00EE1314"/>
    <w:rsid w:val="00EF451D"/>
    <w:rsid w:val="00F02BC1"/>
    <w:rsid w:val="00F04600"/>
    <w:rsid w:val="00F34154"/>
    <w:rsid w:val="00F3580A"/>
    <w:rsid w:val="00F867AA"/>
    <w:rsid w:val="00F91CC3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DD17"/>
  <w15:chartTrackingRefBased/>
  <w15:docId w15:val="{C988D007-167F-E74B-A1BB-A53FFAE7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0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77E10"/>
    <w:pPr>
      <w:keepNext/>
      <w:keepLines/>
      <w:pageBreakBefore/>
      <w:spacing w:before="480" w:after="1080"/>
      <w:jc w:val="center"/>
      <w:outlineLvl w:val="0"/>
    </w:pPr>
    <w:rPr>
      <w:rFonts w:eastAsiaTheme="majorEastAsia" w:cs="Times New Roman (Headings CS)"/>
      <w:b/>
      <w:bCs/>
      <w:color w:val="000000" w:themeColor="text1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877E10"/>
    <w:pPr>
      <w:pageBreakBefore w:val="0"/>
      <w:spacing w:after="480"/>
      <w:jc w:val="left"/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877E10"/>
    <w:pPr>
      <w:spacing w:before="240" w:after="240"/>
      <w:outlineLvl w:val="2"/>
    </w:pPr>
    <w:rPr>
      <w:b w:val="0"/>
      <w:u w:val="single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77E10"/>
    <w:pPr>
      <w:keepNext/>
      <w:keepLines/>
      <w:spacing w:before="200"/>
      <w:outlineLvl w:val="3"/>
    </w:pPr>
    <w:rPr>
      <w:rFonts w:eastAsiaTheme="majorEastAsia" w:cstheme="majorBidi"/>
      <w:bCs/>
      <w:i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877E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877E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877E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877E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877E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7E10"/>
    <w:rPr>
      <w:rFonts w:ascii="Times New Roman" w:hAnsi="Times New Roman"/>
    </w:rPr>
  </w:style>
  <w:style w:type="paragraph" w:styleId="BodyText">
    <w:name w:val="Body Text"/>
    <w:basedOn w:val="Normal"/>
    <w:link w:val="BodyTextChar"/>
    <w:qFormat/>
    <w:rsid w:val="00877E10"/>
    <w:pPr>
      <w:spacing w:before="180" w:after="180" w:line="480" w:lineRule="auto"/>
      <w:ind w:firstLine="72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rsid w:val="00877E10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77E10"/>
    <w:rPr>
      <w:rFonts w:ascii="Times New Roman" w:eastAsiaTheme="majorEastAsia" w:hAnsi="Times New Roman" w:cs="Times New Roman (Headings CS)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E10"/>
    <w:rPr>
      <w:rFonts w:ascii="Times New Roman" w:eastAsiaTheme="majorEastAsia" w:hAnsi="Times New Roman" w:cs="Times New Roman (Headings CS)"/>
      <w:b/>
      <w:bCs/>
      <w:color w:val="000000" w:themeColor="text1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7E10"/>
    <w:rPr>
      <w:rFonts w:ascii="Times New Roman" w:eastAsiaTheme="majorEastAsia" w:hAnsi="Times New Roman" w:cs="Times New Roman (Headings CS)"/>
      <w:bCs/>
      <w:color w:val="000000" w:themeColor="text1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E10"/>
    <w:rPr>
      <w:rFonts w:ascii="Times New Roman" w:eastAsiaTheme="majorEastAsia" w:hAnsi="Times New Roman" w:cstheme="majorBidi"/>
      <w:bCs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77E10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877E10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877E10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877E10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77E10"/>
    <w:rPr>
      <w:rFonts w:asciiTheme="majorHAnsi" w:eastAsiaTheme="majorEastAsia" w:hAnsiTheme="majorHAnsi" w:cstheme="majorBidi"/>
      <w:color w:val="4472C4" w:themeColor="accent1"/>
    </w:rPr>
  </w:style>
  <w:style w:type="paragraph" w:customStyle="1" w:styleId="FirstParagraph">
    <w:name w:val="First Paragraph"/>
    <w:basedOn w:val="BodyText"/>
    <w:next w:val="BodyText"/>
    <w:qFormat/>
    <w:rsid w:val="00877E10"/>
    <w:pPr>
      <w:spacing w:before="360"/>
      <w:ind w:firstLine="0"/>
    </w:pPr>
  </w:style>
  <w:style w:type="paragraph" w:customStyle="1" w:styleId="Compact">
    <w:name w:val="Compact"/>
    <w:basedOn w:val="BodyText"/>
    <w:qFormat/>
    <w:rsid w:val="00877E10"/>
    <w:pPr>
      <w:spacing w:before="0" w:after="120" w:line="240" w:lineRule="auto"/>
      <w:ind w:firstLine="0"/>
    </w:pPr>
  </w:style>
  <w:style w:type="paragraph" w:styleId="Title">
    <w:name w:val="Title"/>
    <w:basedOn w:val="FirstParagraph"/>
    <w:next w:val="BodyText"/>
    <w:link w:val="TitleChar"/>
    <w:qFormat/>
    <w:rsid w:val="00877E10"/>
    <w:pPr>
      <w:spacing w:before="0" w:after="0" w:line="240" w:lineRule="auto"/>
      <w:jc w:val="center"/>
    </w:pPr>
    <w:rPr>
      <w:b/>
      <w:bCs/>
      <w:szCs w:val="36"/>
    </w:rPr>
  </w:style>
  <w:style w:type="character" w:customStyle="1" w:styleId="TitleChar">
    <w:name w:val="Title Char"/>
    <w:basedOn w:val="DefaultParagraphFont"/>
    <w:link w:val="Title"/>
    <w:rsid w:val="00877E10"/>
    <w:rPr>
      <w:rFonts w:ascii="Times New Roman" w:hAnsi="Times New Roman"/>
      <w:b/>
      <w:bCs/>
      <w:szCs w:val="36"/>
    </w:rPr>
  </w:style>
  <w:style w:type="paragraph" w:styleId="Subtitle">
    <w:name w:val="Subtitle"/>
    <w:basedOn w:val="Title"/>
    <w:next w:val="BodyText"/>
    <w:link w:val="SubtitleChar"/>
    <w:qFormat/>
    <w:rsid w:val="00877E10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877E10"/>
    <w:rPr>
      <w:rFonts w:ascii="Times New Roman" w:hAnsi="Times New Roman"/>
      <w:b/>
      <w:bCs/>
      <w:sz w:val="30"/>
      <w:szCs w:val="30"/>
    </w:rPr>
  </w:style>
  <w:style w:type="paragraph" w:customStyle="1" w:styleId="Author">
    <w:name w:val="Author"/>
    <w:basedOn w:val="Normal"/>
    <w:next w:val="BodyText"/>
    <w:qFormat/>
    <w:rsid w:val="00877E10"/>
    <w:pPr>
      <w:keepNext/>
      <w:keepLines/>
      <w:jc w:val="center"/>
    </w:pPr>
    <w:rPr>
      <w:rFonts w:eastAsiaTheme="minorHAnsi" w:cstheme="minorBidi"/>
    </w:rPr>
  </w:style>
  <w:style w:type="paragraph" w:styleId="Date">
    <w:name w:val="Date"/>
    <w:next w:val="BodyText"/>
    <w:link w:val="DateChar"/>
    <w:qFormat/>
    <w:rsid w:val="00877E10"/>
    <w:pPr>
      <w:keepNext/>
      <w:keepLines/>
      <w:spacing w:after="200"/>
      <w:jc w:val="center"/>
    </w:pPr>
  </w:style>
  <w:style w:type="character" w:customStyle="1" w:styleId="DateChar">
    <w:name w:val="Date Char"/>
    <w:basedOn w:val="DefaultParagraphFont"/>
    <w:link w:val="Date"/>
    <w:rsid w:val="00877E10"/>
  </w:style>
  <w:style w:type="paragraph" w:customStyle="1" w:styleId="Abstract">
    <w:name w:val="Abstract"/>
    <w:basedOn w:val="Normal"/>
    <w:next w:val="BodyText"/>
    <w:qFormat/>
    <w:rsid w:val="00877E10"/>
    <w:pPr>
      <w:keepNext/>
      <w:keepLines/>
    </w:pPr>
    <w:rPr>
      <w:rFonts w:eastAsiaTheme="minorHAnsi" w:cstheme="minorBidi"/>
      <w:color w:val="FFFFFF" w:themeColor="background1"/>
      <w:sz w:val="10"/>
      <w:szCs w:val="20"/>
    </w:rPr>
  </w:style>
  <w:style w:type="paragraph" w:styleId="Bibliography">
    <w:name w:val="Bibliography"/>
    <w:basedOn w:val="Normal"/>
    <w:qFormat/>
    <w:rsid w:val="00877E10"/>
    <w:pPr>
      <w:spacing w:after="240"/>
      <w:ind w:left="720" w:hanging="720"/>
    </w:pPr>
    <w:rPr>
      <w:rFonts w:eastAsiaTheme="minorHAnsi" w:cstheme="minorBidi"/>
    </w:rPr>
  </w:style>
  <w:style w:type="paragraph" w:styleId="BlockText">
    <w:name w:val="Block Text"/>
    <w:basedOn w:val="BodyText"/>
    <w:next w:val="BodyText"/>
    <w:uiPriority w:val="9"/>
    <w:unhideWhenUsed/>
    <w:qFormat/>
    <w:rsid w:val="00877E10"/>
    <w:pPr>
      <w:spacing w:before="100" w:after="380" w:line="240" w:lineRule="auto"/>
      <w:ind w:left="720" w:firstLine="0"/>
    </w:pPr>
    <w:rPr>
      <w:rFonts w:eastAsiaTheme="majorEastAsia" w:cstheme="majorBidi"/>
      <w:bCs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877E10"/>
    <w:pPr>
      <w:spacing w:after="200"/>
    </w:pPr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877E10"/>
    <w:rPr>
      <w:rFonts w:ascii="Times New Roman" w:hAnsi="Times New Roman"/>
    </w:rPr>
  </w:style>
  <w:style w:type="paragraph" w:customStyle="1" w:styleId="DefinitionTerm">
    <w:name w:val="Definition Term"/>
    <w:basedOn w:val="Normal"/>
    <w:next w:val="Definition"/>
    <w:rsid w:val="00877E10"/>
    <w:pPr>
      <w:keepNext/>
      <w:keepLines/>
    </w:pPr>
    <w:rPr>
      <w:rFonts w:eastAsiaTheme="minorHAnsi" w:cstheme="minorBidi"/>
      <w:b/>
    </w:rPr>
  </w:style>
  <w:style w:type="paragraph" w:customStyle="1" w:styleId="Definition">
    <w:name w:val="Definition"/>
    <w:basedOn w:val="Normal"/>
    <w:rsid w:val="00877E10"/>
    <w:pPr>
      <w:spacing w:after="200"/>
    </w:pPr>
    <w:rPr>
      <w:rFonts w:eastAsiaTheme="minorHAnsi" w:cstheme="minorBidi"/>
    </w:rPr>
  </w:style>
  <w:style w:type="paragraph" w:styleId="Caption">
    <w:name w:val="caption"/>
    <w:basedOn w:val="Normal"/>
    <w:link w:val="CaptionChar"/>
    <w:rsid w:val="00877E10"/>
    <w:pPr>
      <w:spacing w:after="120"/>
    </w:pPr>
    <w:rPr>
      <w:rFonts w:eastAsiaTheme="minorHAnsi" w:cstheme="minorBidi"/>
      <w:i/>
    </w:rPr>
  </w:style>
  <w:style w:type="character" w:customStyle="1" w:styleId="CaptionChar">
    <w:name w:val="Caption Char"/>
    <w:basedOn w:val="DefaultParagraphFont"/>
    <w:link w:val="Caption"/>
    <w:rsid w:val="00877E10"/>
    <w:rPr>
      <w:rFonts w:ascii="Times New Roman" w:hAnsi="Times New Roman"/>
      <w:i/>
    </w:rPr>
  </w:style>
  <w:style w:type="paragraph" w:customStyle="1" w:styleId="TableCaption">
    <w:name w:val="Table Caption"/>
    <w:basedOn w:val="Caption"/>
    <w:rsid w:val="00877E10"/>
    <w:pPr>
      <w:keepNext/>
    </w:pPr>
    <w:rPr>
      <w:i w:val="0"/>
    </w:rPr>
  </w:style>
  <w:style w:type="paragraph" w:customStyle="1" w:styleId="ImageCaption">
    <w:name w:val="Image Caption"/>
    <w:basedOn w:val="Caption"/>
    <w:rsid w:val="00877E10"/>
    <w:pPr>
      <w:jc w:val="center"/>
    </w:pPr>
    <w:rPr>
      <w:i w:val="0"/>
    </w:rPr>
  </w:style>
  <w:style w:type="paragraph" w:customStyle="1" w:styleId="Figure">
    <w:name w:val="Figure"/>
    <w:basedOn w:val="Normal"/>
    <w:rsid w:val="00877E10"/>
    <w:pPr>
      <w:spacing w:after="200"/>
    </w:pPr>
    <w:rPr>
      <w:rFonts w:eastAsiaTheme="minorHAnsi" w:cstheme="minorBidi"/>
    </w:rPr>
  </w:style>
  <w:style w:type="paragraph" w:customStyle="1" w:styleId="CaptionedFigure">
    <w:name w:val="Captioned Figure"/>
    <w:basedOn w:val="Figure"/>
    <w:rsid w:val="00877E10"/>
    <w:pPr>
      <w:keepNext/>
    </w:pPr>
  </w:style>
  <w:style w:type="character" w:customStyle="1" w:styleId="VerbatimChar">
    <w:name w:val="Verbatim Char"/>
    <w:basedOn w:val="CaptionChar"/>
    <w:link w:val="SourceCode"/>
    <w:rsid w:val="00877E10"/>
    <w:rPr>
      <w:rFonts w:ascii="Consolas" w:hAnsi="Consolas"/>
      <w:i/>
      <w:color w:val="4B4B4B"/>
      <w:sz w:val="20"/>
    </w:rPr>
  </w:style>
  <w:style w:type="paragraph" w:customStyle="1" w:styleId="SourceCode">
    <w:name w:val="Source Code"/>
    <w:basedOn w:val="redoc-codechunk-10"/>
    <w:link w:val="VerbatimChar"/>
    <w:rsid w:val="00877E10"/>
    <w:pPr>
      <w:spacing w:line="360" w:lineRule="auto"/>
      <w:ind w:firstLine="0"/>
    </w:pPr>
    <w:rPr>
      <w:rFonts w:ascii="Consolas" w:hAnsi="Consolas"/>
      <w:i/>
      <w:color w:val="4B4B4B"/>
      <w:sz w:val="20"/>
    </w:rPr>
  </w:style>
  <w:style w:type="paragraph" w:customStyle="1" w:styleId="redoc-codechunk-10">
    <w:name w:val="redoc-codechunk-10"/>
    <w:basedOn w:val="BodyText"/>
    <w:hidden/>
    <w:qFormat/>
    <w:rsid w:val="00877E10"/>
  </w:style>
  <w:style w:type="character" w:styleId="FootnoteReference">
    <w:name w:val="footnote reference"/>
    <w:basedOn w:val="CaptionChar"/>
    <w:rsid w:val="00877E10"/>
    <w:rPr>
      <w:rFonts w:ascii="Baskerville" w:hAnsi="Baskerville"/>
      <w:i/>
      <w:vertAlign w:val="superscript"/>
    </w:rPr>
  </w:style>
  <w:style w:type="character" w:styleId="Hyperlink">
    <w:name w:val="Hyperlink"/>
    <w:basedOn w:val="CaptionChar"/>
    <w:uiPriority w:val="99"/>
    <w:rsid w:val="00877E10"/>
    <w:rPr>
      <w:rFonts w:ascii="Times New Roman" w:hAnsi="Times New Roman"/>
      <w:i/>
      <w:color w:val="auto"/>
    </w:rPr>
  </w:style>
  <w:style w:type="paragraph" w:styleId="TOCHeading">
    <w:name w:val="TOC Heading"/>
    <w:basedOn w:val="Heading1"/>
    <w:next w:val="BodyText"/>
    <w:uiPriority w:val="39"/>
    <w:unhideWhenUsed/>
    <w:qFormat/>
    <w:rsid w:val="00877E10"/>
    <w:pPr>
      <w:spacing w:before="240" w:line="360" w:lineRule="auto"/>
      <w:outlineLvl w:val="9"/>
    </w:pPr>
    <w:rPr>
      <w:rFonts w:ascii="Baskerville" w:hAnsi="Baskerville"/>
      <w:bCs w:val="0"/>
    </w:rPr>
  </w:style>
  <w:style w:type="paragraph" w:customStyle="1" w:styleId="redoc-codechunk-1">
    <w:name w:val="redoc-codechunk-1"/>
    <w:basedOn w:val="BodyText"/>
    <w:hidden/>
    <w:qFormat/>
    <w:rsid w:val="00877E10"/>
  </w:style>
  <w:style w:type="paragraph" w:customStyle="1" w:styleId="redoc-codechunk-11">
    <w:name w:val="redoc-codechunk-11"/>
    <w:basedOn w:val="BodyText"/>
    <w:hidden/>
    <w:qFormat/>
    <w:rsid w:val="00877E10"/>
  </w:style>
  <w:style w:type="paragraph" w:customStyle="1" w:styleId="redoc-codechunk-12">
    <w:name w:val="redoc-codechunk-12"/>
    <w:basedOn w:val="BodyText"/>
    <w:hidden/>
    <w:qFormat/>
    <w:rsid w:val="00877E10"/>
  </w:style>
  <w:style w:type="paragraph" w:customStyle="1" w:styleId="redoc-codechunk-13">
    <w:name w:val="redoc-codechunk-13"/>
    <w:basedOn w:val="BodyText"/>
    <w:hidden/>
    <w:qFormat/>
    <w:rsid w:val="00877E10"/>
  </w:style>
  <w:style w:type="paragraph" w:customStyle="1" w:styleId="redoc-codechunk-14">
    <w:name w:val="redoc-codechunk-14"/>
    <w:basedOn w:val="BodyText"/>
    <w:hidden/>
    <w:qFormat/>
    <w:rsid w:val="00877E10"/>
  </w:style>
  <w:style w:type="paragraph" w:customStyle="1" w:styleId="redoc-codechunk-17">
    <w:name w:val="redoc-codechunk-17"/>
    <w:basedOn w:val="BodyText"/>
    <w:hidden/>
    <w:qFormat/>
    <w:rsid w:val="00877E10"/>
  </w:style>
  <w:style w:type="paragraph" w:customStyle="1" w:styleId="redoc-codechunk-18">
    <w:name w:val="redoc-codechunk-18"/>
    <w:basedOn w:val="BodyText"/>
    <w:hidden/>
    <w:qFormat/>
    <w:rsid w:val="00877E10"/>
  </w:style>
  <w:style w:type="paragraph" w:customStyle="1" w:styleId="redoc-codechunk-2">
    <w:name w:val="redoc-codechunk-2"/>
    <w:basedOn w:val="BodyText"/>
    <w:hidden/>
    <w:qFormat/>
    <w:rsid w:val="00877E10"/>
  </w:style>
  <w:style w:type="paragraph" w:customStyle="1" w:styleId="redoc-codechunk-3">
    <w:name w:val="redoc-codechunk-3"/>
    <w:basedOn w:val="BodyText"/>
    <w:hidden/>
    <w:qFormat/>
    <w:rsid w:val="00877E10"/>
  </w:style>
  <w:style w:type="paragraph" w:customStyle="1" w:styleId="redoc-codechunk-4">
    <w:name w:val="redoc-codechunk-4"/>
    <w:basedOn w:val="BodyText"/>
    <w:hidden/>
    <w:qFormat/>
    <w:rsid w:val="00877E10"/>
  </w:style>
  <w:style w:type="paragraph" w:customStyle="1" w:styleId="redoc-codechunk-5">
    <w:name w:val="redoc-codechunk-5"/>
    <w:basedOn w:val="BodyText"/>
    <w:hidden/>
    <w:qFormat/>
    <w:rsid w:val="00877E10"/>
  </w:style>
  <w:style w:type="paragraph" w:customStyle="1" w:styleId="redoc-codechunk-6">
    <w:name w:val="redoc-codechunk-6"/>
    <w:basedOn w:val="BodyText"/>
    <w:hidden/>
    <w:qFormat/>
    <w:rsid w:val="00877E10"/>
  </w:style>
  <w:style w:type="paragraph" w:customStyle="1" w:styleId="redoc-codechunk-7">
    <w:name w:val="redoc-codechunk-7"/>
    <w:basedOn w:val="BodyText"/>
    <w:hidden/>
    <w:qFormat/>
    <w:rsid w:val="00877E10"/>
  </w:style>
  <w:style w:type="paragraph" w:customStyle="1" w:styleId="redoc-codechunk-8">
    <w:name w:val="redoc-codechunk-8"/>
    <w:basedOn w:val="BodyText"/>
    <w:hidden/>
    <w:qFormat/>
    <w:rsid w:val="00877E10"/>
  </w:style>
  <w:style w:type="paragraph" w:customStyle="1" w:styleId="redoc-codechunk-9">
    <w:name w:val="redoc-codechunk-9"/>
    <w:basedOn w:val="BodyText"/>
    <w:hidden/>
    <w:qFormat/>
    <w:rsid w:val="00877E10"/>
  </w:style>
  <w:style w:type="paragraph" w:customStyle="1" w:styleId="redoc-latex-1">
    <w:name w:val="redoc-latex-1"/>
    <w:basedOn w:val="BodyText"/>
    <w:hidden/>
    <w:qFormat/>
    <w:rsid w:val="00877E10"/>
  </w:style>
  <w:style w:type="paragraph" w:customStyle="1" w:styleId="redoc-latex-10">
    <w:name w:val="redoc-latex-10"/>
    <w:basedOn w:val="BodyText"/>
    <w:hidden/>
    <w:qFormat/>
    <w:rsid w:val="00877E10"/>
  </w:style>
  <w:style w:type="paragraph" w:customStyle="1" w:styleId="redoc-latex-11">
    <w:name w:val="redoc-latex-11"/>
    <w:basedOn w:val="BodyText"/>
    <w:hidden/>
    <w:qFormat/>
    <w:rsid w:val="00877E10"/>
  </w:style>
  <w:style w:type="paragraph" w:customStyle="1" w:styleId="redoc-latex-12">
    <w:name w:val="redoc-latex-12"/>
    <w:basedOn w:val="BodyText"/>
    <w:hidden/>
    <w:qFormat/>
    <w:rsid w:val="00877E10"/>
  </w:style>
  <w:style w:type="paragraph" w:customStyle="1" w:styleId="redoc-latex-13">
    <w:name w:val="redoc-latex-13"/>
    <w:basedOn w:val="BodyText"/>
    <w:hidden/>
    <w:qFormat/>
    <w:rsid w:val="00877E10"/>
  </w:style>
  <w:style w:type="paragraph" w:customStyle="1" w:styleId="redoc-latex-14">
    <w:name w:val="redoc-latex-14"/>
    <w:basedOn w:val="BodyText"/>
    <w:hidden/>
    <w:qFormat/>
    <w:rsid w:val="00877E10"/>
  </w:style>
  <w:style w:type="paragraph" w:customStyle="1" w:styleId="redoc-latex-15">
    <w:name w:val="redoc-latex-15"/>
    <w:basedOn w:val="BodyText"/>
    <w:hidden/>
    <w:qFormat/>
    <w:rsid w:val="00877E10"/>
  </w:style>
  <w:style w:type="paragraph" w:customStyle="1" w:styleId="redoc-latex-17">
    <w:name w:val="redoc-latex-17"/>
    <w:basedOn w:val="BodyText"/>
    <w:hidden/>
    <w:qFormat/>
    <w:rsid w:val="00877E10"/>
  </w:style>
  <w:style w:type="paragraph" w:customStyle="1" w:styleId="redoc-latex-18">
    <w:name w:val="redoc-latex-18"/>
    <w:basedOn w:val="BodyText"/>
    <w:hidden/>
    <w:qFormat/>
    <w:rsid w:val="00877E10"/>
  </w:style>
  <w:style w:type="paragraph" w:customStyle="1" w:styleId="redoc-latex-19">
    <w:name w:val="redoc-latex-19"/>
    <w:basedOn w:val="BodyText"/>
    <w:hidden/>
    <w:qFormat/>
    <w:rsid w:val="00877E10"/>
  </w:style>
  <w:style w:type="paragraph" w:customStyle="1" w:styleId="redoc-latex-2">
    <w:name w:val="redoc-latex-2"/>
    <w:basedOn w:val="BodyText"/>
    <w:hidden/>
    <w:qFormat/>
    <w:rsid w:val="00877E10"/>
  </w:style>
  <w:style w:type="paragraph" w:customStyle="1" w:styleId="redoc-latex-20">
    <w:name w:val="redoc-latex-20"/>
    <w:basedOn w:val="BodyText"/>
    <w:hidden/>
    <w:qFormat/>
    <w:rsid w:val="00877E10"/>
  </w:style>
  <w:style w:type="paragraph" w:customStyle="1" w:styleId="redoc-latex-22">
    <w:name w:val="redoc-latex-22"/>
    <w:basedOn w:val="BodyText"/>
    <w:hidden/>
    <w:qFormat/>
    <w:rsid w:val="00877E10"/>
  </w:style>
  <w:style w:type="paragraph" w:customStyle="1" w:styleId="redoc-latex-23">
    <w:name w:val="redoc-latex-23"/>
    <w:basedOn w:val="BodyText"/>
    <w:hidden/>
    <w:qFormat/>
    <w:rsid w:val="00877E10"/>
  </w:style>
  <w:style w:type="paragraph" w:customStyle="1" w:styleId="redoc-latex-24">
    <w:name w:val="redoc-latex-24"/>
    <w:basedOn w:val="BodyText"/>
    <w:hidden/>
    <w:qFormat/>
    <w:rsid w:val="00877E10"/>
  </w:style>
  <w:style w:type="paragraph" w:customStyle="1" w:styleId="redoc-latex-3">
    <w:name w:val="redoc-latex-3"/>
    <w:basedOn w:val="BodyText"/>
    <w:hidden/>
    <w:qFormat/>
    <w:rsid w:val="00877E10"/>
  </w:style>
  <w:style w:type="paragraph" w:customStyle="1" w:styleId="redoc-latex-4">
    <w:name w:val="redoc-latex-4"/>
    <w:basedOn w:val="BodyText"/>
    <w:hidden/>
    <w:qFormat/>
    <w:rsid w:val="00877E10"/>
  </w:style>
  <w:style w:type="paragraph" w:customStyle="1" w:styleId="redoc-latex-5">
    <w:name w:val="redoc-latex-5"/>
    <w:basedOn w:val="BodyText"/>
    <w:hidden/>
    <w:qFormat/>
    <w:rsid w:val="00877E10"/>
  </w:style>
  <w:style w:type="paragraph" w:customStyle="1" w:styleId="redoc-latex-6">
    <w:name w:val="redoc-latex-6"/>
    <w:basedOn w:val="BodyText"/>
    <w:hidden/>
    <w:qFormat/>
    <w:rsid w:val="00877E10"/>
  </w:style>
  <w:style w:type="paragraph" w:customStyle="1" w:styleId="redoc-latex-7">
    <w:name w:val="redoc-latex-7"/>
    <w:basedOn w:val="BodyText"/>
    <w:hidden/>
    <w:qFormat/>
    <w:rsid w:val="00877E10"/>
  </w:style>
  <w:style w:type="paragraph" w:customStyle="1" w:styleId="redoc-latex-8">
    <w:name w:val="redoc-latex-8"/>
    <w:basedOn w:val="BodyText"/>
    <w:hidden/>
    <w:qFormat/>
    <w:rsid w:val="00877E10"/>
  </w:style>
  <w:style w:type="paragraph" w:customStyle="1" w:styleId="redoc-latex-9">
    <w:name w:val="redoc-latex-9"/>
    <w:basedOn w:val="BodyText"/>
    <w:hidden/>
    <w:qFormat/>
    <w:rsid w:val="00877E10"/>
  </w:style>
  <w:style w:type="paragraph" w:customStyle="1" w:styleId="redoc-yaml-1">
    <w:name w:val="redoc-yaml-1"/>
    <w:basedOn w:val="BodyText"/>
    <w:hidden/>
    <w:qFormat/>
    <w:rsid w:val="00877E10"/>
  </w:style>
  <w:style w:type="character" w:customStyle="1" w:styleId="redoc-citation-10">
    <w:name w:val="redoc-citation-10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11">
    <w:name w:val="redoc-citation-11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12">
    <w:name w:val="redoc-citation-12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14">
    <w:name w:val="redoc-citation-14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15">
    <w:name w:val="redoc-citation-15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16">
    <w:name w:val="redoc-citation-16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17">
    <w:name w:val="redoc-citation-17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18">
    <w:name w:val="redoc-citation-18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19">
    <w:name w:val="redoc-citation-19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2">
    <w:name w:val="redoc-citation-2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20">
    <w:name w:val="redoc-citation-20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21">
    <w:name w:val="redoc-citation-21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22">
    <w:name w:val="redoc-citation-22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3">
    <w:name w:val="redoc-citation-3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4">
    <w:name w:val="redoc-citation-4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5">
    <w:name w:val="redoc-citation-5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6">
    <w:name w:val="redoc-citation-6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7">
    <w:name w:val="redoc-citation-7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8">
    <w:name w:val="redoc-citation-8"/>
    <w:basedOn w:val="CaptionChar"/>
    <w:hidden/>
    <w:rsid w:val="00877E10"/>
    <w:rPr>
      <w:rFonts w:ascii="Times New Roman" w:hAnsi="Times New Roman"/>
      <w:i/>
    </w:rPr>
  </w:style>
  <w:style w:type="character" w:customStyle="1" w:styleId="redoc-citation-9">
    <w:name w:val="redoc-citation-9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">
    <w:name w:val="redoc-htmlcomment-1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0">
    <w:name w:val="redoc-htmlcomment-10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1">
    <w:name w:val="redoc-htmlcomment-11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2">
    <w:name w:val="redoc-htmlcomment-12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3">
    <w:name w:val="redoc-htmlcomment-13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4">
    <w:name w:val="redoc-htmlcomment-14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5">
    <w:name w:val="redoc-htmlcomment-15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6">
    <w:name w:val="redoc-htmlcomment-16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7">
    <w:name w:val="redoc-htmlcomment-17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8">
    <w:name w:val="redoc-htmlcomment-18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19">
    <w:name w:val="redoc-htmlcomment-19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2">
    <w:name w:val="redoc-htmlcomment-2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20">
    <w:name w:val="redoc-htmlcomment-20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21">
    <w:name w:val="redoc-htmlcomment-21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22">
    <w:name w:val="redoc-htmlcomment-22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23">
    <w:name w:val="redoc-htmlcomment-23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24">
    <w:name w:val="redoc-htmlcomment-24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25">
    <w:name w:val="redoc-htmlcomment-25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26">
    <w:name w:val="redoc-htmlcomment-26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3">
    <w:name w:val="redoc-htmlcomment-3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4">
    <w:name w:val="redoc-htmlcomment-4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5">
    <w:name w:val="redoc-htmlcomment-5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6">
    <w:name w:val="redoc-htmlcomment-6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7">
    <w:name w:val="redoc-htmlcomment-7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8">
    <w:name w:val="redoc-htmlcomment-8"/>
    <w:basedOn w:val="CaptionChar"/>
    <w:hidden/>
    <w:rsid w:val="00877E10"/>
    <w:rPr>
      <w:rFonts w:ascii="Times New Roman" w:hAnsi="Times New Roman"/>
      <w:i/>
    </w:rPr>
  </w:style>
  <w:style w:type="character" w:customStyle="1" w:styleId="redoc-htmlcomment-9">
    <w:name w:val="redoc-htmlcomment-9"/>
    <w:basedOn w:val="CaptionChar"/>
    <w:hidden/>
    <w:rsid w:val="00877E10"/>
    <w:rPr>
      <w:rFonts w:ascii="Times New Roman" w:hAnsi="Times New Roman"/>
      <w:i/>
    </w:rPr>
  </w:style>
  <w:style w:type="character" w:customStyle="1" w:styleId="redoc-inlinecode-1">
    <w:name w:val="redoc-inlinecode-1"/>
    <w:basedOn w:val="CaptionChar"/>
    <w:hidden/>
    <w:rsid w:val="00877E10"/>
    <w:rPr>
      <w:rFonts w:ascii="Times New Roman" w:hAnsi="Times New Roman"/>
      <w:i/>
    </w:rPr>
  </w:style>
  <w:style w:type="character" w:customStyle="1" w:styleId="redoc-inlinecode-2">
    <w:name w:val="redoc-inlinecode-2"/>
    <w:basedOn w:val="CaptionChar"/>
    <w:hidden/>
    <w:rsid w:val="00877E10"/>
    <w:rPr>
      <w:rFonts w:ascii="Times New Roman" w:hAnsi="Times New Roman"/>
      <w:i/>
    </w:rPr>
  </w:style>
  <w:style w:type="character" w:customStyle="1" w:styleId="redoc-inlinecode-3">
    <w:name w:val="redoc-inlinecode-3"/>
    <w:basedOn w:val="CaptionChar"/>
    <w:hidden/>
    <w:rsid w:val="00877E10"/>
    <w:rPr>
      <w:rFonts w:ascii="Times New Roman" w:hAnsi="Times New Roman"/>
      <w:i/>
    </w:rPr>
  </w:style>
  <w:style w:type="character" w:customStyle="1" w:styleId="redoc-inlinecode-4">
    <w:name w:val="redoc-inlinecode-4"/>
    <w:basedOn w:val="CaptionChar"/>
    <w:hidden/>
    <w:rsid w:val="00877E10"/>
    <w:rPr>
      <w:rFonts w:ascii="Times New Roman" w:hAnsi="Times New Roman"/>
      <w:i/>
    </w:rPr>
  </w:style>
  <w:style w:type="character" w:customStyle="1" w:styleId="redoc-inlinecode-5">
    <w:name w:val="redoc-inlinecode-5"/>
    <w:basedOn w:val="CaptionChar"/>
    <w:hidden/>
    <w:rsid w:val="00877E10"/>
    <w:rPr>
      <w:rFonts w:ascii="Times New Roman" w:hAnsi="Times New Roman"/>
      <w:i/>
    </w:rPr>
  </w:style>
  <w:style w:type="character" w:customStyle="1" w:styleId="KeywordTok">
    <w:name w:val="KeywordTok"/>
    <w:basedOn w:val="VerbatimChar"/>
    <w:rsid w:val="00877E10"/>
    <w:rPr>
      <w:rFonts w:ascii="Consolas" w:hAnsi="Consolas"/>
      <w:b/>
      <w:i/>
      <w:color w:val="1B6CA2"/>
      <w:sz w:val="20"/>
      <w:shd w:val="clear" w:color="auto" w:fill="F8F8F8"/>
    </w:rPr>
  </w:style>
  <w:style w:type="character" w:customStyle="1" w:styleId="DataTypeTok">
    <w:name w:val="DataTypeTok"/>
    <w:basedOn w:val="VerbatimChar"/>
    <w:rsid w:val="00877E10"/>
    <w:rPr>
      <w:rFonts w:ascii="Consolas" w:hAnsi="Consolas"/>
      <w:i/>
      <w:color w:val="2D9027"/>
      <w:sz w:val="20"/>
      <w:shd w:val="clear" w:color="auto" w:fill="F8F8F8"/>
    </w:rPr>
  </w:style>
  <w:style w:type="character" w:customStyle="1" w:styleId="DecValTok">
    <w:name w:val="DecValTok"/>
    <w:basedOn w:val="VerbatimChar"/>
    <w:rsid w:val="00877E10"/>
    <w:rPr>
      <w:rFonts w:ascii="Consolas" w:hAnsi="Consolas"/>
      <w:i/>
      <w:color w:val="E31A1C"/>
      <w:sz w:val="20"/>
      <w:shd w:val="clear" w:color="auto" w:fill="F8F8F8"/>
    </w:rPr>
  </w:style>
  <w:style w:type="character" w:customStyle="1" w:styleId="BaseNTok">
    <w:name w:val="BaseNTok"/>
    <w:basedOn w:val="VerbatimChar"/>
    <w:rsid w:val="00877E10"/>
    <w:rPr>
      <w:rFonts w:ascii="Consolas" w:hAnsi="Consolas"/>
      <w:i/>
      <w:color w:val="0000CF"/>
      <w:sz w:val="20"/>
      <w:shd w:val="clear" w:color="auto" w:fill="F8F8F8"/>
    </w:rPr>
  </w:style>
  <w:style w:type="character" w:customStyle="1" w:styleId="FloatTok">
    <w:name w:val="FloatTok"/>
    <w:basedOn w:val="VerbatimChar"/>
    <w:rsid w:val="00877E10"/>
    <w:rPr>
      <w:rFonts w:ascii="Consolas" w:hAnsi="Consolas"/>
      <w:i/>
      <w:color w:val="0000CF"/>
      <w:sz w:val="20"/>
      <w:shd w:val="clear" w:color="auto" w:fill="F8F8F8"/>
    </w:rPr>
  </w:style>
  <w:style w:type="character" w:customStyle="1" w:styleId="ConstantTok">
    <w:name w:val="ConstantTok"/>
    <w:basedOn w:val="VerbatimChar"/>
    <w:rsid w:val="00877E10"/>
    <w:rPr>
      <w:rFonts w:ascii="Consolas" w:hAnsi="Consolas"/>
      <w:i/>
      <w:color w:val="000000"/>
      <w:sz w:val="20"/>
      <w:shd w:val="clear" w:color="auto" w:fill="F8F8F8"/>
    </w:rPr>
  </w:style>
  <w:style w:type="character" w:customStyle="1" w:styleId="CharTok">
    <w:name w:val="CharTok"/>
    <w:basedOn w:val="VerbatimChar"/>
    <w:rsid w:val="00877E10"/>
    <w:rPr>
      <w:rFonts w:ascii="Consolas" w:hAnsi="Consolas"/>
      <w:i/>
      <w:color w:val="4E9A06"/>
      <w:sz w:val="20"/>
      <w:shd w:val="clear" w:color="auto" w:fill="F8F8F8"/>
    </w:rPr>
  </w:style>
  <w:style w:type="character" w:customStyle="1" w:styleId="SpecialCharTok">
    <w:name w:val="SpecialCharTok"/>
    <w:basedOn w:val="VerbatimChar"/>
    <w:rsid w:val="00877E10"/>
    <w:rPr>
      <w:rFonts w:ascii="Consolas" w:hAnsi="Consolas"/>
      <w:i/>
      <w:color w:val="000000"/>
      <w:sz w:val="20"/>
      <w:shd w:val="clear" w:color="auto" w:fill="F8F8F8"/>
    </w:rPr>
  </w:style>
  <w:style w:type="character" w:customStyle="1" w:styleId="StringTok">
    <w:name w:val="StringTok"/>
    <w:basedOn w:val="VerbatimChar"/>
    <w:rsid w:val="00877E10"/>
    <w:rPr>
      <w:rFonts w:ascii="Consolas" w:hAnsi="Consolas"/>
      <w:i/>
      <w:color w:val="6A3D9A"/>
      <w:sz w:val="20"/>
      <w:shd w:val="clear" w:color="auto" w:fill="F8F8F8"/>
    </w:rPr>
  </w:style>
  <w:style w:type="character" w:customStyle="1" w:styleId="VerbatimStringTok">
    <w:name w:val="VerbatimStringTok"/>
    <w:basedOn w:val="VerbatimChar"/>
    <w:rsid w:val="00877E10"/>
    <w:rPr>
      <w:rFonts w:ascii="Consolas" w:hAnsi="Consolas"/>
      <w:i/>
      <w:color w:val="4E9A06"/>
      <w:sz w:val="20"/>
      <w:shd w:val="clear" w:color="auto" w:fill="F8F8F8"/>
    </w:rPr>
  </w:style>
  <w:style w:type="character" w:customStyle="1" w:styleId="SpecialStringTok">
    <w:name w:val="SpecialStringTok"/>
    <w:basedOn w:val="VerbatimChar"/>
    <w:rsid w:val="00877E10"/>
    <w:rPr>
      <w:rFonts w:ascii="Consolas" w:hAnsi="Consolas"/>
      <w:i/>
      <w:color w:val="4E9A06"/>
      <w:sz w:val="20"/>
      <w:shd w:val="clear" w:color="auto" w:fill="F8F8F8"/>
    </w:rPr>
  </w:style>
  <w:style w:type="character" w:customStyle="1" w:styleId="ImportTok">
    <w:name w:val="ImportTok"/>
    <w:basedOn w:val="VerbatimChar"/>
    <w:rsid w:val="00877E10"/>
    <w:rPr>
      <w:rFonts w:ascii="Consolas" w:hAnsi="Consolas"/>
      <w:i/>
      <w:color w:val="4B4B4B"/>
      <w:sz w:val="20"/>
      <w:shd w:val="clear" w:color="auto" w:fill="F8F8F8"/>
    </w:rPr>
  </w:style>
  <w:style w:type="character" w:customStyle="1" w:styleId="CommentTok">
    <w:name w:val="CommentTok"/>
    <w:basedOn w:val="VerbatimChar"/>
    <w:rsid w:val="00877E10"/>
    <w:rPr>
      <w:rFonts w:ascii="Consolas" w:hAnsi="Consolas"/>
      <w:b w:val="0"/>
      <w:i w:val="0"/>
      <w:color w:val="A2A2A2"/>
      <w:sz w:val="20"/>
      <w:shd w:val="clear" w:color="auto" w:fill="F8F8F8"/>
    </w:rPr>
  </w:style>
  <w:style w:type="character" w:customStyle="1" w:styleId="DocumentationTok">
    <w:name w:val="DocumentationTok"/>
    <w:basedOn w:val="VerbatimChar"/>
    <w:rsid w:val="00877E10"/>
    <w:rPr>
      <w:rFonts w:ascii="Consolas" w:hAnsi="Consolas"/>
      <w:b/>
      <w:i w:val="0"/>
      <w:color w:val="8F5902"/>
      <w:sz w:val="20"/>
      <w:shd w:val="clear" w:color="auto" w:fill="F8F8F8"/>
    </w:rPr>
  </w:style>
  <w:style w:type="character" w:customStyle="1" w:styleId="AnnotationTok">
    <w:name w:val="AnnotationTok"/>
    <w:basedOn w:val="VerbatimChar"/>
    <w:rsid w:val="00877E10"/>
    <w:rPr>
      <w:rFonts w:ascii="Consolas" w:hAnsi="Consolas"/>
      <w:b/>
      <w:i w:val="0"/>
      <w:color w:val="8F5902"/>
      <w:sz w:val="20"/>
      <w:shd w:val="clear" w:color="auto" w:fill="F8F8F8"/>
    </w:rPr>
  </w:style>
  <w:style w:type="character" w:customStyle="1" w:styleId="CommentVarTok">
    <w:name w:val="CommentVarTok"/>
    <w:basedOn w:val="VerbatimChar"/>
    <w:rsid w:val="00877E10"/>
    <w:rPr>
      <w:rFonts w:ascii="Consolas" w:hAnsi="Consolas"/>
      <w:b/>
      <w:i w:val="0"/>
      <w:color w:val="8F5902"/>
      <w:sz w:val="20"/>
      <w:shd w:val="clear" w:color="auto" w:fill="F8F8F8"/>
    </w:rPr>
  </w:style>
  <w:style w:type="character" w:customStyle="1" w:styleId="OtherTok">
    <w:name w:val="OtherTok"/>
    <w:basedOn w:val="VerbatimChar"/>
    <w:rsid w:val="00877E10"/>
    <w:rPr>
      <w:rFonts w:ascii="Consolas" w:hAnsi="Consolas"/>
      <w:i/>
      <w:color w:val="E31A1C"/>
      <w:sz w:val="20"/>
      <w:shd w:val="clear" w:color="auto" w:fill="F8F8F8"/>
    </w:rPr>
  </w:style>
  <w:style w:type="character" w:customStyle="1" w:styleId="FunctionTok">
    <w:name w:val="FunctionTok"/>
    <w:basedOn w:val="VerbatimChar"/>
    <w:rsid w:val="00877E10"/>
    <w:rPr>
      <w:rFonts w:ascii="Consolas" w:hAnsi="Consolas"/>
      <w:i/>
      <w:color w:val="000000"/>
      <w:sz w:val="20"/>
      <w:shd w:val="clear" w:color="auto" w:fill="F8F8F8"/>
    </w:rPr>
  </w:style>
  <w:style w:type="character" w:customStyle="1" w:styleId="VariableTok">
    <w:name w:val="VariableTok"/>
    <w:basedOn w:val="VerbatimChar"/>
    <w:rsid w:val="00877E10"/>
    <w:rPr>
      <w:rFonts w:ascii="Consolas" w:hAnsi="Consolas"/>
      <w:i/>
      <w:color w:val="B15928"/>
      <w:sz w:val="20"/>
      <w:shd w:val="clear" w:color="auto" w:fill="F8F8F8"/>
    </w:rPr>
  </w:style>
  <w:style w:type="character" w:customStyle="1" w:styleId="ControlFlowTok">
    <w:name w:val="ControlFlowTok"/>
    <w:basedOn w:val="VerbatimChar"/>
    <w:rsid w:val="00877E10"/>
    <w:rPr>
      <w:rFonts w:ascii="Consolas" w:hAnsi="Consolas"/>
      <w:b/>
      <w:i/>
      <w:color w:val="204A87"/>
      <w:sz w:val="20"/>
      <w:shd w:val="clear" w:color="auto" w:fill="F8F8F8"/>
    </w:rPr>
  </w:style>
  <w:style w:type="character" w:customStyle="1" w:styleId="OperatorTok">
    <w:name w:val="OperatorTok"/>
    <w:basedOn w:val="VerbatimChar"/>
    <w:rsid w:val="00877E10"/>
    <w:rPr>
      <w:rFonts w:ascii="Consolas" w:hAnsi="Consolas"/>
      <w:b/>
      <w:i/>
      <w:color w:val="FF7F00"/>
      <w:sz w:val="20"/>
      <w:shd w:val="clear" w:color="auto" w:fill="F8F8F8"/>
    </w:rPr>
  </w:style>
  <w:style w:type="character" w:customStyle="1" w:styleId="BuiltInTok">
    <w:name w:val="BuiltInTok"/>
    <w:basedOn w:val="VerbatimChar"/>
    <w:rsid w:val="00877E10"/>
    <w:rPr>
      <w:rFonts w:ascii="Consolas" w:hAnsi="Consolas"/>
      <w:i/>
      <w:color w:val="4B4B4B"/>
      <w:sz w:val="20"/>
      <w:shd w:val="clear" w:color="auto" w:fill="F8F8F8"/>
    </w:rPr>
  </w:style>
  <w:style w:type="character" w:customStyle="1" w:styleId="ExtensionTok">
    <w:name w:val="ExtensionTok"/>
    <w:basedOn w:val="VerbatimChar"/>
    <w:rsid w:val="00877E10"/>
    <w:rPr>
      <w:rFonts w:ascii="Consolas" w:hAnsi="Consolas"/>
      <w:i/>
      <w:color w:val="4B4B4B"/>
      <w:sz w:val="20"/>
      <w:shd w:val="clear" w:color="auto" w:fill="F8F8F8"/>
    </w:rPr>
  </w:style>
  <w:style w:type="character" w:customStyle="1" w:styleId="PreprocessorTok">
    <w:name w:val="PreprocessorTok"/>
    <w:basedOn w:val="VerbatimChar"/>
    <w:rsid w:val="00877E10"/>
    <w:rPr>
      <w:rFonts w:ascii="Consolas" w:hAnsi="Consolas"/>
      <w:i w:val="0"/>
      <w:color w:val="8F5902"/>
      <w:sz w:val="20"/>
      <w:shd w:val="clear" w:color="auto" w:fill="F8F8F8"/>
    </w:rPr>
  </w:style>
  <w:style w:type="character" w:customStyle="1" w:styleId="AttributeTok">
    <w:name w:val="AttributeTok"/>
    <w:basedOn w:val="VerbatimChar"/>
    <w:rsid w:val="00877E10"/>
    <w:rPr>
      <w:rFonts w:ascii="Consolas" w:hAnsi="Consolas"/>
      <w:i/>
      <w:color w:val="C4A000"/>
      <w:sz w:val="20"/>
      <w:shd w:val="clear" w:color="auto" w:fill="F8F8F8"/>
    </w:rPr>
  </w:style>
  <w:style w:type="character" w:customStyle="1" w:styleId="RegionMarkerTok">
    <w:name w:val="RegionMarkerTok"/>
    <w:basedOn w:val="VerbatimChar"/>
    <w:rsid w:val="00877E10"/>
    <w:rPr>
      <w:rFonts w:ascii="Consolas" w:hAnsi="Consolas"/>
      <w:i/>
      <w:color w:val="4B4B4B"/>
      <w:sz w:val="20"/>
      <w:shd w:val="clear" w:color="auto" w:fill="F8F8F8"/>
    </w:rPr>
  </w:style>
  <w:style w:type="character" w:customStyle="1" w:styleId="InformationTok">
    <w:name w:val="InformationTok"/>
    <w:basedOn w:val="VerbatimChar"/>
    <w:rsid w:val="00877E10"/>
    <w:rPr>
      <w:rFonts w:ascii="Consolas" w:hAnsi="Consolas"/>
      <w:b/>
      <w:i w:val="0"/>
      <w:color w:val="8F5902"/>
      <w:sz w:val="20"/>
      <w:shd w:val="clear" w:color="auto" w:fill="F8F8F8"/>
    </w:rPr>
  </w:style>
  <w:style w:type="character" w:customStyle="1" w:styleId="WarningTok">
    <w:name w:val="WarningTok"/>
    <w:basedOn w:val="VerbatimChar"/>
    <w:rsid w:val="00877E10"/>
    <w:rPr>
      <w:rFonts w:ascii="Consolas" w:hAnsi="Consolas"/>
      <w:b/>
      <w:i w:val="0"/>
      <w:color w:val="8F5902"/>
      <w:sz w:val="20"/>
      <w:shd w:val="clear" w:color="auto" w:fill="F8F8F8"/>
    </w:rPr>
  </w:style>
  <w:style w:type="character" w:customStyle="1" w:styleId="AlertTok">
    <w:name w:val="AlertTok"/>
    <w:basedOn w:val="VerbatimChar"/>
    <w:rsid w:val="00877E10"/>
    <w:rPr>
      <w:rFonts w:ascii="Consolas" w:hAnsi="Consolas"/>
      <w:i/>
      <w:color w:val="EF2929"/>
      <w:sz w:val="20"/>
      <w:shd w:val="clear" w:color="auto" w:fill="F8F8F8"/>
    </w:rPr>
  </w:style>
  <w:style w:type="character" w:customStyle="1" w:styleId="ErrorTok">
    <w:name w:val="ErrorTok"/>
    <w:basedOn w:val="VerbatimChar"/>
    <w:rsid w:val="00877E10"/>
    <w:rPr>
      <w:rFonts w:ascii="Consolas" w:hAnsi="Consolas"/>
      <w:b/>
      <w:i/>
      <w:color w:val="A40000"/>
      <w:sz w:val="20"/>
      <w:shd w:val="clear" w:color="auto" w:fill="F8F8F8"/>
    </w:rPr>
  </w:style>
  <w:style w:type="character" w:customStyle="1" w:styleId="NormalTok">
    <w:name w:val="NormalTok"/>
    <w:basedOn w:val="VerbatimChar"/>
    <w:rsid w:val="00877E10"/>
    <w:rPr>
      <w:rFonts w:ascii="Consolas" w:hAnsi="Consolas"/>
      <w:i/>
      <w:color w:val="4B4B4B"/>
      <w:sz w:val="20"/>
      <w:shd w:val="clear" w:color="auto" w:fill="F8F8F8"/>
    </w:rPr>
  </w:style>
  <w:style w:type="paragraph" w:styleId="Footer">
    <w:name w:val="footer"/>
    <w:basedOn w:val="Normal"/>
    <w:link w:val="FooterChar"/>
    <w:unhideWhenUsed/>
    <w:rsid w:val="00877E10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877E10"/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877E10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877E10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7E10"/>
    <w:pPr>
      <w:spacing w:after="100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877E10"/>
    <w:pPr>
      <w:spacing w:after="100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877E10"/>
    <w:pPr>
      <w:spacing w:after="100"/>
      <w:ind w:left="480"/>
    </w:pPr>
    <w:rPr>
      <w:rFonts w:eastAsiaTheme="minorHAnsi" w:cstheme="minorBidi"/>
    </w:rPr>
  </w:style>
  <w:style w:type="paragraph" w:customStyle="1" w:styleId="Style1">
    <w:name w:val="Style1"/>
    <w:basedOn w:val="Bibliography"/>
    <w:qFormat/>
    <w:rsid w:val="00877E10"/>
  </w:style>
  <w:style w:type="table" w:styleId="TableGrid">
    <w:name w:val="Table Grid"/>
    <w:basedOn w:val="TableNormal"/>
    <w:rsid w:val="0087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um">
    <w:name w:val="TableNum"/>
    <w:basedOn w:val="PlainTable5"/>
    <w:uiPriority w:val="99"/>
    <w:rsid w:val="00877E10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rsid w:val="00877E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l-97e4fa7c">
    <w:name w:val="cl-97e4fa7c"/>
    <w:basedOn w:val="DefaultParagraphFont"/>
    <w:rsid w:val="00CA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H. Smith</dc:creator>
  <cp:keywords/>
  <dc:description/>
  <cp:lastModifiedBy>Louisa Smith</cp:lastModifiedBy>
  <cp:revision>6</cp:revision>
  <cp:lastPrinted>2021-08-24T10:18:00Z</cp:lastPrinted>
  <dcterms:created xsi:type="dcterms:W3CDTF">2021-10-05T16:22:00Z</dcterms:created>
  <dcterms:modified xsi:type="dcterms:W3CDTF">2022-02-22T16:13:00Z</dcterms:modified>
</cp:coreProperties>
</file>