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Information – European Journal of Nutrition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107824621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Choline supplementation for preterm infants - metabolism of four Deuterium-labeled choline compounds</w:t>
      </w:r>
    </w:p>
    <w:bookmarkEnd w:id="0"/>
    <w:p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Katrin A. Böckmann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Wolfgang Bernhard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Michaela Minarski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Anna Shunova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Cornelia Wiechers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Christian F. Poets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Axel R. Franz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1, 2</w:t>
      </w:r>
      <w:bookmarkStart w:id="1" w:name="_GoBack"/>
      <w:bookmarkEnd w:id="1"/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Affiliations: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of Neonatology, Eberhard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University, Tübingen, Germany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Center for Pediatric Clinical Studies, Eberhard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University, Tübingen, Germany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Address of correspondence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Katrin Alexandra Böckmann, MD, Department of Neonatology, Faculty of Medicine, Eberhard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Calwer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Straße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7, D-72076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Tuebingen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Germany; katrin.boeckmann@med.uni-tuebingen.de; Phone: +49 7071 29 84742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84"/>
        <w:gridCol w:w="963"/>
        <w:gridCol w:w="1350"/>
        <w:gridCol w:w="1618"/>
        <w:gridCol w:w="1559"/>
        <w:gridCol w:w="1758"/>
        <w:gridCol w:w="1219"/>
      </w:tblGrid>
      <w:tr>
        <w:tc>
          <w:tcPr>
            <w:tcW w:w="88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Patient ID 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Supple-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ment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Hours after Application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Native Choline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D9-Choline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Native PC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D9-PC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D9-Choline chloride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0.00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0.00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0.00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0.01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10.35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7.55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1985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8.62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4.96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6.38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7.22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8.40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1769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5.88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4.67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3.99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2.81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Median (P25/P75)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23.9 (20.8/30.1)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1579 (1396/1683)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D9-GPC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10.82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8.75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10.28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8.96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5.94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3.97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17.2 (15.6/21.8)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1496 (1307/1717)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D9-Phosphorylcholine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15.89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8.49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7.43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5.76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7.41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4.29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4.79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22.7 (17.3/28.5)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1621 (1463/1770)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textDirection w:val="btL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D9-POPC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3" w:type="dxa"/>
            <w:vMerge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3" w:type="dxa"/>
            <w:vMerge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3" w:type="dxa"/>
            <w:vMerge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63" w:type="dxa"/>
            <w:vMerge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  <w:vMerge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17.54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3" w:type="dxa"/>
            <w:vMerge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  <w:vMerge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63" w:type="dxa"/>
            <w:vMerge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3.77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3" w:type="dxa"/>
            <w:vMerge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3" w:type="dxa"/>
            <w:vMerge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8.81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3" w:type="dxa"/>
            <w:vMerge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12.92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63" w:type="dxa"/>
            <w:vMerge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3.94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  <w:vMerge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3" w:type="dxa"/>
            <w:vMerge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</w:tr>
      <w:t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  <w:vMerge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7.27</w:t>
            </w:r>
          </w:p>
        </w:tc>
      </w:tr>
      <w:tr>
        <w:tc>
          <w:tcPr>
            <w:tcW w:w="884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22.1 (18.9/23.2)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1655 (1589/1729)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Supplemental Table 1:  Concentrations of native choline and phosphatidylcholine and their D9-labeled analogues of 64 measurements in 32 preterm infants. Samples were taken at 1h+24h or 12h+60h after administration of the D9-labeled supplement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Groups showed similar native choline concentrations, Wilcoxon for all groups p= 0.2, but significant difference between choline chloride and GPC group, p= 0.05. Native PC concentrations were also similar, Wilcoxon for all groups p= 0.4, also no significant difference when comparing each group.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Abbreviation: D9: deuterium labeled, </w:t>
      </w:r>
      <w:r>
        <w:rPr>
          <w:rFonts w:ascii="Times New Roman" w:hAnsi="Times New Roman" w:cs="Times New Roman"/>
          <w:sz w:val="24"/>
          <w:szCs w:val="24"/>
          <w:lang w:val="en-US"/>
        </w:rPr>
        <w:t>PC= phosphatidylcholine, D9-POPC= D9-palmitoyl-oleoyl-phosphatidylcholine,</w:t>
      </w:r>
    </w:p>
    <w:p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972050" cy="2743200"/>
            <wp:effectExtent l="0" t="0" r="0" b="0"/>
            <wp:docPr id="10" name="Diagramm 10">
              <a:extLst xmlns:a="http://schemas.openxmlformats.org/drawingml/2006/main">
                <a:ext uri="{FF2B5EF4-FFF2-40B4-BE49-F238E27FC236}">
                  <a16:creationId xmlns:a16="http://schemas.microsoft.com/office/drawing/2014/main" id="{29E2C928-056D-456A-9A36-A8691174D7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Supplemental Figure s1; Method of AUC calculation. 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AUC was calculated for each patient. When blood was taken at 1 and 24h an area under curve for 0, 1, 24 and 60h was calculated, assuming a value of 0 for the timepoint 0 and 60h.</w:t>
      </w:r>
    </w:p>
    <w:p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995863" cy="2743200"/>
            <wp:effectExtent l="0" t="0" r="14605" b="0"/>
            <wp:docPr id="13" name="Diagramm 13">
              <a:extLst xmlns:a="http://schemas.openxmlformats.org/drawingml/2006/main">
                <a:ext uri="{FF2B5EF4-FFF2-40B4-BE49-F238E27FC236}">
                  <a16:creationId xmlns:a16="http://schemas.microsoft.com/office/drawing/2014/main" id="{DD28146E-089B-429D-BB22-394651F570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Supplemental Figure s2; Method of AUC calculation 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AUC was calculated for each patient. When blood was taken at 12 and 60h an area under curve for 0, 12 and 60h was calculated, assuming a value of 0 for the timepoint 0h.</w:t>
      </w:r>
    </w:p>
    <w:p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622878" cy="3347723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06" cy="3362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Supplemental Figure s3: D9-Lyso-PC concentrations in plasma after the administration of four deuterium labeled supplements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Abbreviations: D9= deuterium labeled, D9-GPC= D9-alpha-glycerophosphorylcholine, PC= phosphatidylcholine, D9-POPC= D9-palmitoyl-oleoyl-phosphatidylcholine, h=hour.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78500" cy="293875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014" cy="2957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Supplementary Figure s4: Correlations of plasma concentrations of D9-choline relative to native choline at 1h (A) and of D9-PC relative to native PC at 12 and 24h after D9-choline supplementation (B) of 32 preterm study infants Abbreviations: h= hour, D9: deuterium labeled, PC= </w:t>
      </w:r>
      <w:r>
        <w:rPr>
          <w:rFonts w:ascii="Times New Roman" w:hAnsi="Times New Roman" w:cs="Times New Roman"/>
          <w:sz w:val="24"/>
          <w:szCs w:val="24"/>
          <w:lang w:val="en-US"/>
        </w:rPr>
        <w:t>phosphatidylcholine, D9-POPC= D9-palmitoyl-oleoyl-phosphatidylcholine.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F4033"/>
    <w:multiLevelType w:val="hybridMultilevel"/>
    <w:tmpl w:val="968E4E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6BC19-C05D-4BCB-9E9F-1D2CD002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aliases w:val="Tabellenbeschriftung_1"/>
    <w:basedOn w:val="Standard"/>
    <w:next w:val="Standard"/>
    <w:autoRedefine/>
    <w:qFormat/>
    <w:pPr>
      <w:keepNext/>
      <w:spacing w:after="0" w:line="240" w:lineRule="auto"/>
      <w:jc w:val="both"/>
    </w:pPr>
    <w:rPr>
      <w:rFonts w:ascii="Times New Roman" w:eastAsia="Calibri" w:hAnsi="Times New Roman" w:cs="Times New Roman"/>
      <w:bCs/>
      <w:sz w:val="24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kt.ad.local\ukt\KI\Franz\Cholin\Cholinoral\Manuskript3\Kopie%20von%20D9PC%20Enrichment_AUC_FGIIC_a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kt.ad.local\ukt\KI\Franz\Cholin\Cholinoral\Manuskript3\Kopie%20von%20D9PC%20Enrichment_AUC_FGIIC_af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de-DE" sz="1200">
                <a:latin typeface="Times New Roman" panose="02020603050405020304" pitchFamily="18" charset="0"/>
                <a:cs typeface="Times New Roman" panose="02020603050405020304" pitchFamily="18" charset="0"/>
              </a:rPr>
              <a:t>Calculation of AUC in infants sampled at 1h and 24h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Tabelle1!$K$5:$N$5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24</c:v>
                </c:pt>
                <c:pt idx="3">
                  <c:v>60</c:v>
                </c:pt>
              </c:numCache>
            </c:numRef>
          </c:xVal>
          <c:yVal>
            <c:numRef>
              <c:f>Tabelle1!$K$6:$N$6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E26-4BAF-B80A-7706211E4A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8012304"/>
        <c:axId val="358012632"/>
      </c:scatterChart>
      <c:valAx>
        <c:axId val="358012304"/>
        <c:scaling>
          <c:orientation val="minMax"/>
          <c:max val="6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e-DE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after supplement in hours</a:t>
                </a:r>
              </a:p>
            </c:rich>
          </c:tx>
          <c:layout>
            <c:manualLayout>
              <c:xMode val="edge"/>
              <c:yMode val="edge"/>
              <c:x val="0.33309600667732631"/>
              <c:y val="0.8833100029163021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358012632"/>
        <c:crosses val="autoZero"/>
        <c:crossBetween val="midCat"/>
      </c:valAx>
      <c:valAx>
        <c:axId val="35801263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e-DE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D9PC</a:t>
                </a:r>
                <a:r>
                  <a:rPr lang="de-DE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plasma concentration</a:t>
                </a:r>
                <a:endParaRPr lang="de-DE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3580123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200">
                <a:latin typeface="Times New Roman" panose="02020603050405020304" pitchFamily="18" charset="0"/>
                <a:cs typeface="Times New Roman" panose="02020603050405020304" pitchFamily="18" charset="0"/>
              </a:rPr>
              <a:t>Calculation of AUC in infants sampled at 12h and 60h</a:t>
            </a:r>
          </a:p>
        </c:rich>
      </c:tx>
      <c:layout>
        <c:manualLayout>
          <c:xMode val="edge"/>
          <c:yMode val="edge"/>
          <c:x val="0.1304372195626303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Tabelle1!$K$25:$M$25</c:f>
              <c:numCache>
                <c:formatCode>General</c:formatCode>
                <c:ptCount val="3"/>
                <c:pt idx="0">
                  <c:v>0</c:v>
                </c:pt>
                <c:pt idx="1">
                  <c:v>12</c:v>
                </c:pt>
                <c:pt idx="2">
                  <c:v>60</c:v>
                </c:pt>
              </c:numCache>
            </c:numRef>
          </c:xVal>
          <c:yVal>
            <c:numRef>
              <c:f>Tabelle1!$K$26:$M$26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523-4994-B2DA-90CBDC5655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4802536"/>
        <c:axId val="434806472"/>
      </c:scatterChart>
      <c:valAx>
        <c:axId val="434802536"/>
        <c:scaling>
          <c:orientation val="minMax"/>
          <c:max val="6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after supplement in hours</a:t>
                </a:r>
              </a:p>
            </c:rich>
          </c:tx>
          <c:layout>
            <c:manualLayout>
              <c:xMode val="edge"/>
              <c:yMode val="edge"/>
              <c:x val="0.33841893126775952"/>
              <c:y val="0.908333333333333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434806472"/>
        <c:crosses val="autoZero"/>
        <c:crossBetween val="midCat"/>
      </c:valAx>
      <c:valAx>
        <c:axId val="4348064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e-DE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D9-PC plasma cocentrationl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4348025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17D0-505F-41FE-86CE-BC77C8C1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Universitaetsklinikum Tuebingen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Katrin Böckmann</dc:creator>
  <cp:keywords/>
  <dc:description/>
  <cp:lastModifiedBy>Dr. Katrin Böckmann</cp:lastModifiedBy>
  <cp:revision>5</cp:revision>
  <dcterms:created xsi:type="dcterms:W3CDTF">2022-10-28T09:37:00Z</dcterms:created>
  <dcterms:modified xsi:type="dcterms:W3CDTF">2022-11-30T13:25:00Z</dcterms:modified>
</cp:coreProperties>
</file>