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A152" w14:textId="2294AB73" w:rsidR="00702EB6" w:rsidRPr="00702EB6" w:rsidRDefault="00702EB6" w:rsidP="00702EB6">
      <w:pPr>
        <w:rPr>
          <w:rFonts w:ascii="Tahoma" w:hAnsi="Tahoma" w:cs="Tahoma"/>
          <w:b/>
          <w:bCs/>
        </w:rPr>
      </w:pPr>
      <w:r w:rsidRPr="00702EB6">
        <w:rPr>
          <w:rFonts w:ascii="Tahoma" w:hAnsi="Tahoma" w:cs="Tahoma"/>
          <w:b/>
          <w:bCs/>
        </w:rPr>
        <w:t>Supplement</w:t>
      </w:r>
      <w:r>
        <w:rPr>
          <w:rFonts w:ascii="Tahoma" w:hAnsi="Tahoma" w:cs="Tahoma"/>
          <w:b/>
          <w:bCs/>
        </w:rPr>
        <w:t>ary</w:t>
      </w:r>
      <w:r w:rsidRPr="00702EB6">
        <w:rPr>
          <w:rFonts w:ascii="Tahoma" w:hAnsi="Tahoma" w:cs="Tahoma"/>
          <w:b/>
          <w:bCs/>
        </w:rPr>
        <w:t xml:space="preserve"> material</w:t>
      </w:r>
    </w:p>
    <w:p w14:paraId="78A4A558" w14:textId="77777777" w:rsidR="00702EB6" w:rsidRPr="005A306F" w:rsidRDefault="00702EB6" w:rsidP="00702EB6"/>
    <w:p w14:paraId="5F682A03" w14:textId="70303619" w:rsidR="00702EB6" w:rsidRPr="005A306F" w:rsidRDefault="00702EB6" w:rsidP="00702EB6">
      <w:pPr>
        <w:spacing w:line="360" w:lineRule="auto"/>
        <w:rPr>
          <w:rFonts w:ascii="Tahoma" w:hAnsi="Tahoma" w:cs="Tahoma"/>
          <w:sz w:val="20"/>
          <w:szCs w:val="20"/>
        </w:rPr>
      </w:pPr>
      <w:r w:rsidRPr="005A306F">
        <w:rPr>
          <w:rFonts w:ascii="Tahoma" w:hAnsi="Tahoma" w:cs="Tahoma"/>
          <w:b/>
          <w:bCs/>
        </w:rPr>
        <w:t>Table S1</w:t>
      </w:r>
      <w:r w:rsidRPr="005A306F">
        <w:rPr>
          <w:rFonts w:ascii="Tahoma" w:hAnsi="Tahoma" w:cs="Tahoma"/>
        </w:rPr>
        <w:t xml:space="preserve"> Characteristics of </w:t>
      </w:r>
      <w:r w:rsidRPr="005A306F">
        <w:rPr>
          <w:rFonts w:ascii="Tahoma" w:hAnsi="Tahoma" w:cs="Tahoma"/>
          <w:i/>
          <w:iCs/>
        </w:rPr>
        <w:t xml:space="preserve">Mycoplasma </w:t>
      </w:r>
      <w:proofErr w:type="spellStart"/>
      <w:r w:rsidRPr="005A306F">
        <w:rPr>
          <w:rFonts w:ascii="Tahoma" w:hAnsi="Tahoma" w:cs="Tahoma"/>
          <w:i/>
          <w:iCs/>
        </w:rPr>
        <w:t>genitalium</w:t>
      </w:r>
      <w:proofErr w:type="spellEnd"/>
      <w:r w:rsidRPr="005A306F">
        <w:rPr>
          <w:rFonts w:ascii="Tahoma" w:hAnsi="Tahoma" w:cs="Tahoma"/>
        </w:rPr>
        <w:t>-positive samples from MSM, by sample type and study site</w:t>
      </w:r>
    </w:p>
    <w:tbl>
      <w:tblPr>
        <w:tblW w:w="138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1495"/>
        <w:gridCol w:w="1375"/>
        <w:gridCol w:w="1377"/>
        <w:gridCol w:w="1376"/>
        <w:gridCol w:w="1375"/>
        <w:gridCol w:w="1375"/>
        <w:gridCol w:w="1377"/>
        <w:gridCol w:w="1536"/>
      </w:tblGrid>
      <w:tr w:rsidR="00702EB6" w:rsidRPr="005A306F" w14:paraId="67C4DAAC" w14:textId="77777777" w:rsidTr="00D63678">
        <w:trPr>
          <w:trHeight w:val="333"/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9779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C36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Urine</w:t>
            </w:r>
          </w:p>
        </w:tc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7A34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Rectal swab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FAD5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Overall</w:t>
            </w:r>
          </w:p>
          <w:p w14:paraId="46CAA91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N=60</w:t>
            </w:r>
          </w:p>
        </w:tc>
      </w:tr>
      <w:tr w:rsidR="00702EB6" w:rsidRPr="005A306F" w14:paraId="084E10C8" w14:textId="77777777" w:rsidTr="00D63678">
        <w:trPr>
          <w:trHeight w:val="333"/>
          <w:jc w:val="center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5EF1A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5A2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PHW STI clinic</w:t>
            </w:r>
          </w:p>
          <w:p w14:paraId="5139CD0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7D1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USC STI clinic</w:t>
            </w:r>
          </w:p>
          <w:p w14:paraId="0FD7772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2FBE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 </w:t>
            </w:r>
            <w:proofErr w:type="spellStart"/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centers</w:t>
            </w:r>
            <w:proofErr w:type="spellEnd"/>
          </w:p>
          <w:p w14:paraId="05873DA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n=14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6DB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PHW STI clinic</w:t>
            </w:r>
          </w:p>
          <w:p w14:paraId="585DC4F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n=33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05C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USC STI clinic</w:t>
            </w:r>
          </w:p>
          <w:p w14:paraId="5EF8DA3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2C2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USC hospital IDU</w:t>
            </w:r>
          </w:p>
          <w:p w14:paraId="2580A84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247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 </w:t>
            </w:r>
            <w:proofErr w:type="spellStart"/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centers</w:t>
            </w:r>
            <w:proofErr w:type="spellEnd"/>
          </w:p>
          <w:p w14:paraId="26B7314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b/>
                <w:bCs/>
                <w:sz w:val="18"/>
                <w:szCs w:val="18"/>
              </w:rPr>
              <w:t>n=46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E996E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EB6" w:rsidRPr="005A306F" w14:paraId="24ECFD8C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705F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Age, median (range)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AA5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29 (22–48)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2CB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32 (28–35)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086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 (22–48)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3F9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29 (18–54)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B00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30 (24–53)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593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 (30–67)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1D7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29 (18–67)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6EE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29.5 (18–67)</w:t>
            </w:r>
          </w:p>
        </w:tc>
      </w:tr>
      <w:tr w:rsidR="00702EB6" w:rsidRPr="005A306F" w14:paraId="522B0A49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7A4F9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HIV status, n (%)</w:t>
            </w:r>
          </w:p>
          <w:p w14:paraId="3010B861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Positive</w:t>
            </w:r>
          </w:p>
          <w:p w14:paraId="0C7E2580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Negative</w:t>
            </w:r>
          </w:p>
          <w:p w14:paraId="5E71652F" w14:textId="4C7E7F43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Unknown/</w:t>
            </w:r>
            <w:proofErr w:type="spellStart"/>
            <w:r w:rsidRPr="005A306F"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3931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6DC89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(42.9)</w:t>
            </w:r>
          </w:p>
          <w:p w14:paraId="74B54BC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(42.9)</w:t>
            </w:r>
          </w:p>
          <w:p w14:paraId="6A28117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(14.3)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2E0D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E967F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35451A0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(100.0)</w:t>
            </w:r>
          </w:p>
          <w:p w14:paraId="3703A4E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B0F0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DBA3A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(21.4)</w:t>
            </w:r>
          </w:p>
          <w:p w14:paraId="64232FE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10 (71.4)</w:t>
            </w:r>
          </w:p>
          <w:p w14:paraId="34F1040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(7.1)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4AEA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1E01C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 (27.3)</w:t>
            </w:r>
          </w:p>
          <w:p w14:paraId="5F3734D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17 (51.5)</w:t>
            </w:r>
          </w:p>
          <w:p w14:paraId="63F203A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(21.2)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1F8D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339F7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(11.1)</w:t>
            </w:r>
          </w:p>
          <w:p w14:paraId="7E79E99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(77.8)</w:t>
            </w:r>
          </w:p>
          <w:p w14:paraId="2602BFF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(11.1)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A26B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FB193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(50.0)</w:t>
            </w:r>
          </w:p>
          <w:p w14:paraId="7403F0D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(50.0)</w:t>
            </w:r>
          </w:p>
          <w:p w14:paraId="563AF3A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1D9E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307DE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12 (26.1)</w:t>
            </w:r>
          </w:p>
          <w:p w14:paraId="695A053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26 (56.5)</w:t>
            </w:r>
          </w:p>
          <w:p w14:paraId="3D86FF1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8 (17.4)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44B8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033D4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15 (25.0)</w:t>
            </w:r>
          </w:p>
          <w:p w14:paraId="0052E41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36 (60.0)</w:t>
            </w:r>
          </w:p>
          <w:p w14:paraId="07047C8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 (15.0)</w:t>
            </w:r>
          </w:p>
        </w:tc>
      </w:tr>
      <w:tr w:rsidR="00702EB6" w:rsidRPr="005A306F" w14:paraId="600454C5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66B4D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Syphilis status, n (%)</w:t>
            </w:r>
          </w:p>
          <w:p w14:paraId="3ABF3CE5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Positive</w:t>
            </w:r>
          </w:p>
          <w:p w14:paraId="558FE173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Negative</w:t>
            </w:r>
          </w:p>
          <w:p w14:paraId="0BC8E4D4" w14:textId="151F1F1C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Unknown/</w:t>
            </w:r>
            <w:proofErr w:type="spellStart"/>
            <w:r w:rsidRPr="005A306F"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F49A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B9145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(42.9)</w:t>
            </w:r>
          </w:p>
          <w:p w14:paraId="174EE9F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(42.9)</w:t>
            </w:r>
          </w:p>
          <w:p w14:paraId="4972425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(14.3)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87B8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585F3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(28.6)</w:t>
            </w:r>
          </w:p>
          <w:p w14:paraId="27495AA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 (71.4)</w:t>
            </w:r>
          </w:p>
          <w:p w14:paraId="4428AAA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8135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7B242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 (35.7)</w:t>
            </w:r>
          </w:p>
          <w:p w14:paraId="1A260E4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8 (57.1)</w:t>
            </w:r>
          </w:p>
          <w:p w14:paraId="40FEC98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(7.1)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5428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56787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 (15.2)</w:t>
            </w:r>
          </w:p>
          <w:p w14:paraId="0857EF8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 (63.6)</w:t>
            </w:r>
          </w:p>
          <w:p w14:paraId="308DE64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(21.2)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783B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14C21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(33.3)</w:t>
            </w:r>
          </w:p>
          <w:p w14:paraId="5267F36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 (66.7)</w:t>
            </w:r>
          </w:p>
          <w:p w14:paraId="78F1B5F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DE49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9799C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(75.0)</w:t>
            </w:r>
          </w:p>
          <w:p w14:paraId="64F312D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(25.0)</w:t>
            </w:r>
          </w:p>
          <w:p w14:paraId="5C2616F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B2A2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9C73F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11 (23.9)</w:t>
            </w:r>
          </w:p>
          <w:p w14:paraId="4F193F6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28 (60.9)</w:t>
            </w:r>
          </w:p>
          <w:p w14:paraId="16A2B54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(15.2)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2251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2690B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16 (26.7)</w:t>
            </w:r>
          </w:p>
          <w:p w14:paraId="1C8AABE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36 (60.0)</w:t>
            </w:r>
          </w:p>
          <w:p w14:paraId="0EF1743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8 (13.3)</w:t>
            </w:r>
          </w:p>
        </w:tc>
      </w:tr>
      <w:tr w:rsidR="00702EB6" w:rsidRPr="005A306F" w14:paraId="191066D1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4EDE6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CT status, n (%)</w:t>
            </w:r>
          </w:p>
          <w:p w14:paraId="06974C5A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Positive</w:t>
            </w:r>
          </w:p>
          <w:p w14:paraId="7558CA38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Negative</w:t>
            </w:r>
          </w:p>
          <w:p w14:paraId="6A52C904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Inhibitory</w:t>
            </w:r>
          </w:p>
          <w:p w14:paraId="04F69644" w14:textId="24A5CD24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Unknown/</w:t>
            </w:r>
            <w:proofErr w:type="spellStart"/>
            <w:r w:rsidRPr="005A306F"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F733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22D30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4E067E2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(100.0)</w:t>
            </w:r>
          </w:p>
          <w:p w14:paraId="6A234B8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6715694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5F1C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6C9900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(14.3)</w:t>
            </w:r>
          </w:p>
          <w:p w14:paraId="6DA8090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 (85.7)</w:t>
            </w:r>
          </w:p>
          <w:p w14:paraId="626E53B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3D8F548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B655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5C66D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(7.1)</w:t>
            </w:r>
          </w:p>
          <w:p w14:paraId="03E23FF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13 (92.9)</w:t>
            </w:r>
          </w:p>
          <w:p w14:paraId="19BBC15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52F5EB3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CB1E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51FBD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036D91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32 (97.0)</w:t>
            </w:r>
          </w:p>
          <w:p w14:paraId="033348E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(3.0)</w:t>
            </w:r>
          </w:p>
          <w:p w14:paraId="6180C85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3A10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967DF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(22.2)</w:t>
            </w:r>
          </w:p>
          <w:p w14:paraId="7E6A309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(77.8)</w:t>
            </w:r>
          </w:p>
          <w:p w14:paraId="4AD6C08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2BA4292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B5C3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9C7EE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DBDE34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8C4CF7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3157FCB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(100.0)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7F04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1877F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(4.3)</w:t>
            </w:r>
          </w:p>
          <w:p w14:paraId="26BEA80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39 (84.8)</w:t>
            </w:r>
          </w:p>
          <w:p w14:paraId="7B40ECF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(2.2)</w:t>
            </w:r>
          </w:p>
          <w:p w14:paraId="04CF59B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(8.7)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235F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CD5F8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(5.0)</w:t>
            </w:r>
          </w:p>
          <w:p w14:paraId="7DD6C89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52 (86.7)</w:t>
            </w:r>
          </w:p>
          <w:p w14:paraId="33D9F6B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(1.7)</w:t>
            </w:r>
          </w:p>
          <w:p w14:paraId="4BDA844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(6.7)</w:t>
            </w:r>
          </w:p>
        </w:tc>
      </w:tr>
      <w:tr w:rsidR="00702EB6" w:rsidRPr="005A306F" w14:paraId="35C857C3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5120E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NG status, n (%)</w:t>
            </w:r>
          </w:p>
          <w:p w14:paraId="65D26A6A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Positive</w:t>
            </w:r>
          </w:p>
          <w:p w14:paraId="544961B6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Negative</w:t>
            </w:r>
          </w:p>
          <w:p w14:paraId="1E3670F7" w14:textId="7D25B3C0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Unknown/</w:t>
            </w:r>
            <w:proofErr w:type="spellStart"/>
            <w:r w:rsidRPr="005A306F"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8722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5FDB0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0631A8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(100.0)</w:t>
            </w:r>
          </w:p>
          <w:p w14:paraId="24FD653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2821B7F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C5527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7B96C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(14.3)</w:t>
            </w:r>
          </w:p>
          <w:p w14:paraId="38533EE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 (85.7)</w:t>
            </w:r>
          </w:p>
          <w:p w14:paraId="6CA221FA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E54C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0731E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(7.1)</w:t>
            </w:r>
          </w:p>
          <w:p w14:paraId="391356E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13 (92.9)</w:t>
            </w:r>
          </w:p>
          <w:p w14:paraId="35FA5EF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9412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E4795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 (6.1)</w:t>
            </w:r>
          </w:p>
          <w:p w14:paraId="780EC23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 (93.9)</w:t>
            </w:r>
          </w:p>
          <w:p w14:paraId="693E5F4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9D46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B724D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 (33.3)</w:t>
            </w:r>
          </w:p>
          <w:p w14:paraId="480C9A9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 (66.7)</w:t>
            </w:r>
          </w:p>
          <w:p w14:paraId="2692F73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2851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59BA1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F442D36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7587674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(100.0)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2EA6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36A3B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 (10.9)</w:t>
            </w:r>
          </w:p>
          <w:p w14:paraId="243395D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37 (80.4)</w:t>
            </w:r>
          </w:p>
          <w:p w14:paraId="6A077A2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(8.7)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6BE81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27308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 (10.0)</w:t>
            </w:r>
          </w:p>
          <w:p w14:paraId="607CB64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50 (83.3)</w:t>
            </w:r>
          </w:p>
          <w:p w14:paraId="2B6AA85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(6.7)</w:t>
            </w:r>
          </w:p>
        </w:tc>
      </w:tr>
      <w:tr w:rsidR="00702EB6" w:rsidRPr="005A306F" w14:paraId="0C064B5C" w14:textId="77777777" w:rsidTr="00D63678">
        <w:trPr>
          <w:trHeight w:val="33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BA4FC" w14:textId="77777777" w:rsidR="00702EB6" w:rsidRPr="005A306F" w:rsidRDefault="00702EB6" w:rsidP="00D636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TV status, n (%)</w:t>
            </w:r>
          </w:p>
          <w:p w14:paraId="42554CE2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Positive</w:t>
            </w:r>
          </w:p>
          <w:p w14:paraId="5D73652C" w14:textId="77777777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Negative</w:t>
            </w:r>
          </w:p>
          <w:p w14:paraId="2EFD387B" w14:textId="455B650B" w:rsidR="00702EB6" w:rsidRPr="005A306F" w:rsidRDefault="00702EB6" w:rsidP="00D63678">
            <w:pPr>
              <w:spacing w:after="0" w:line="240" w:lineRule="auto"/>
              <w:ind w:firstLine="127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Unknown/</w:t>
            </w:r>
            <w:proofErr w:type="spellStart"/>
            <w:r w:rsidRPr="005A306F"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C84F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3535F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55634C5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(100.0)</w:t>
            </w:r>
          </w:p>
          <w:p w14:paraId="5D73C39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3AE4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E2CB7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43A55C7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 (100.0)</w:t>
            </w:r>
          </w:p>
          <w:p w14:paraId="39DA1EB2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8731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C4572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605061B0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14 (100.0)</w:t>
            </w:r>
          </w:p>
          <w:p w14:paraId="06C073B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3A745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D4C49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(3.0)</w:t>
            </w:r>
          </w:p>
          <w:p w14:paraId="07872D2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32 (97.0)</w:t>
            </w:r>
          </w:p>
          <w:p w14:paraId="67DCDA0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5581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308B5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095EA2E3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 (100.0)</w:t>
            </w:r>
          </w:p>
          <w:p w14:paraId="0E9B91DE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BC5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41A63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3B920D1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 (100.0)</w:t>
            </w:r>
          </w:p>
          <w:p w14:paraId="6D0D9F8B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966D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CDA20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(2.2)</w:t>
            </w:r>
          </w:p>
          <w:p w14:paraId="4DCE870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45 (97.8)</w:t>
            </w:r>
          </w:p>
          <w:p w14:paraId="071E8A6F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17FF8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87170C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 (1.7)</w:t>
            </w:r>
          </w:p>
          <w:p w14:paraId="7E8C0BE9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59 (98.3)</w:t>
            </w:r>
          </w:p>
          <w:p w14:paraId="5DB1E0B4" w14:textId="77777777" w:rsidR="00702EB6" w:rsidRPr="005A306F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 (0.0)</w:t>
            </w:r>
          </w:p>
        </w:tc>
      </w:tr>
    </w:tbl>
    <w:p w14:paraId="6885C676" w14:textId="77777777" w:rsidR="00702EB6" w:rsidRPr="00702EB6" w:rsidRDefault="00702EB6" w:rsidP="00702EB6">
      <w:pPr>
        <w:spacing w:before="240" w:line="360" w:lineRule="auto"/>
        <w:rPr>
          <w:rFonts w:ascii="Tahoma" w:hAnsi="Tahoma" w:cs="Tahoma"/>
          <w:sz w:val="16"/>
          <w:szCs w:val="16"/>
        </w:rPr>
      </w:pPr>
      <w:r w:rsidRPr="00702EB6">
        <w:rPr>
          <w:rFonts w:ascii="Tahoma" w:hAnsi="Tahoma" w:cs="Tahoma"/>
          <w:sz w:val="16"/>
          <w:szCs w:val="16"/>
        </w:rPr>
        <w:t xml:space="preserve">AME, </w:t>
      </w:r>
      <w:proofErr w:type="spellStart"/>
      <w:r w:rsidRPr="00702EB6">
        <w:rPr>
          <w:rFonts w:ascii="Tahoma" w:hAnsi="Tahoma" w:cs="Tahoma"/>
          <w:sz w:val="16"/>
          <w:szCs w:val="16"/>
        </w:rPr>
        <w:t>Amedes</w:t>
      </w:r>
      <w:proofErr w:type="spellEnd"/>
      <w:r w:rsidRPr="00702EB6">
        <w:rPr>
          <w:rFonts w:ascii="Tahoma" w:hAnsi="Tahoma" w:cs="Tahoma"/>
          <w:sz w:val="16"/>
          <w:szCs w:val="16"/>
        </w:rPr>
        <w:t xml:space="preserve">, Germany; CI, confidence interval; CMA, Centrum </w:t>
      </w:r>
      <w:proofErr w:type="spellStart"/>
      <w:r w:rsidRPr="00702EB6">
        <w:rPr>
          <w:rFonts w:ascii="Tahoma" w:hAnsi="Tahoma" w:cs="Tahoma"/>
          <w:sz w:val="16"/>
          <w:szCs w:val="16"/>
        </w:rPr>
        <w:t>voor</w:t>
      </w:r>
      <w:proofErr w:type="spellEnd"/>
      <w:r w:rsidRPr="00702EB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02EB6">
        <w:rPr>
          <w:rFonts w:ascii="Tahoma" w:hAnsi="Tahoma" w:cs="Tahoma"/>
          <w:sz w:val="16"/>
          <w:szCs w:val="16"/>
        </w:rPr>
        <w:t>Medische</w:t>
      </w:r>
      <w:proofErr w:type="spellEnd"/>
      <w:r w:rsidRPr="00702EB6">
        <w:rPr>
          <w:rFonts w:ascii="Tahoma" w:hAnsi="Tahoma" w:cs="Tahoma"/>
          <w:sz w:val="16"/>
          <w:szCs w:val="16"/>
        </w:rPr>
        <w:t xml:space="preserve"> Analyse, Belgium; CT, </w:t>
      </w:r>
      <w:r w:rsidRPr="00702EB6">
        <w:rPr>
          <w:rFonts w:ascii="Tahoma" w:hAnsi="Tahoma" w:cs="Tahoma"/>
          <w:i/>
          <w:iCs/>
          <w:sz w:val="16"/>
          <w:szCs w:val="16"/>
        </w:rPr>
        <w:t>Chlamydia trachomatis</w:t>
      </w:r>
      <w:r w:rsidRPr="00702EB6">
        <w:rPr>
          <w:rFonts w:ascii="Tahoma" w:hAnsi="Tahoma" w:cs="Tahoma"/>
          <w:sz w:val="16"/>
          <w:szCs w:val="16"/>
        </w:rPr>
        <w:t>;</w:t>
      </w:r>
      <w:r w:rsidRPr="00702EB6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702EB6">
        <w:rPr>
          <w:rFonts w:ascii="Tahoma" w:hAnsi="Tahoma" w:cs="Tahoma"/>
          <w:sz w:val="16"/>
          <w:szCs w:val="16"/>
        </w:rPr>
        <w:t xml:space="preserve">HIV, human immunodeficiency virus; IDU, infectious disease unit; MSM, men who have sex with men; NA, not available; NG, </w:t>
      </w:r>
      <w:r w:rsidRPr="00702EB6">
        <w:rPr>
          <w:rFonts w:ascii="Tahoma" w:hAnsi="Tahoma" w:cs="Tahoma"/>
          <w:i/>
          <w:iCs/>
          <w:sz w:val="16"/>
          <w:szCs w:val="16"/>
        </w:rPr>
        <w:t>Neisseria gonorrhoeae</w:t>
      </w:r>
      <w:r w:rsidRPr="00702EB6">
        <w:rPr>
          <w:rFonts w:ascii="Tahoma" w:hAnsi="Tahoma" w:cs="Tahoma"/>
          <w:sz w:val="16"/>
          <w:szCs w:val="16"/>
        </w:rPr>
        <w:t xml:space="preserve">; PHW, Public Health Wales, UK; STI, sexually transmitted infection; TV, </w:t>
      </w:r>
      <w:r w:rsidRPr="00702EB6">
        <w:rPr>
          <w:rFonts w:ascii="Tahoma" w:hAnsi="Tahoma" w:cs="Tahoma"/>
          <w:i/>
          <w:iCs/>
          <w:sz w:val="16"/>
          <w:szCs w:val="16"/>
        </w:rPr>
        <w:t>Trichomonas vaginalis</w:t>
      </w:r>
      <w:r w:rsidRPr="00702EB6">
        <w:rPr>
          <w:rFonts w:ascii="Tahoma" w:hAnsi="Tahoma" w:cs="Tahoma"/>
          <w:sz w:val="16"/>
          <w:szCs w:val="16"/>
        </w:rPr>
        <w:t xml:space="preserve">; USC, Hospital Universitario San </w:t>
      </w:r>
      <w:proofErr w:type="spellStart"/>
      <w:r w:rsidRPr="00702EB6">
        <w:rPr>
          <w:rFonts w:ascii="Tahoma" w:hAnsi="Tahoma" w:cs="Tahoma"/>
          <w:sz w:val="16"/>
          <w:szCs w:val="16"/>
        </w:rPr>
        <w:t>Cecilio</w:t>
      </w:r>
      <w:proofErr w:type="spellEnd"/>
      <w:r w:rsidRPr="00702EB6">
        <w:rPr>
          <w:rFonts w:ascii="Tahoma" w:hAnsi="Tahoma" w:cs="Tahoma"/>
          <w:sz w:val="16"/>
          <w:szCs w:val="16"/>
        </w:rPr>
        <w:t>, Spain.</w:t>
      </w:r>
    </w:p>
    <w:p w14:paraId="6F1B85FD" w14:textId="006C9199" w:rsidR="00702EB6" w:rsidRPr="00702EB6" w:rsidRDefault="00702EB6" w:rsidP="00702EB6">
      <w:pPr>
        <w:spacing w:before="240" w:line="360" w:lineRule="auto"/>
        <w:rPr>
          <w:rFonts w:ascii="Tahoma" w:hAnsi="Tahoma" w:cs="Tahoma"/>
          <w:sz w:val="16"/>
          <w:szCs w:val="16"/>
        </w:rPr>
      </w:pPr>
      <w:r w:rsidRPr="00702EB6">
        <w:rPr>
          <w:rFonts w:ascii="Tahoma" w:hAnsi="Tahoma" w:cs="Tahoma"/>
          <w:sz w:val="16"/>
          <w:szCs w:val="16"/>
          <w:vertAlign w:val="superscript"/>
        </w:rPr>
        <w:t>a</w:t>
      </w:r>
      <w:r w:rsidRPr="00702EB6">
        <w:rPr>
          <w:rFonts w:ascii="Tahoma" w:hAnsi="Tahoma" w:cs="Tahoma"/>
          <w:sz w:val="16"/>
          <w:szCs w:val="16"/>
        </w:rPr>
        <w:t>Unknown/NA category indicates subjects who reported "unknown" or had missing data.</w:t>
      </w:r>
    </w:p>
    <w:p w14:paraId="0DF0350C" w14:textId="77777777" w:rsidR="00702EB6" w:rsidRPr="005A306F" w:rsidRDefault="00702EB6" w:rsidP="00702EB6">
      <w:pPr>
        <w:spacing w:line="360" w:lineRule="auto"/>
        <w:rPr>
          <w:rFonts w:ascii="Tahoma" w:hAnsi="Tahoma" w:cs="Tahoma"/>
        </w:rPr>
      </w:pPr>
      <w:r w:rsidRPr="005A306F">
        <w:rPr>
          <w:rFonts w:ascii="Tahoma" w:hAnsi="Tahoma" w:cs="Tahoma"/>
          <w:b/>
          <w:bCs/>
        </w:rPr>
        <w:lastRenderedPageBreak/>
        <w:t>Table S</w:t>
      </w:r>
      <w:r>
        <w:rPr>
          <w:rFonts w:ascii="Tahoma" w:hAnsi="Tahoma" w:cs="Tahoma"/>
          <w:b/>
          <w:bCs/>
        </w:rPr>
        <w:t>2A</w:t>
      </w:r>
      <w:r w:rsidRPr="005A306F">
        <w:rPr>
          <w:rFonts w:ascii="Tahoma" w:hAnsi="Tahoma" w:cs="Tahoma"/>
        </w:rPr>
        <w:t xml:space="preserve"> The prevalence of </w:t>
      </w:r>
      <w:r w:rsidRPr="005A306F">
        <w:rPr>
          <w:rFonts w:ascii="Tahoma" w:hAnsi="Tahoma" w:cs="Tahoma"/>
          <w:i/>
          <w:iCs/>
        </w:rPr>
        <w:t xml:space="preserve">Mycoplasma </w:t>
      </w:r>
      <w:proofErr w:type="spellStart"/>
      <w:r w:rsidRPr="005A306F">
        <w:rPr>
          <w:rFonts w:ascii="Tahoma" w:hAnsi="Tahoma" w:cs="Tahoma"/>
          <w:i/>
          <w:iCs/>
        </w:rPr>
        <w:t>genitalium</w:t>
      </w:r>
      <w:proofErr w:type="spellEnd"/>
      <w:r w:rsidRPr="005A306F">
        <w:rPr>
          <w:rFonts w:ascii="Tahoma" w:hAnsi="Tahoma" w:cs="Tahoma"/>
        </w:rPr>
        <w:t xml:space="preserve"> in female</w:t>
      </w:r>
      <w:r>
        <w:rPr>
          <w:rFonts w:ascii="Tahoma" w:hAnsi="Tahoma" w:cs="Tahoma"/>
        </w:rPr>
        <w:t xml:space="preserve"> and male</w:t>
      </w:r>
      <w:r w:rsidRPr="005A306F">
        <w:rPr>
          <w:rFonts w:ascii="Tahoma" w:hAnsi="Tahoma" w:cs="Tahoma"/>
        </w:rPr>
        <w:t xml:space="preserve"> samples, and the prevalence of other infections</w:t>
      </w:r>
    </w:p>
    <w:tbl>
      <w:tblPr>
        <w:tblStyle w:val="TableGrid1"/>
        <w:tblW w:w="1190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644"/>
        <w:gridCol w:w="1709"/>
        <w:gridCol w:w="1710"/>
        <w:gridCol w:w="1710"/>
        <w:gridCol w:w="1727"/>
        <w:gridCol w:w="1692"/>
        <w:gridCol w:w="1710"/>
      </w:tblGrid>
      <w:tr w:rsidR="00702EB6" w:rsidRPr="005A306F" w14:paraId="4111B7E4" w14:textId="77777777" w:rsidTr="00D63678">
        <w:trPr>
          <w:jc w:val="center"/>
        </w:trPr>
        <w:tc>
          <w:tcPr>
            <w:tcW w:w="1644" w:type="dxa"/>
            <w:hideMark/>
          </w:tcPr>
          <w:p w14:paraId="532FC3D5" w14:textId="77777777" w:rsidR="00702EB6" w:rsidRPr="005A306F" w:rsidRDefault="00702EB6" w:rsidP="00D636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56" w:type="dxa"/>
            <w:gridSpan w:val="4"/>
            <w:hideMark/>
          </w:tcPr>
          <w:p w14:paraId="6A789E3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Female samples</w:t>
            </w:r>
          </w:p>
        </w:tc>
        <w:tc>
          <w:tcPr>
            <w:tcW w:w="3402" w:type="dxa"/>
            <w:gridSpan w:val="2"/>
          </w:tcPr>
          <w:p w14:paraId="305B7E8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Male samples</w:t>
            </w:r>
          </w:p>
        </w:tc>
      </w:tr>
      <w:tr w:rsidR="00702EB6" w:rsidRPr="005A306F" w14:paraId="700EE8F8" w14:textId="77777777" w:rsidTr="00D63678">
        <w:trPr>
          <w:jc w:val="center"/>
        </w:trPr>
        <w:tc>
          <w:tcPr>
            <w:tcW w:w="1644" w:type="dxa"/>
            <w:hideMark/>
          </w:tcPr>
          <w:p w14:paraId="5FC87E2B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Sample type</w:t>
            </w:r>
          </w:p>
        </w:tc>
        <w:tc>
          <w:tcPr>
            <w:tcW w:w="1709" w:type="dxa"/>
            <w:vAlign w:val="center"/>
            <w:hideMark/>
          </w:tcPr>
          <w:p w14:paraId="299D176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710" w:type="dxa"/>
            <w:vAlign w:val="center"/>
            <w:hideMark/>
          </w:tcPr>
          <w:p w14:paraId="0A96C35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Vaginal swab</w:t>
            </w:r>
          </w:p>
        </w:tc>
        <w:tc>
          <w:tcPr>
            <w:tcW w:w="1710" w:type="dxa"/>
            <w:vAlign w:val="center"/>
            <w:hideMark/>
          </w:tcPr>
          <w:p w14:paraId="54D00DE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Endocervical swab</w:t>
            </w:r>
          </w:p>
        </w:tc>
        <w:tc>
          <w:tcPr>
            <w:tcW w:w="1727" w:type="dxa"/>
            <w:vAlign w:val="center"/>
            <w:hideMark/>
          </w:tcPr>
          <w:p w14:paraId="4CB182EC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1692" w:type="dxa"/>
            <w:vAlign w:val="center"/>
          </w:tcPr>
          <w:p w14:paraId="50F8802F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Urine</w:t>
            </w:r>
          </w:p>
        </w:tc>
        <w:tc>
          <w:tcPr>
            <w:tcW w:w="1710" w:type="dxa"/>
            <w:vAlign w:val="center"/>
          </w:tcPr>
          <w:p w14:paraId="685A6CDA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Rectal swab</w:t>
            </w:r>
          </w:p>
        </w:tc>
      </w:tr>
      <w:tr w:rsidR="00702EB6" w:rsidRPr="005A306F" w14:paraId="410684E9" w14:textId="77777777" w:rsidTr="00D63678">
        <w:trPr>
          <w:jc w:val="center"/>
        </w:trPr>
        <w:tc>
          <w:tcPr>
            <w:tcW w:w="1644" w:type="dxa"/>
          </w:tcPr>
          <w:p w14:paraId="070C6304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Overall prevalence,</w:t>
            </w:r>
            <w:r w:rsidRPr="005A306F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 xml:space="preserve"> % (n/N)</w:t>
            </w:r>
          </w:p>
        </w:tc>
        <w:tc>
          <w:tcPr>
            <w:tcW w:w="1709" w:type="dxa"/>
            <w:vAlign w:val="center"/>
          </w:tcPr>
          <w:p w14:paraId="013F39BE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1.7% (9/538)</w:t>
            </w:r>
          </w:p>
        </w:tc>
        <w:tc>
          <w:tcPr>
            <w:tcW w:w="1710" w:type="dxa"/>
            <w:vAlign w:val="center"/>
          </w:tcPr>
          <w:p w14:paraId="7196E4B8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5.7% (19/332)</w:t>
            </w:r>
          </w:p>
        </w:tc>
        <w:tc>
          <w:tcPr>
            <w:tcW w:w="1710" w:type="dxa"/>
            <w:vAlign w:val="center"/>
          </w:tcPr>
          <w:p w14:paraId="44D1579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2.6% (8/304)</w:t>
            </w:r>
          </w:p>
        </w:tc>
        <w:tc>
          <w:tcPr>
            <w:tcW w:w="1727" w:type="dxa"/>
            <w:vAlign w:val="center"/>
          </w:tcPr>
          <w:p w14:paraId="2E1AEF4A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5.8% (5/86)</w:t>
            </w:r>
          </w:p>
        </w:tc>
        <w:tc>
          <w:tcPr>
            <w:tcW w:w="1692" w:type="dxa"/>
            <w:vAlign w:val="center"/>
          </w:tcPr>
          <w:p w14:paraId="5A5AA7C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3.9% (46/1168)</w:t>
            </w:r>
          </w:p>
        </w:tc>
        <w:tc>
          <w:tcPr>
            <w:tcW w:w="1710" w:type="dxa"/>
            <w:vAlign w:val="center"/>
          </w:tcPr>
          <w:p w14:paraId="62E3321E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12.5% (46/367)</w:t>
            </w:r>
          </w:p>
        </w:tc>
      </w:tr>
      <w:tr w:rsidR="00702EB6" w:rsidRPr="005A306F" w14:paraId="714E54CA" w14:textId="77777777" w:rsidTr="00D63678">
        <w:trPr>
          <w:jc w:val="center"/>
        </w:trPr>
        <w:tc>
          <w:tcPr>
            <w:tcW w:w="1644" w:type="dxa"/>
          </w:tcPr>
          <w:p w14:paraId="3225BA95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09" w:type="dxa"/>
            <w:vAlign w:val="center"/>
          </w:tcPr>
          <w:p w14:paraId="6C73BB18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(0.9%, 3.1%)</w:t>
            </w:r>
          </w:p>
        </w:tc>
        <w:tc>
          <w:tcPr>
            <w:tcW w:w="1710" w:type="dxa"/>
            <w:vAlign w:val="center"/>
          </w:tcPr>
          <w:p w14:paraId="2EDD872C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(3.7%, 8.8%)</w:t>
            </w:r>
          </w:p>
        </w:tc>
        <w:tc>
          <w:tcPr>
            <w:tcW w:w="1710" w:type="dxa"/>
            <w:vAlign w:val="center"/>
          </w:tcPr>
          <w:p w14:paraId="03977BC7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(1.3%, 5.15%)</w:t>
            </w:r>
          </w:p>
        </w:tc>
        <w:tc>
          <w:tcPr>
            <w:tcW w:w="1727" w:type="dxa"/>
            <w:vAlign w:val="center"/>
          </w:tcPr>
          <w:p w14:paraId="65743E2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(2.5%, 12.9%)</w:t>
            </w:r>
          </w:p>
        </w:tc>
        <w:tc>
          <w:tcPr>
            <w:tcW w:w="1692" w:type="dxa"/>
            <w:vAlign w:val="center"/>
          </w:tcPr>
          <w:p w14:paraId="37808B1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(3.0%, 5.2%)</w:t>
            </w:r>
          </w:p>
        </w:tc>
        <w:tc>
          <w:tcPr>
            <w:tcW w:w="1710" w:type="dxa"/>
            <w:vAlign w:val="center"/>
          </w:tcPr>
          <w:p w14:paraId="596420E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(9.5%, 16.3%)</w:t>
            </w:r>
          </w:p>
        </w:tc>
      </w:tr>
      <w:tr w:rsidR="00702EB6" w:rsidRPr="005A306F" w14:paraId="105B07C3" w14:textId="77777777" w:rsidTr="00D63678">
        <w:trPr>
          <w:jc w:val="center"/>
        </w:trPr>
        <w:tc>
          <w:tcPr>
            <w:tcW w:w="1644" w:type="dxa"/>
          </w:tcPr>
          <w:p w14:paraId="6517CFA7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pt-BR"/>
              </w:rPr>
              <w:t>Prevalence HIV positive, % (n/N)</w:t>
            </w:r>
          </w:p>
        </w:tc>
        <w:tc>
          <w:tcPr>
            <w:tcW w:w="1709" w:type="dxa"/>
            <w:vAlign w:val="center"/>
          </w:tcPr>
          <w:p w14:paraId="5D8626B0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7E8712CA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(0/2)</w:t>
            </w:r>
          </w:p>
        </w:tc>
        <w:tc>
          <w:tcPr>
            <w:tcW w:w="1710" w:type="dxa"/>
            <w:vAlign w:val="center"/>
          </w:tcPr>
          <w:p w14:paraId="1EE8BBF5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27" w:type="dxa"/>
            <w:vAlign w:val="center"/>
          </w:tcPr>
          <w:p w14:paraId="617F611F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692" w:type="dxa"/>
            <w:vAlign w:val="center"/>
          </w:tcPr>
          <w:p w14:paraId="6EBDC829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8.8% (3/34)</w:t>
            </w:r>
          </w:p>
        </w:tc>
        <w:tc>
          <w:tcPr>
            <w:tcW w:w="1710" w:type="dxa"/>
            <w:vAlign w:val="center"/>
          </w:tcPr>
          <w:p w14:paraId="01B4CE4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20.7% (12/58)</w:t>
            </w:r>
          </w:p>
        </w:tc>
      </w:tr>
      <w:tr w:rsidR="00702EB6" w:rsidRPr="005A306F" w14:paraId="079D4614" w14:textId="77777777" w:rsidTr="00D63678">
        <w:trPr>
          <w:jc w:val="center"/>
        </w:trPr>
        <w:tc>
          <w:tcPr>
            <w:tcW w:w="1644" w:type="dxa"/>
          </w:tcPr>
          <w:p w14:paraId="0F4588A1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09" w:type="dxa"/>
            <w:vAlign w:val="center"/>
          </w:tcPr>
          <w:p w14:paraId="79974939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3BE10D8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65.8%)</w:t>
            </w:r>
          </w:p>
        </w:tc>
        <w:tc>
          <w:tcPr>
            <w:tcW w:w="1710" w:type="dxa"/>
            <w:vAlign w:val="center"/>
          </w:tcPr>
          <w:p w14:paraId="43D03388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27" w:type="dxa"/>
            <w:vAlign w:val="center"/>
          </w:tcPr>
          <w:p w14:paraId="2555B330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692" w:type="dxa"/>
            <w:vAlign w:val="center"/>
          </w:tcPr>
          <w:p w14:paraId="63C7F68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(3.0%, 23.0%)</w:t>
            </w:r>
          </w:p>
        </w:tc>
        <w:tc>
          <w:tcPr>
            <w:tcW w:w="1710" w:type="dxa"/>
            <w:vAlign w:val="center"/>
          </w:tcPr>
          <w:p w14:paraId="094A6F5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(12.3%, 32.8%)</w:t>
            </w:r>
          </w:p>
        </w:tc>
      </w:tr>
      <w:tr w:rsidR="00702EB6" w:rsidRPr="005A306F" w14:paraId="2949DAE4" w14:textId="77777777" w:rsidTr="00D63678">
        <w:trPr>
          <w:jc w:val="center"/>
        </w:trPr>
        <w:tc>
          <w:tcPr>
            <w:tcW w:w="1644" w:type="dxa"/>
          </w:tcPr>
          <w:p w14:paraId="379623F7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pt-BR"/>
              </w:rPr>
              <w:t>Prevalence CT</w:t>
            </w:r>
            <w:r w:rsidRPr="005A306F">
              <w:rPr>
                <w:rFonts w:ascii="Tahoma" w:hAnsi="Tahoma" w:cs="Tahoma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A306F">
              <w:rPr>
                <w:rFonts w:ascii="Tahoma" w:hAnsi="Tahoma" w:cs="Tahoma"/>
                <w:sz w:val="16"/>
                <w:szCs w:val="16"/>
                <w:lang w:val="pt-BR"/>
              </w:rPr>
              <w:t>positive, % (n/N)</w:t>
            </w:r>
          </w:p>
        </w:tc>
        <w:tc>
          <w:tcPr>
            <w:tcW w:w="1709" w:type="dxa"/>
            <w:vAlign w:val="center"/>
          </w:tcPr>
          <w:p w14:paraId="15EE852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4.5% (2/44)</w:t>
            </w:r>
          </w:p>
        </w:tc>
        <w:tc>
          <w:tcPr>
            <w:tcW w:w="1710" w:type="dxa"/>
            <w:vAlign w:val="center"/>
          </w:tcPr>
          <w:p w14:paraId="7A765159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5.3% (1/19)</w:t>
            </w:r>
          </w:p>
        </w:tc>
        <w:tc>
          <w:tcPr>
            <w:tcW w:w="1710" w:type="dxa"/>
            <w:vAlign w:val="center"/>
          </w:tcPr>
          <w:p w14:paraId="281BC808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19.2% (5/26)</w:t>
            </w:r>
          </w:p>
        </w:tc>
        <w:tc>
          <w:tcPr>
            <w:tcW w:w="1727" w:type="dxa"/>
            <w:vAlign w:val="center"/>
          </w:tcPr>
          <w:p w14:paraId="4CD5A8C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(0/4)</w:t>
            </w:r>
          </w:p>
        </w:tc>
        <w:tc>
          <w:tcPr>
            <w:tcW w:w="1692" w:type="dxa"/>
            <w:vAlign w:val="center"/>
          </w:tcPr>
          <w:p w14:paraId="3BB7E9C0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9.3% (7/75)</w:t>
            </w:r>
          </w:p>
        </w:tc>
        <w:tc>
          <w:tcPr>
            <w:tcW w:w="1710" w:type="dxa"/>
            <w:vAlign w:val="center"/>
          </w:tcPr>
          <w:p w14:paraId="198F4B5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9.1% (2/22)</w:t>
            </w:r>
          </w:p>
        </w:tc>
      </w:tr>
      <w:tr w:rsidR="00702EB6" w:rsidRPr="005A306F" w14:paraId="57CF5D31" w14:textId="77777777" w:rsidTr="00D63678">
        <w:trPr>
          <w:jc w:val="center"/>
        </w:trPr>
        <w:tc>
          <w:tcPr>
            <w:tcW w:w="1644" w:type="dxa"/>
          </w:tcPr>
          <w:p w14:paraId="115F1C98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09" w:type="dxa"/>
            <w:vAlign w:val="center"/>
          </w:tcPr>
          <w:p w14:paraId="08D8BCC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(1.3%, 15.1%)</w:t>
            </w:r>
          </w:p>
        </w:tc>
        <w:tc>
          <w:tcPr>
            <w:tcW w:w="1710" w:type="dxa"/>
            <w:vAlign w:val="center"/>
          </w:tcPr>
          <w:p w14:paraId="7DCFC62E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(0.9%, 24.6%)</w:t>
            </w:r>
          </w:p>
        </w:tc>
        <w:tc>
          <w:tcPr>
            <w:tcW w:w="1710" w:type="dxa"/>
            <w:vAlign w:val="center"/>
          </w:tcPr>
          <w:p w14:paraId="26F2DE61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(8.5%, 37.9%)</w:t>
            </w:r>
          </w:p>
        </w:tc>
        <w:tc>
          <w:tcPr>
            <w:tcW w:w="1727" w:type="dxa"/>
            <w:vAlign w:val="center"/>
          </w:tcPr>
          <w:p w14:paraId="4E49F8E4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49.0%)</w:t>
            </w:r>
          </w:p>
        </w:tc>
        <w:tc>
          <w:tcPr>
            <w:tcW w:w="1692" w:type="dxa"/>
            <w:vAlign w:val="center"/>
          </w:tcPr>
          <w:p w14:paraId="06DE31E0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(4.6%, 18.0%)</w:t>
            </w:r>
          </w:p>
        </w:tc>
        <w:tc>
          <w:tcPr>
            <w:tcW w:w="1710" w:type="dxa"/>
            <w:vAlign w:val="center"/>
          </w:tcPr>
          <w:p w14:paraId="152C193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(2.5%, 27.8%)</w:t>
            </w:r>
          </w:p>
        </w:tc>
      </w:tr>
      <w:tr w:rsidR="00702EB6" w:rsidRPr="005A306F" w14:paraId="1B3EC2B7" w14:textId="77777777" w:rsidTr="00D63678">
        <w:trPr>
          <w:jc w:val="center"/>
        </w:trPr>
        <w:tc>
          <w:tcPr>
            <w:tcW w:w="1644" w:type="dxa"/>
          </w:tcPr>
          <w:p w14:paraId="49370C53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pt-BR"/>
              </w:rPr>
              <w:t xml:space="preserve">Prevalence NG positive, % (n/N) </w:t>
            </w:r>
          </w:p>
        </w:tc>
        <w:tc>
          <w:tcPr>
            <w:tcW w:w="1709" w:type="dxa"/>
            <w:vAlign w:val="center"/>
          </w:tcPr>
          <w:p w14:paraId="5FE098BA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(0/1)</w:t>
            </w:r>
          </w:p>
        </w:tc>
        <w:tc>
          <w:tcPr>
            <w:tcW w:w="1710" w:type="dxa"/>
            <w:vAlign w:val="center"/>
          </w:tcPr>
          <w:p w14:paraId="465009D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(0/6)</w:t>
            </w:r>
          </w:p>
        </w:tc>
        <w:tc>
          <w:tcPr>
            <w:tcW w:w="1710" w:type="dxa"/>
            <w:vAlign w:val="center"/>
          </w:tcPr>
          <w:p w14:paraId="079630A9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100.0% (1/1)</w:t>
            </w:r>
          </w:p>
        </w:tc>
        <w:tc>
          <w:tcPr>
            <w:tcW w:w="1727" w:type="dxa"/>
            <w:vAlign w:val="center"/>
          </w:tcPr>
          <w:p w14:paraId="27D575AC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(0/1)</w:t>
            </w:r>
          </w:p>
        </w:tc>
        <w:tc>
          <w:tcPr>
            <w:tcW w:w="1692" w:type="dxa"/>
            <w:vAlign w:val="center"/>
          </w:tcPr>
          <w:p w14:paraId="43101CC1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4.5% (1/22)</w:t>
            </w:r>
          </w:p>
        </w:tc>
        <w:tc>
          <w:tcPr>
            <w:tcW w:w="1710" w:type="dxa"/>
            <w:vAlign w:val="center"/>
          </w:tcPr>
          <w:p w14:paraId="5C2BE6B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11.9% (5/42)</w:t>
            </w:r>
          </w:p>
        </w:tc>
      </w:tr>
      <w:tr w:rsidR="00702EB6" w:rsidRPr="005A306F" w14:paraId="6334F365" w14:textId="77777777" w:rsidTr="00D63678">
        <w:trPr>
          <w:jc w:val="center"/>
        </w:trPr>
        <w:tc>
          <w:tcPr>
            <w:tcW w:w="1644" w:type="dxa"/>
          </w:tcPr>
          <w:p w14:paraId="51C09DDA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09" w:type="dxa"/>
            <w:vAlign w:val="center"/>
          </w:tcPr>
          <w:p w14:paraId="657496F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79.3%)</w:t>
            </w:r>
          </w:p>
        </w:tc>
        <w:tc>
          <w:tcPr>
            <w:tcW w:w="1710" w:type="dxa"/>
            <w:vAlign w:val="center"/>
          </w:tcPr>
          <w:p w14:paraId="44CFD18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39.0%)</w:t>
            </w:r>
          </w:p>
        </w:tc>
        <w:tc>
          <w:tcPr>
            <w:tcW w:w="1710" w:type="dxa"/>
            <w:vAlign w:val="center"/>
          </w:tcPr>
          <w:p w14:paraId="73A6EFE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(20.7%, 100.0%)</w:t>
            </w:r>
          </w:p>
        </w:tc>
        <w:tc>
          <w:tcPr>
            <w:tcW w:w="1727" w:type="dxa"/>
            <w:vAlign w:val="center"/>
          </w:tcPr>
          <w:p w14:paraId="664F51E7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79.3%)</w:t>
            </w:r>
          </w:p>
        </w:tc>
        <w:tc>
          <w:tcPr>
            <w:tcW w:w="1692" w:type="dxa"/>
            <w:vAlign w:val="center"/>
          </w:tcPr>
          <w:p w14:paraId="0C060009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(0.8%, 21.8%)</w:t>
            </w:r>
          </w:p>
        </w:tc>
        <w:tc>
          <w:tcPr>
            <w:tcW w:w="1710" w:type="dxa"/>
            <w:vAlign w:val="center"/>
          </w:tcPr>
          <w:p w14:paraId="5D3C0913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(5.2%, 25.0%)</w:t>
            </w:r>
          </w:p>
        </w:tc>
      </w:tr>
      <w:tr w:rsidR="00702EB6" w:rsidRPr="005A306F" w14:paraId="55F68688" w14:textId="77777777" w:rsidTr="00D63678">
        <w:trPr>
          <w:jc w:val="center"/>
        </w:trPr>
        <w:tc>
          <w:tcPr>
            <w:tcW w:w="1644" w:type="dxa"/>
          </w:tcPr>
          <w:p w14:paraId="016A4D33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fr-BE"/>
              </w:rPr>
            </w:pPr>
            <w:proofErr w:type="spellStart"/>
            <w:r w:rsidRPr="005A306F">
              <w:rPr>
                <w:rFonts w:ascii="Tahoma" w:hAnsi="Tahoma" w:cs="Tahoma"/>
                <w:sz w:val="16"/>
                <w:szCs w:val="16"/>
                <w:lang w:val="fr-BE"/>
              </w:rPr>
              <w:t>Prevalence</w:t>
            </w:r>
            <w:proofErr w:type="spellEnd"/>
            <w:r w:rsidRPr="005A306F">
              <w:rPr>
                <w:rFonts w:ascii="Tahoma" w:hAnsi="Tahoma" w:cs="Tahoma"/>
                <w:sz w:val="16"/>
                <w:szCs w:val="16"/>
                <w:lang w:val="fr-BE"/>
              </w:rPr>
              <w:t xml:space="preserve"> syphilis positive, % (n/N)</w:t>
            </w:r>
          </w:p>
        </w:tc>
        <w:tc>
          <w:tcPr>
            <w:tcW w:w="1709" w:type="dxa"/>
            <w:vAlign w:val="center"/>
          </w:tcPr>
          <w:p w14:paraId="66205965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0212568E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148F42E1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0.0% (0/4)</w:t>
            </w:r>
          </w:p>
        </w:tc>
        <w:tc>
          <w:tcPr>
            <w:tcW w:w="1727" w:type="dxa"/>
            <w:vAlign w:val="center"/>
          </w:tcPr>
          <w:p w14:paraId="57057B8B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692" w:type="dxa"/>
            <w:vAlign w:val="center"/>
          </w:tcPr>
          <w:p w14:paraId="0861711F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8.3% (7/84)</w:t>
            </w:r>
          </w:p>
        </w:tc>
        <w:tc>
          <w:tcPr>
            <w:tcW w:w="1710" w:type="dxa"/>
            <w:vAlign w:val="center"/>
          </w:tcPr>
          <w:p w14:paraId="1D3D5BC6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15.3% (11/72)</w:t>
            </w:r>
          </w:p>
        </w:tc>
      </w:tr>
      <w:tr w:rsidR="00702EB6" w:rsidRPr="005A306F" w14:paraId="529541A3" w14:textId="77777777" w:rsidTr="00D63678">
        <w:trPr>
          <w:jc w:val="center"/>
        </w:trPr>
        <w:tc>
          <w:tcPr>
            <w:tcW w:w="1644" w:type="dxa"/>
          </w:tcPr>
          <w:p w14:paraId="6D93F3CF" w14:textId="77777777" w:rsidR="00702EB6" w:rsidRPr="005A306F" w:rsidRDefault="00702EB6" w:rsidP="00D6367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09" w:type="dxa"/>
            <w:vAlign w:val="center"/>
          </w:tcPr>
          <w:p w14:paraId="5FFD3552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0FF38500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0" w:type="dxa"/>
            <w:vAlign w:val="center"/>
          </w:tcPr>
          <w:p w14:paraId="0C420E4B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(0.0%, 49.0%)</w:t>
            </w:r>
          </w:p>
        </w:tc>
        <w:tc>
          <w:tcPr>
            <w:tcW w:w="1727" w:type="dxa"/>
            <w:vAlign w:val="center"/>
          </w:tcPr>
          <w:p w14:paraId="5D2B1D0D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692" w:type="dxa"/>
            <w:vAlign w:val="center"/>
          </w:tcPr>
          <w:p w14:paraId="5A065257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(4.1%, 16.2%)</w:t>
            </w:r>
          </w:p>
        </w:tc>
        <w:tc>
          <w:tcPr>
            <w:tcW w:w="1710" w:type="dxa"/>
            <w:vAlign w:val="center"/>
          </w:tcPr>
          <w:p w14:paraId="3F91AC8C" w14:textId="77777777" w:rsidR="00702EB6" w:rsidRPr="005A306F" w:rsidRDefault="00702EB6" w:rsidP="00D6367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306F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(8.8%, 25.3%)</w:t>
            </w:r>
          </w:p>
        </w:tc>
      </w:tr>
    </w:tbl>
    <w:p w14:paraId="4303EEB2" w14:textId="77777777" w:rsidR="00702EB6" w:rsidRDefault="00702EB6" w:rsidP="00702EB6">
      <w:pPr>
        <w:spacing w:before="240" w:line="360" w:lineRule="auto"/>
        <w:rPr>
          <w:rFonts w:ascii="Tahoma" w:hAnsi="Tahoma" w:cs="Tahoma"/>
          <w:sz w:val="16"/>
          <w:szCs w:val="16"/>
        </w:rPr>
      </w:pPr>
      <w:r w:rsidRPr="00AC2CDD">
        <w:rPr>
          <w:rFonts w:ascii="Tahoma" w:hAnsi="Tahoma" w:cs="Tahoma"/>
          <w:sz w:val="16"/>
          <w:szCs w:val="16"/>
        </w:rPr>
        <w:t xml:space="preserve">CI, confidence interval; CT, </w:t>
      </w:r>
      <w:r w:rsidRPr="00AC2CDD">
        <w:rPr>
          <w:rFonts w:ascii="Tahoma" w:hAnsi="Tahoma" w:cs="Tahoma"/>
          <w:i/>
          <w:iCs/>
          <w:sz w:val="16"/>
          <w:szCs w:val="16"/>
        </w:rPr>
        <w:t>Chlamydia trachomatis</w:t>
      </w:r>
      <w:r w:rsidRPr="00AC2CDD">
        <w:rPr>
          <w:rFonts w:ascii="Tahoma" w:hAnsi="Tahoma" w:cs="Tahoma"/>
          <w:sz w:val="16"/>
          <w:szCs w:val="16"/>
        </w:rPr>
        <w:t>;</w:t>
      </w:r>
      <w:r w:rsidRPr="00AC2CDD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AC2CDD">
        <w:rPr>
          <w:rFonts w:ascii="Tahoma" w:hAnsi="Tahoma" w:cs="Tahoma"/>
          <w:sz w:val="16"/>
          <w:szCs w:val="16"/>
        </w:rPr>
        <w:t xml:space="preserve">HIV, human immunodeficiency virus; NA, not available; NG, </w:t>
      </w:r>
      <w:r w:rsidRPr="00AC2CDD">
        <w:rPr>
          <w:rFonts w:ascii="Tahoma" w:hAnsi="Tahoma" w:cs="Tahoma"/>
          <w:i/>
          <w:iCs/>
          <w:sz w:val="16"/>
          <w:szCs w:val="16"/>
        </w:rPr>
        <w:t>Neisseria gonorrhoeae</w:t>
      </w:r>
      <w:r w:rsidRPr="00AC2CDD">
        <w:rPr>
          <w:rFonts w:ascii="Tahoma" w:hAnsi="Tahoma" w:cs="Tahoma"/>
          <w:sz w:val="16"/>
          <w:szCs w:val="16"/>
        </w:rPr>
        <w:t>.</w:t>
      </w:r>
    </w:p>
    <w:p w14:paraId="08E8EC66" w14:textId="77777777" w:rsidR="00702EB6" w:rsidRPr="006175AE" w:rsidRDefault="00702EB6" w:rsidP="00702EB6">
      <w:pPr>
        <w:spacing w:before="240" w:line="360" w:lineRule="auto"/>
        <w:rPr>
          <w:rFonts w:ascii="Tahoma" w:hAnsi="Tahoma" w:cs="Tahoma"/>
          <w:sz w:val="16"/>
          <w:szCs w:val="16"/>
        </w:rPr>
      </w:pPr>
      <w:proofErr w:type="spellStart"/>
      <w:r w:rsidRPr="006175AE">
        <w:rPr>
          <w:rFonts w:ascii="Tahoma" w:hAnsi="Tahoma" w:cs="Tahoma"/>
          <w:sz w:val="16"/>
          <w:szCs w:val="16"/>
          <w:vertAlign w:val="superscript"/>
        </w:rPr>
        <w:t>a</w:t>
      </w:r>
      <w:r w:rsidRPr="006175AE">
        <w:rPr>
          <w:rFonts w:ascii="Tahoma" w:hAnsi="Tahoma" w:cs="Tahoma"/>
          <w:sz w:val="16"/>
          <w:szCs w:val="16"/>
        </w:rPr>
        <w:t>Overall</w:t>
      </w:r>
      <w:proofErr w:type="spellEnd"/>
      <w:r w:rsidRPr="006175AE">
        <w:rPr>
          <w:rFonts w:ascii="Tahoma" w:hAnsi="Tahoma" w:cs="Tahoma"/>
          <w:sz w:val="16"/>
          <w:szCs w:val="16"/>
        </w:rPr>
        <w:t xml:space="preserve"> prevalence includes </w:t>
      </w:r>
      <w:r>
        <w:rPr>
          <w:rFonts w:ascii="Tahoma" w:hAnsi="Tahoma" w:cs="Tahoma"/>
          <w:sz w:val="16"/>
          <w:szCs w:val="16"/>
        </w:rPr>
        <w:t>samples</w:t>
      </w:r>
      <w:r w:rsidRPr="006175AE">
        <w:rPr>
          <w:rFonts w:ascii="Tahoma" w:hAnsi="Tahoma" w:cs="Tahoma"/>
          <w:sz w:val="16"/>
          <w:szCs w:val="16"/>
        </w:rPr>
        <w:t xml:space="preserve"> with missing data on symptom status. </w:t>
      </w:r>
      <w:r w:rsidRPr="006175AE">
        <w:rPr>
          <w:rFonts w:ascii="Tahoma" w:hAnsi="Tahoma" w:cs="Tahoma"/>
          <w:b/>
          <w:bCs/>
          <w:sz w:val="16"/>
          <w:szCs w:val="16"/>
        </w:rPr>
        <w:br w:type="page"/>
      </w:r>
    </w:p>
    <w:p w14:paraId="6AC1AE57" w14:textId="77777777" w:rsidR="00702EB6" w:rsidRPr="005A306F" w:rsidRDefault="00702EB6" w:rsidP="00702EB6">
      <w:pPr>
        <w:spacing w:line="360" w:lineRule="auto"/>
        <w:rPr>
          <w:rFonts w:ascii="Tahoma" w:hAnsi="Tahoma" w:cs="Tahoma"/>
        </w:rPr>
      </w:pPr>
      <w:bookmarkStart w:id="0" w:name="_Hlk116636484"/>
      <w:r w:rsidRPr="005A306F">
        <w:rPr>
          <w:rFonts w:ascii="Tahoma" w:hAnsi="Tahoma" w:cs="Tahoma"/>
          <w:b/>
          <w:bCs/>
        </w:rPr>
        <w:lastRenderedPageBreak/>
        <w:t>Table S2</w:t>
      </w:r>
      <w:r>
        <w:rPr>
          <w:rFonts w:ascii="Tahoma" w:hAnsi="Tahoma" w:cs="Tahoma"/>
          <w:b/>
          <w:bCs/>
        </w:rPr>
        <w:t>B</w:t>
      </w:r>
      <w:r w:rsidRPr="005A306F">
        <w:rPr>
          <w:rFonts w:ascii="Tahoma" w:hAnsi="Tahoma" w:cs="Tahoma"/>
        </w:rPr>
        <w:t xml:space="preserve"> The prevalence of </w:t>
      </w:r>
      <w:r w:rsidRPr="005A306F">
        <w:rPr>
          <w:rFonts w:ascii="Tahoma" w:hAnsi="Tahoma" w:cs="Tahoma"/>
          <w:i/>
          <w:iCs/>
        </w:rPr>
        <w:t>Trichomonas vaginalis</w:t>
      </w:r>
      <w:r w:rsidRPr="005A306F">
        <w:rPr>
          <w:rFonts w:ascii="Tahoma" w:hAnsi="Tahoma" w:cs="Tahoma"/>
        </w:rPr>
        <w:t xml:space="preserve"> in female</w:t>
      </w:r>
      <w:r>
        <w:rPr>
          <w:rFonts w:ascii="Tahoma" w:hAnsi="Tahoma" w:cs="Tahoma"/>
        </w:rPr>
        <w:t xml:space="preserve"> and male</w:t>
      </w:r>
      <w:r w:rsidRPr="005A306F">
        <w:rPr>
          <w:rFonts w:ascii="Tahoma" w:hAnsi="Tahoma" w:cs="Tahoma"/>
        </w:rPr>
        <w:t xml:space="preserve"> samples, and the prevalence of other infections</w:t>
      </w:r>
    </w:p>
    <w:bookmarkEnd w:id="0"/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555"/>
        <w:gridCol w:w="1890"/>
        <w:gridCol w:w="1890"/>
        <w:gridCol w:w="1890"/>
        <w:gridCol w:w="1890"/>
        <w:gridCol w:w="1890"/>
        <w:gridCol w:w="1890"/>
      </w:tblGrid>
      <w:tr w:rsidR="00702EB6" w:rsidRPr="00DB6271" w14:paraId="4948438C" w14:textId="77777777" w:rsidTr="00D63678">
        <w:trPr>
          <w:trHeight w:val="112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A1CAB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9686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Female samples</w:t>
            </w:r>
          </w:p>
        </w:tc>
        <w:tc>
          <w:tcPr>
            <w:tcW w:w="3780" w:type="dxa"/>
            <w:gridSpan w:val="2"/>
            <w:vAlign w:val="center"/>
          </w:tcPr>
          <w:p w14:paraId="7BAD7AA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Male samples</w:t>
            </w:r>
          </w:p>
        </w:tc>
      </w:tr>
      <w:tr w:rsidR="00702EB6" w:rsidRPr="00DB6271" w14:paraId="106D129D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1FB5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Sample type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5864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D50F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Vaginal swab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8D65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Endocervical swab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739BA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1890" w:type="dxa"/>
            <w:vAlign w:val="center"/>
          </w:tcPr>
          <w:p w14:paraId="4CBE6CD6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890" w:type="dxa"/>
            <w:vAlign w:val="center"/>
          </w:tcPr>
          <w:p w14:paraId="40622688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Rectal swab</w:t>
            </w:r>
          </w:p>
        </w:tc>
      </w:tr>
      <w:tr w:rsidR="00702EB6" w:rsidRPr="00DB6271" w14:paraId="7FADF1D8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FD765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Overall prevalence, </w:t>
            </w: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% (n/N)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706A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0.9% (5/538)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7CB2E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1.5% (5/332)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A5D41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1.0% (3/304)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873A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3.5% (3/86)</w:t>
            </w:r>
          </w:p>
        </w:tc>
        <w:tc>
          <w:tcPr>
            <w:tcW w:w="1890" w:type="dxa"/>
            <w:vAlign w:val="center"/>
          </w:tcPr>
          <w:p w14:paraId="78D8F2B4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0.6% (7/1168)</w:t>
            </w:r>
          </w:p>
        </w:tc>
        <w:tc>
          <w:tcPr>
            <w:tcW w:w="1890" w:type="dxa"/>
            <w:vAlign w:val="center"/>
          </w:tcPr>
          <w:p w14:paraId="35E3CFF6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1.4% (5/367)</w:t>
            </w:r>
          </w:p>
        </w:tc>
      </w:tr>
      <w:tr w:rsidR="00702EB6" w:rsidRPr="00DB6271" w14:paraId="04785724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3F7BC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  <w:t>95% CI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3C256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(0.4%, 2.2%)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32B5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(0.6%, 3.5%)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1A69B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(0.3%, 2.9%)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5C8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(1.2%, 9.8%)</w:t>
            </w:r>
          </w:p>
        </w:tc>
        <w:tc>
          <w:tcPr>
            <w:tcW w:w="1890" w:type="dxa"/>
            <w:vAlign w:val="center"/>
          </w:tcPr>
          <w:p w14:paraId="65E7872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(0.3%, 1.2%)</w:t>
            </w:r>
          </w:p>
        </w:tc>
        <w:tc>
          <w:tcPr>
            <w:tcW w:w="1890" w:type="dxa"/>
            <w:vAlign w:val="center"/>
          </w:tcPr>
          <w:p w14:paraId="7E39A4E8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(0.6%, 3.1%)</w:t>
            </w:r>
          </w:p>
        </w:tc>
      </w:tr>
      <w:tr w:rsidR="00702EB6" w:rsidRPr="00DB6271" w14:paraId="24068EF9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3A120" w14:textId="77777777" w:rsidR="00702EB6" w:rsidRPr="00DB6271" w:rsidRDefault="00702EB6" w:rsidP="00D63678">
            <w:pPr>
              <w:spacing w:after="0" w:line="240" w:lineRule="auto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pt-BR" w:eastAsia="en-GB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pt-BR"/>
              </w:rPr>
              <w:t>Prevalence HIV positive, % (n/N)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9001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49C43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(0/2)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B9B7F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912DA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vAlign w:val="center"/>
          </w:tcPr>
          <w:p w14:paraId="4CD52C7B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(0/34)</w:t>
            </w:r>
          </w:p>
        </w:tc>
        <w:tc>
          <w:tcPr>
            <w:tcW w:w="1890" w:type="dxa"/>
            <w:vAlign w:val="center"/>
          </w:tcPr>
          <w:p w14:paraId="29184B1E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1.7% (1/58)</w:t>
            </w:r>
          </w:p>
        </w:tc>
      </w:tr>
      <w:tr w:rsidR="00702EB6" w:rsidRPr="00DB6271" w14:paraId="2E187B50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7AE77" w14:textId="77777777" w:rsidR="00702EB6" w:rsidRPr="00DB6271" w:rsidRDefault="00702EB6" w:rsidP="00D63678">
            <w:pPr>
              <w:spacing w:after="0" w:line="240" w:lineRule="auto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CD40F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0329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65.8%)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0CCE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186C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vAlign w:val="center"/>
          </w:tcPr>
          <w:p w14:paraId="2ABD0186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10.2%)</w:t>
            </w:r>
          </w:p>
        </w:tc>
        <w:tc>
          <w:tcPr>
            <w:tcW w:w="1890" w:type="dxa"/>
            <w:vAlign w:val="center"/>
          </w:tcPr>
          <w:p w14:paraId="2FF03B1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(0.3%, 9.1%)</w:t>
            </w:r>
          </w:p>
        </w:tc>
      </w:tr>
      <w:tr w:rsidR="00702EB6" w:rsidRPr="00DB6271" w14:paraId="5E254326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F733E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pt-BR"/>
              </w:rPr>
              <w:t>Prevalence CT positive, % (n/N)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500CB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(0/44)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C3B8B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5.3% (1/19)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52E7E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3.8% (1/26)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5804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(0/4)</w:t>
            </w:r>
          </w:p>
        </w:tc>
        <w:tc>
          <w:tcPr>
            <w:tcW w:w="1890" w:type="dxa"/>
            <w:vAlign w:val="center"/>
          </w:tcPr>
          <w:p w14:paraId="4C57CC5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(0/75)</w:t>
            </w:r>
          </w:p>
        </w:tc>
        <w:tc>
          <w:tcPr>
            <w:tcW w:w="1890" w:type="dxa"/>
            <w:vAlign w:val="center"/>
          </w:tcPr>
          <w:p w14:paraId="5F47BCD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(0/22)</w:t>
            </w:r>
          </w:p>
        </w:tc>
      </w:tr>
      <w:tr w:rsidR="00702EB6" w:rsidRPr="00DB6271" w14:paraId="675DF12D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DF2FA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F496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8.0%)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07D9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 xml:space="preserve">(0.9%, 24.6%) 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EDD0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(0.7%, 18.9%)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220D9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49.0%)</w:t>
            </w:r>
          </w:p>
        </w:tc>
        <w:tc>
          <w:tcPr>
            <w:tcW w:w="1890" w:type="dxa"/>
            <w:vAlign w:val="center"/>
          </w:tcPr>
          <w:p w14:paraId="4962ED5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4.9%)</w:t>
            </w:r>
          </w:p>
        </w:tc>
        <w:tc>
          <w:tcPr>
            <w:tcW w:w="1890" w:type="dxa"/>
            <w:vAlign w:val="center"/>
          </w:tcPr>
          <w:p w14:paraId="7338DC0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14.9%)</w:t>
            </w:r>
          </w:p>
        </w:tc>
      </w:tr>
      <w:tr w:rsidR="00702EB6" w:rsidRPr="00DB6271" w14:paraId="4EE50CCF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A3646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pt-BR"/>
              </w:rPr>
              <w:t xml:space="preserve">Prevalence NG positive, % (n/N) 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D6A0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(0/1)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67EA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(0/6)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4E3C5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(0/1)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2CB05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(0/1)</w:t>
            </w:r>
          </w:p>
        </w:tc>
        <w:tc>
          <w:tcPr>
            <w:tcW w:w="1890" w:type="dxa"/>
            <w:vAlign w:val="center"/>
          </w:tcPr>
          <w:p w14:paraId="0EF3391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(0/22)</w:t>
            </w:r>
          </w:p>
        </w:tc>
        <w:tc>
          <w:tcPr>
            <w:tcW w:w="1890" w:type="dxa"/>
            <w:vAlign w:val="center"/>
          </w:tcPr>
          <w:p w14:paraId="23E2CD2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(0/42)</w:t>
            </w:r>
          </w:p>
        </w:tc>
      </w:tr>
      <w:tr w:rsidR="00702EB6" w:rsidRPr="00DB6271" w14:paraId="392AA6D5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95184" w14:textId="77777777" w:rsidR="00702EB6" w:rsidRPr="00DB6271" w:rsidRDefault="00702EB6" w:rsidP="00D6367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91983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79.3%)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60E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39.0%)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72FA0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79.3%)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F8F2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79.3%)</w:t>
            </w:r>
          </w:p>
        </w:tc>
        <w:tc>
          <w:tcPr>
            <w:tcW w:w="1890" w:type="dxa"/>
            <w:vAlign w:val="center"/>
          </w:tcPr>
          <w:p w14:paraId="43AD445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14.9%)</w:t>
            </w:r>
          </w:p>
        </w:tc>
        <w:tc>
          <w:tcPr>
            <w:tcW w:w="1890" w:type="dxa"/>
            <w:vAlign w:val="center"/>
          </w:tcPr>
          <w:p w14:paraId="692485B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8.4%)</w:t>
            </w:r>
          </w:p>
        </w:tc>
      </w:tr>
      <w:tr w:rsidR="00702EB6" w:rsidRPr="00DB6271" w14:paraId="14B98F8E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EFBB1" w14:textId="77777777" w:rsidR="00702EB6" w:rsidRPr="00DB6271" w:rsidRDefault="00702EB6" w:rsidP="00D63678">
            <w:pPr>
              <w:spacing w:after="0" w:line="240" w:lineRule="auto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fr-BE" w:eastAsia="en-GB"/>
              </w:rPr>
            </w:pPr>
            <w:proofErr w:type="spellStart"/>
            <w:r w:rsidRPr="003E4DE4">
              <w:rPr>
                <w:rFonts w:ascii="Tahoma" w:hAnsi="Tahoma" w:cs="Tahoma"/>
                <w:sz w:val="16"/>
                <w:szCs w:val="16"/>
                <w:lang w:val="fr-FR"/>
              </w:rPr>
              <w:t>Prevalence</w:t>
            </w:r>
            <w:proofErr w:type="spellEnd"/>
            <w:r w:rsidRPr="00DB6271">
              <w:rPr>
                <w:rFonts w:ascii="Tahoma" w:hAnsi="Tahoma" w:cs="Tahoma"/>
                <w:sz w:val="16"/>
                <w:szCs w:val="16"/>
                <w:lang w:val="fr-BE"/>
              </w:rPr>
              <w:t xml:space="preserve"> syphilis positive, % (n/N)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A859F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51A2C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9FC0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(0/4)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65DB4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vAlign w:val="center"/>
          </w:tcPr>
          <w:p w14:paraId="57558EF7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0.0% (0/84)</w:t>
            </w:r>
          </w:p>
        </w:tc>
        <w:tc>
          <w:tcPr>
            <w:tcW w:w="1890" w:type="dxa"/>
            <w:vAlign w:val="center"/>
          </w:tcPr>
          <w:p w14:paraId="085A8C00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2.8% (2/72)</w:t>
            </w:r>
          </w:p>
        </w:tc>
      </w:tr>
      <w:tr w:rsidR="00702EB6" w:rsidRPr="00DB6271" w14:paraId="4E34AD51" w14:textId="77777777" w:rsidTr="00D63678">
        <w:trPr>
          <w:trHeight w:val="20"/>
          <w:jc w:val="center"/>
        </w:trPr>
        <w:tc>
          <w:tcPr>
            <w:tcW w:w="1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4ECDD" w14:textId="77777777" w:rsidR="00702EB6" w:rsidRPr="00DB6271" w:rsidRDefault="00702EB6" w:rsidP="00D63678">
            <w:pPr>
              <w:spacing w:after="0" w:line="240" w:lineRule="auto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FAF8D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EA930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5EBE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(0.0%. 49.0%)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883BB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</w:p>
        </w:tc>
        <w:tc>
          <w:tcPr>
            <w:tcW w:w="1890" w:type="dxa"/>
            <w:vAlign w:val="center"/>
          </w:tcPr>
          <w:p w14:paraId="22425535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(0.0%, 4.4%)</w:t>
            </w:r>
          </w:p>
        </w:tc>
        <w:tc>
          <w:tcPr>
            <w:tcW w:w="1890" w:type="dxa"/>
            <w:vAlign w:val="center"/>
          </w:tcPr>
          <w:p w14:paraId="65CB958A" w14:textId="77777777" w:rsidR="00702EB6" w:rsidRPr="00DB6271" w:rsidRDefault="00702EB6" w:rsidP="00D636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B6271">
              <w:rPr>
                <w:rFonts w:ascii="Tahoma" w:hAnsi="Tahoma" w:cs="Tahoma"/>
                <w:sz w:val="16"/>
                <w:szCs w:val="16"/>
                <w:lang w:val="en-US"/>
              </w:rPr>
              <w:t>(0.8%, 9.6%)</w:t>
            </w:r>
          </w:p>
        </w:tc>
      </w:tr>
    </w:tbl>
    <w:p w14:paraId="55E9E2A1" w14:textId="77777777" w:rsidR="00702EB6" w:rsidRPr="005A306F" w:rsidRDefault="00702EB6" w:rsidP="00702EB6">
      <w:pPr>
        <w:spacing w:before="240" w:line="360" w:lineRule="auto"/>
        <w:rPr>
          <w:rFonts w:ascii="Tahoma" w:hAnsi="Tahoma" w:cs="Tahoma"/>
          <w:sz w:val="20"/>
          <w:szCs w:val="20"/>
        </w:rPr>
      </w:pPr>
      <w:bookmarkStart w:id="1" w:name="_Hlk116637537"/>
      <w:r w:rsidRPr="00AC2CDD">
        <w:rPr>
          <w:rFonts w:ascii="Tahoma" w:hAnsi="Tahoma" w:cs="Tahoma"/>
          <w:sz w:val="16"/>
          <w:szCs w:val="16"/>
        </w:rPr>
        <w:t xml:space="preserve">CI, confidence interval; CT, </w:t>
      </w:r>
      <w:r w:rsidRPr="00AC2CDD">
        <w:rPr>
          <w:rFonts w:ascii="Tahoma" w:hAnsi="Tahoma" w:cs="Tahoma"/>
          <w:i/>
          <w:iCs/>
          <w:sz w:val="16"/>
          <w:szCs w:val="16"/>
        </w:rPr>
        <w:t>Chlamydia trachomatis</w:t>
      </w:r>
      <w:r w:rsidRPr="00AC2CDD">
        <w:rPr>
          <w:rFonts w:ascii="Tahoma" w:hAnsi="Tahoma" w:cs="Tahoma"/>
          <w:sz w:val="16"/>
          <w:szCs w:val="16"/>
        </w:rPr>
        <w:t xml:space="preserve">; HIV, human immunodeficiency virus; </w:t>
      </w:r>
      <w:bookmarkStart w:id="2" w:name="_Hlk116637819"/>
      <w:r w:rsidRPr="00AC2CDD">
        <w:rPr>
          <w:rFonts w:ascii="Tahoma" w:hAnsi="Tahoma" w:cs="Tahoma"/>
          <w:sz w:val="16"/>
          <w:szCs w:val="16"/>
        </w:rPr>
        <w:t xml:space="preserve">NA, not available; </w:t>
      </w:r>
      <w:bookmarkEnd w:id="2"/>
      <w:r w:rsidRPr="00AC2CDD">
        <w:rPr>
          <w:rFonts w:ascii="Tahoma" w:hAnsi="Tahoma" w:cs="Tahoma"/>
          <w:sz w:val="16"/>
          <w:szCs w:val="16"/>
        </w:rPr>
        <w:t xml:space="preserve">NG, </w:t>
      </w:r>
      <w:r w:rsidRPr="00AC2CDD">
        <w:rPr>
          <w:rFonts w:ascii="Tahoma" w:hAnsi="Tahoma" w:cs="Tahoma"/>
          <w:i/>
          <w:iCs/>
          <w:sz w:val="16"/>
          <w:szCs w:val="16"/>
        </w:rPr>
        <w:t>Neisseria gonorrhoeae</w:t>
      </w:r>
      <w:r w:rsidRPr="00AC2CDD">
        <w:rPr>
          <w:rFonts w:ascii="Tahoma" w:hAnsi="Tahoma" w:cs="Tahoma"/>
          <w:sz w:val="16"/>
          <w:szCs w:val="16"/>
        </w:rPr>
        <w:t>; STI, sexually transmitted infection.</w:t>
      </w:r>
      <w:bookmarkEnd w:id="1"/>
      <w:r w:rsidRPr="005A306F">
        <w:rPr>
          <w:rFonts w:ascii="Tahoma" w:hAnsi="Tahoma" w:cs="Tahoma"/>
          <w:sz w:val="20"/>
          <w:szCs w:val="20"/>
        </w:rPr>
        <w:t xml:space="preserve"> </w:t>
      </w:r>
    </w:p>
    <w:p w14:paraId="08A80B0A" w14:textId="77777777" w:rsidR="00702EB6" w:rsidRPr="005A306F" w:rsidRDefault="00702EB6" w:rsidP="00702EB6">
      <w:pPr>
        <w:suppressLineNumbers/>
        <w:spacing w:before="240" w:line="360" w:lineRule="auto"/>
        <w:rPr>
          <w:rFonts w:ascii="Tahoma" w:hAnsi="Tahoma" w:cs="Tahoma"/>
          <w:sz w:val="20"/>
          <w:szCs w:val="20"/>
        </w:rPr>
      </w:pPr>
      <w:r w:rsidRPr="005A306F">
        <w:rPr>
          <w:rFonts w:ascii="Tahoma" w:hAnsi="Tahoma" w:cs="Tahoma"/>
          <w:sz w:val="20"/>
          <w:szCs w:val="20"/>
        </w:rPr>
        <w:br w:type="page"/>
      </w:r>
    </w:p>
    <w:p w14:paraId="31BC3C3A" w14:textId="77777777" w:rsidR="00702EB6" w:rsidRPr="005A306F" w:rsidRDefault="00702EB6" w:rsidP="00702EB6">
      <w:pPr>
        <w:suppressLineNumbers/>
        <w:spacing w:before="240" w:line="360" w:lineRule="auto"/>
        <w:rPr>
          <w:rFonts w:ascii="Tahoma" w:hAnsi="Tahoma" w:cs="Tahoma"/>
        </w:rPr>
        <w:sectPr w:rsidR="00702EB6" w:rsidRPr="005A306F" w:rsidSect="00702EB6">
          <w:type w:val="continuous"/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1D5F3C63" w14:textId="77777777" w:rsidR="00702EB6" w:rsidRPr="005A306F" w:rsidRDefault="00702EB6" w:rsidP="00702EB6">
      <w:pPr>
        <w:suppressLineNumbers/>
        <w:spacing w:line="360" w:lineRule="auto"/>
        <w:rPr>
          <w:rFonts w:ascii="Tahoma" w:hAnsi="Tahoma" w:cs="Tahoma"/>
        </w:rPr>
      </w:pPr>
      <w:r w:rsidRPr="005A306F">
        <w:rPr>
          <w:rFonts w:ascii="Tahoma" w:hAnsi="Tahoma" w:cs="Tahoma"/>
          <w:b/>
          <w:bCs/>
        </w:rPr>
        <w:lastRenderedPageBreak/>
        <w:t>Table S3A</w:t>
      </w:r>
      <w:r w:rsidRPr="005A306F">
        <w:rPr>
          <w:rFonts w:ascii="Tahoma" w:hAnsi="Tahoma" w:cs="Tahoma"/>
        </w:rPr>
        <w:t xml:space="preserve"> </w:t>
      </w:r>
      <w:r w:rsidRPr="005A306F">
        <w:rPr>
          <w:rFonts w:ascii="Tahoma" w:hAnsi="Tahoma" w:cs="Tahoma"/>
          <w:i/>
          <w:iCs/>
        </w:rPr>
        <w:t xml:space="preserve">Mycoplasma </w:t>
      </w:r>
      <w:proofErr w:type="spellStart"/>
      <w:r w:rsidRPr="005A306F">
        <w:rPr>
          <w:rFonts w:ascii="Tahoma" w:hAnsi="Tahoma" w:cs="Tahoma"/>
          <w:i/>
          <w:iCs/>
        </w:rPr>
        <w:t>genitalium</w:t>
      </w:r>
      <w:proofErr w:type="spellEnd"/>
      <w:r w:rsidRPr="005A306F">
        <w:rPr>
          <w:rFonts w:ascii="Tahoma" w:hAnsi="Tahoma" w:cs="Tahoma"/>
        </w:rPr>
        <w:t xml:space="preserve"> prevalence per sample type and subject age</w:t>
      </w:r>
    </w:p>
    <w:tbl>
      <w:tblPr>
        <w:tblStyle w:val="TableGrid"/>
        <w:tblW w:w="7083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276"/>
      </w:tblGrid>
      <w:tr w:rsidR="00702EB6" w:rsidRPr="005A306F" w14:paraId="306801D5" w14:textId="77777777" w:rsidTr="00D63678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699C681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Samples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2618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Age category (years)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740E5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Prevalence, % (n/N)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8314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95% CI (%)</w:t>
            </w:r>
          </w:p>
        </w:tc>
      </w:tr>
      <w:tr w:rsidR="00702EB6" w:rsidRPr="005A306F" w14:paraId="5C94073A" w14:textId="77777777" w:rsidTr="00D63678">
        <w:trPr>
          <w:jc w:val="center"/>
        </w:trPr>
        <w:tc>
          <w:tcPr>
            <w:tcW w:w="1838" w:type="dxa"/>
            <w:tcBorders>
              <w:right w:val="nil"/>
            </w:tcBorders>
          </w:tcPr>
          <w:p w14:paraId="211B1E5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Female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86716B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5E0408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7185C2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EB6" w:rsidRPr="005A306F" w14:paraId="4671C14C" w14:textId="77777777" w:rsidTr="00D63678">
        <w:trPr>
          <w:jc w:val="center"/>
        </w:trPr>
        <w:tc>
          <w:tcPr>
            <w:tcW w:w="1838" w:type="dxa"/>
          </w:tcPr>
          <w:p w14:paraId="35E62BB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Urine sample</w:t>
            </w:r>
          </w:p>
        </w:tc>
        <w:tc>
          <w:tcPr>
            <w:tcW w:w="1985" w:type="dxa"/>
          </w:tcPr>
          <w:p w14:paraId="5A27D7A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458A240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3.2 (3/93)</w:t>
            </w:r>
          </w:p>
        </w:tc>
        <w:tc>
          <w:tcPr>
            <w:tcW w:w="1276" w:type="dxa"/>
          </w:tcPr>
          <w:p w14:paraId="5F93DC2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1.1–9.1</w:t>
            </w:r>
          </w:p>
        </w:tc>
      </w:tr>
      <w:tr w:rsidR="00702EB6" w:rsidRPr="005A306F" w14:paraId="2015CDCB" w14:textId="77777777" w:rsidTr="00D63678">
        <w:trPr>
          <w:jc w:val="center"/>
        </w:trPr>
        <w:tc>
          <w:tcPr>
            <w:tcW w:w="1838" w:type="dxa"/>
          </w:tcPr>
          <w:p w14:paraId="1511677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BBE8F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5EE4712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2.0 (5/253)</w:t>
            </w:r>
          </w:p>
        </w:tc>
        <w:tc>
          <w:tcPr>
            <w:tcW w:w="1276" w:type="dxa"/>
          </w:tcPr>
          <w:p w14:paraId="7CD55B2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0.8–4.5</w:t>
            </w:r>
          </w:p>
        </w:tc>
      </w:tr>
      <w:tr w:rsidR="00702EB6" w:rsidRPr="005A306F" w14:paraId="7F8298EA" w14:textId="77777777" w:rsidTr="00D63678">
        <w:trPr>
          <w:jc w:val="center"/>
        </w:trPr>
        <w:tc>
          <w:tcPr>
            <w:tcW w:w="1838" w:type="dxa"/>
          </w:tcPr>
          <w:p w14:paraId="7F849F4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DEC83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06B4085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0.7 (1/138)</w:t>
            </w:r>
          </w:p>
        </w:tc>
        <w:tc>
          <w:tcPr>
            <w:tcW w:w="1276" w:type="dxa"/>
          </w:tcPr>
          <w:p w14:paraId="43B12FC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0.1–4.0</w:t>
            </w:r>
          </w:p>
        </w:tc>
      </w:tr>
      <w:tr w:rsidR="00702EB6" w:rsidRPr="005A306F" w14:paraId="3D269532" w14:textId="77777777" w:rsidTr="00D63678">
        <w:trPr>
          <w:jc w:val="center"/>
        </w:trPr>
        <w:tc>
          <w:tcPr>
            <w:tcW w:w="1838" w:type="dxa"/>
          </w:tcPr>
          <w:p w14:paraId="50314EF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AFC45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080BBFD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(0/47)</w:t>
            </w:r>
          </w:p>
        </w:tc>
        <w:tc>
          <w:tcPr>
            <w:tcW w:w="1276" w:type="dxa"/>
          </w:tcPr>
          <w:p w14:paraId="45CBF94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0.0–7.6</w:t>
            </w:r>
          </w:p>
        </w:tc>
      </w:tr>
      <w:tr w:rsidR="00702EB6" w:rsidRPr="005A306F" w14:paraId="7695A4A6" w14:textId="77777777" w:rsidTr="00D63678">
        <w:trPr>
          <w:jc w:val="center"/>
        </w:trPr>
        <w:tc>
          <w:tcPr>
            <w:tcW w:w="1838" w:type="dxa"/>
          </w:tcPr>
          <w:p w14:paraId="0C3683C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6ADA6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7849DBE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(0/7)</w:t>
            </w:r>
          </w:p>
        </w:tc>
        <w:tc>
          <w:tcPr>
            <w:tcW w:w="1276" w:type="dxa"/>
          </w:tcPr>
          <w:p w14:paraId="44867DD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0.0–35.4</w:t>
            </w:r>
          </w:p>
        </w:tc>
      </w:tr>
      <w:tr w:rsidR="00702EB6" w:rsidRPr="005A306F" w14:paraId="5B96A707" w14:textId="77777777" w:rsidTr="00D63678">
        <w:trPr>
          <w:jc w:val="center"/>
        </w:trPr>
        <w:tc>
          <w:tcPr>
            <w:tcW w:w="1838" w:type="dxa"/>
          </w:tcPr>
          <w:p w14:paraId="65DA59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A6BFB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0C166E2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38CCCB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13D2DC21" w14:textId="77777777" w:rsidTr="00D63678">
        <w:trPr>
          <w:jc w:val="center"/>
        </w:trPr>
        <w:tc>
          <w:tcPr>
            <w:tcW w:w="1838" w:type="dxa"/>
          </w:tcPr>
          <w:p w14:paraId="3D929ED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Vaginal swab</w:t>
            </w:r>
          </w:p>
        </w:tc>
        <w:tc>
          <w:tcPr>
            <w:tcW w:w="1985" w:type="dxa"/>
          </w:tcPr>
          <w:p w14:paraId="3CE596F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4EDE812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4.3 (4/94)</w:t>
            </w:r>
          </w:p>
        </w:tc>
        <w:tc>
          <w:tcPr>
            <w:tcW w:w="1276" w:type="dxa"/>
          </w:tcPr>
          <w:p w14:paraId="490D070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1.7–10.4</w:t>
            </w:r>
          </w:p>
        </w:tc>
      </w:tr>
      <w:tr w:rsidR="00702EB6" w:rsidRPr="005A306F" w14:paraId="1643471B" w14:textId="77777777" w:rsidTr="00D63678">
        <w:trPr>
          <w:jc w:val="center"/>
        </w:trPr>
        <w:tc>
          <w:tcPr>
            <w:tcW w:w="1838" w:type="dxa"/>
          </w:tcPr>
          <w:p w14:paraId="1B538FE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C3F69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4BD8EE9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7.9 (13/165)</w:t>
            </w:r>
          </w:p>
        </w:tc>
        <w:tc>
          <w:tcPr>
            <w:tcW w:w="1276" w:type="dxa"/>
          </w:tcPr>
          <w:p w14:paraId="5C4676A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4.7–13.0</w:t>
            </w:r>
          </w:p>
        </w:tc>
      </w:tr>
      <w:tr w:rsidR="00702EB6" w:rsidRPr="005A306F" w14:paraId="0BA03DCD" w14:textId="77777777" w:rsidTr="00D63678">
        <w:trPr>
          <w:jc w:val="center"/>
        </w:trPr>
        <w:tc>
          <w:tcPr>
            <w:tcW w:w="1838" w:type="dxa"/>
          </w:tcPr>
          <w:p w14:paraId="2E0B872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4C29A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03E5A5C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(0/47)</w:t>
            </w:r>
          </w:p>
        </w:tc>
        <w:tc>
          <w:tcPr>
            <w:tcW w:w="1276" w:type="dxa"/>
          </w:tcPr>
          <w:p w14:paraId="1C15CE8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0.0–7.6</w:t>
            </w:r>
          </w:p>
        </w:tc>
      </w:tr>
      <w:tr w:rsidR="00702EB6" w:rsidRPr="005A306F" w14:paraId="0AAFA65B" w14:textId="77777777" w:rsidTr="00D63678">
        <w:trPr>
          <w:jc w:val="center"/>
        </w:trPr>
        <w:tc>
          <w:tcPr>
            <w:tcW w:w="1838" w:type="dxa"/>
          </w:tcPr>
          <w:p w14:paraId="1D6F9C8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D452E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357CADA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8.3 (2/24)</w:t>
            </w:r>
          </w:p>
        </w:tc>
        <w:tc>
          <w:tcPr>
            <w:tcW w:w="1276" w:type="dxa"/>
          </w:tcPr>
          <w:p w14:paraId="0B1DA0D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2.3–25.8</w:t>
            </w:r>
          </w:p>
        </w:tc>
      </w:tr>
      <w:tr w:rsidR="00702EB6" w:rsidRPr="005A306F" w14:paraId="2B730359" w14:textId="77777777" w:rsidTr="00D63678">
        <w:trPr>
          <w:jc w:val="center"/>
        </w:trPr>
        <w:tc>
          <w:tcPr>
            <w:tcW w:w="1838" w:type="dxa"/>
          </w:tcPr>
          <w:p w14:paraId="0F8DB38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2CD39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34BD9B9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(0/1)</w:t>
            </w:r>
          </w:p>
        </w:tc>
        <w:tc>
          <w:tcPr>
            <w:tcW w:w="1276" w:type="dxa"/>
          </w:tcPr>
          <w:p w14:paraId="690622D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0.0–79.3</w:t>
            </w:r>
          </w:p>
        </w:tc>
      </w:tr>
      <w:tr w:rsidR="00702EB6" w:rsidRPr="005A306F" w14:paraId="4B9A2C8B" w14:textId="77777777" w:rsidTr="00D63678">
        <w:trPr>
          <w:jc w:val="center"/>
        </w:trPr>
        <w:tc>
          <w:tcPr>
            <w:tcW w:w="1838" w:type="dxa"/>
          </w:tcPr>
          <w:p w14:paraId="7654291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BA888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30140C5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(0/1)</w:t>
            </w:r>
          </w:p>
        </w:tc>
        <w:tc>
          <w:tcPr>
            <w:tcW w:w="1276" w:type="dxa"/>
          </w:tcPr>
          <w:p w14:paraId="0C2A3E0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0.0–79.3</w:t>
            </w:r>
          </w:p>
        </w:tc>
      </w:tr>
      <w:tr w:rsidR="00702EB6" w:rsidRPr="005A306F" w14:paraId="4978E134" w14:textId="77777777" w:rsidTr="00D63678">
        <w:trPr>
          <w:jc w:val="center"/>
        </w:trPr>
        <w:tc>
          <w:tcPr>
            <w:tcW w:w="1838" w:type="dxa"/>
          </w:tcPr>
          <w:p w14:paraId="74ABAB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Endocervical swab</w:t>
            </w:r>
          </w:p>
        </w:tc>
        <w:tc>
          <w:tcPr>
            <w:tcW w:w="1985" w:type="dxa"/>
          </w:tcPr>
          <w:p w14:paraId="78DD94F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67A8FCD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3.4 (1/29)</w:t>
            </w:r>
          </w:p>
        </w:tc>
        <w:tc>
          <w:tcPr>
            <w:tcW w:w="1276" w:type="dxa"/>
          </w:tcPr>
          <w:p w14:paraId="58F8524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0.6–17.2</w:t>
            </w:r>
          </w:p>
        </w:tc>
      </w:tr>
      <w:tr w:rsidR="00702EB6" w:rsidRPr="005A306F" w14:paraId="2B4AF8E1" w14:textId="77777777" w:rsidTr="00D63678">
        <w:trPr>
          <w:jc w:val="center"/>
        </w:trPr>
        <w:tc>
          <w:tcPr>
            <w:tcW w:w="1838" w:type="dxa"/>
          </w:tcPr>
          <w:p w14:paraId="3D64745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CEF48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0B87EC9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4.5 (6/134)</w:t>
            </w:r>
          </w:p>
        </w:tc>
        <w:tc>
          <w:tcPr>
            <w:tcW w:w="1276" w:type="dxa"/>
          </w:tcPr>
          <w:p w14:paraId="788BEE8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2.1–9.4</w:t>
            </w:r>
          </w:p>
        </w:tc>
      </w:tr>
      <w:tr w:rsidR="00702EB6" w:rsidRPr="005A306F" w14:paraId="048DD60A" w14:textId="77777777" w:rsidTr="00D63678">
        <w:trPr>
          <w:jc w:val="center"/>
        </w:trPr>
        <w:tc>
          <w:tcPr>
            <w:tcW w:w="1838" w:type="dxa"/>
          </w:tcPr>
          <w:p w14:paraId="763A93F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4C89A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534AD5B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1.3 (1/76)</w:t>
            </w:r>
          </w:p>
        </w:tc>
        <w:tc>
          <w:tcPr>
            <w:tcW w:w="1276" w:type="dxa"/>
          </w:tcPr>
          <w:p w14:paraId="78F5B0D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0.2–7.1</w:t>
            </w:r>
          </w:p>
        </w:tc>
      </w:tr>
      <w:tr w:rsidR="00702EB6" w:rsidRPr="005A306F" w14:paraId="6F4935BD" w14:textId="77777777" w:rsidTr="00D63678">
        <w:trPr>
          <w:jc w:val="center"/>
        </w:trPr>
        <w:tc>
          <w:tcPr>
            <w:tcW w:w="1838" w:type="dxa"/>
          </w:tcPr>
          <w:p w14:paraId="5058FE7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2639D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3285286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(0/56)</w:t>
            </w:r>
          </w:p>
        </w:tc>
        <w:tc>
          <w:tcPr>
            <w:tcW w:w="1276" w:type="dxa"/>
          </w:tcPr>
          <w:p w14:paraId="396B953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0.0–6.4</w:t>
            </w:r>
          </w:p>
        </w:tc>
      </w:tr>
      <w:tr w:rsidR="00702EB6" w:rsidRPr="005A306F" w14:paraId="015E65CC" w14:textId="77777777" w:rsidTr="00D63678">
        <w:trPr>
          <w:jc w:val="center"/>
        </w:trPr>
        <w:tc>
          <w:tcPr>
            <w:tcW w:w="1838" w:type="dxa"/>
          </w:tcPr>
          <w:p w14:paraId="669F7D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9CDDA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0FEF211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(0/4)</w:t>
            </w:r>
          </w:p>
        </w:tc>
        <w:tc>
          <w:tcPr>
            <w:tcW w:w="1276" w:type="dxa"/>
          </w:tcPr>
          <w:p w14:paraId="63D51A4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0.0–49.0</w:t>
            </w:r>
          </w:p>
        </w:tc>
      </w:tr>
      <w:tr w:rsidR="00702EB6" w:rsidRPr="005A306F" w14:paraId="3C946BA8" w14:textId="77777777" w:rsidTr="00D63678">
        <w:trPr>
          <w:jc w:val="center"/>
        </w:trPr>
        <w:tc>
          <w:tcPr>
            <w:tcW w:w="1838" w:type="dxa"/>
          </w:tcPr>
          <w:p w14:paraId="1D73FF9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209AA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2BD9950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(0/5)</w:t>
            </w:r>
          </w:p>
        </w:tc>
        <w:tc>
          <w:tcPr>
            <w:tcW w:w="1276" w:type="dxa"/>
          </w:tcPr>
          <w:p w14:paraId="5537110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0.0–43.4</w:t>
            </w:r>
          </w:p>
        </w:tc>
      </w:tr>
      <w:tr w:rsidR="00702EB6" w:rsidRPr="005A306F" w14:paraId="6D574058" w14:textId="77777777" w:rsidTr="00D63678">
        <w:trPr>
          <w:jc w:val="center"/>
        </w:trPr>
        <w:tc>
          <w:tcPr>
            <w:tcW w:w="1838" w:type="dxa"/>
          </w:tcPr>
          <w:p w14:paraId="24F2D9C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Rectal swab</w:t>
            </w:r>
          </w:p>
        </w:tc>
        <w:tc>
          <w:tcPr>
            <w:tcW w:w="1985" w:type="dxa"/>
          </w:tcPr>
          <w:p w14:paraId="139AA28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2E59139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4.5 (1/22)</w:t>
            </w:r>
          </w:p>
        </w:tc>
        <w:tc>
          <w:tcPr>
            <w:tcW w:w="1276" w:type="dxa"/>
          </w:tcPr>
          <w:p w14:paraId="2A50805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0.8–21.8</w:t>
            </w:r>
          </w:p>
        </w:tc>
      </w:tr>
      <w:tr w:rsidR="00702EB6" w:rsidRPr="005A306F" w14:paraId="561AB239" w14:textId="77777777" w:rsidTr="00D63678">
        <w:trPr>
          <w:jc w:val="center"/>
        </w:trPr>
        <w:tc>
          <w:tcPr>
            <w:tcW w:w="1838" w:type="dxa"/>
          </w:tcPr>
          <w:p w14:paraId="474C748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1ED23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4873F8F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6.1 (3/49)</w:t>
            </w:r>
          </w:p>
        </w:tc>
        <w:tc>
          <w:tcPr>
            <w:tcW w:w="1276" w:type="dxa"/>
          </w:tcPr>
          <w:p w14:paraId="2422621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2.1–16.5</w:t>
            </w:r>
          </w:p>
        </w:tc>
      </w:tr>
      <w:tr w:rsidR="00702EB6" w:rsidRPr="005A306F" w14:paraId="58187388" w14:textId="77777777" w:rsidTr="00D63678">
        <w:trPr>
          <w:jc w:val="center"/>
        </w:trPr>
        <w:tc>
          <w:tcPr>
            <w:tcW w:w="1838" w:type="dxa"/>
          </w:tcPr>
          <w:p w14:paraId="59341DA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63886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6874E2B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10.0 (1/10)</w:t>
            </w:r>
          </w:p>
        </w:tc>
        <w:tc>
          <w:tcPr>
            <w:tcW w:w="1276" w:type="dxa"/>
          </w:tcPr>
          <w:p w14:paraId="672A2D4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1.8–40.4</w:t>
            </w:r>
          </w:p>
        </w:tc>
      </w:tr>
      <w:tr w:rsidR="00702EB6" w:rsidRPr="005A306F" w14:paraId="25A5A6D0" w14:textId="77777777" w:rsidTr="00D63678">
        <w:trPr>
          <w:jc w:val="center"/>
        </w:trPr>
        <w:tc>
          <w:tcPr>
            <w:tcW w:w="1838" w:type="dxa"/>
          </w:tcPr>
          <w:p w14:paraId="3D1507B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D5D31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2811055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(0/5)</w:t>
            </w:r>
          </w:p>
        </w:tc>
        <w:tc>
          <w:tcPr>
            <w:tcW w:w="1276" w:type="dxa"/>
          </w:tcPr>
          <w:p w14:paraId="30075DC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0.0–43.4</w:t>
            </w:r>
          </w:p>
        </w:tc>
      </w:tr>
      <w:tr w:rsidR="00702EB6" w:rsidRPr="005A306F" w14:paraId="7981A473" w14:textId="77777777" w:rsidTr="00D63678">
        <w:trPr>
          <w:jc w:val="center"/>
        </w:trPr>
        <w:tc>
          <w:tcPr>
            <w:tcW w:w="1838" w:type="dxa"/>
          </w:tcPr>
          <w:p w14:paraId="5EFD354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F1DC1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0394CBB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E57631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340EB051" w14:textId="77777777" w:rsidTr="00D63678">
        <w:trPr>
          <w:jc w:val="center"/>
        </w:trPr>
        <w:tc>
          <w:tcPr>
            <w:tcW w:w="1838" w:type="dxa"/>
          </w:tcPr>
          <w:p w14:paraId="7D8EBF0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43FF2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13A08C9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13EDF7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52C1F983" w14:textId="77777777" w:rsidTr="00D63678">
        <w:trPr>
          <w:jc w:val="center"/>
        </w:trPr>
        <w:tc>
          <w:tcPr>
            <w:tcW w:w="1838" w:type="dxa"/>
            <w:tcBorders>
              <w:right w:val="nil"/>
            </w:tcBorders>
          </w:tcPr>
          <w:p w14:paraId="328EEB1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Male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DDBF2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8FA0C6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BBBE80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EB6" w:rsidRPr="005A306F" w14:paraId="73CE6517" w14:textId="77777777" w:rsidTr="00D63678">
        <w:trPr>
          <w:jc w:val="center"/>
        </w:trPr>
        <w:tc>
          <w:tcPr>
            <w:tcW w:w="1838" w:type="dxa"/>
          </w:tcPr>
          <w:p w14:paraId="768DF8A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Urine sample</w:t>
            </w:r>
          </w:p>
        </w:tc>
        <w:tc>
          <w:tcPr>
            <w:tcW w:w="1985" w:type="dxa"/>
          </w:tcPr>
          <w:p w14:paraId="3F89AF6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201B093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1.9 (2/105)</w:t>
            </w:r>
          </w:p>
        </w:tc>
        <w:tc>
          <w:tcPr>
            <w:tcW w:w="1276" w:type="dxa"/>
          </w:tcPr>
          <w:p w14:paraId="483D540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0.5–6.7</w:t>
            </w:r>
          </w:p>
        </w:tc>
      </w:tr>
      <w:tr w:rsidR="00702EB6" w:rsidRPr="005A306F" w14:paraId="65D9E6C1" w14:textId="77777777" w:rsidTr="00D63678">
        <w:trPr>
          <w:jc w:val="center"/>
        </w:trPr>
        <w:tc>
          <w:tcPr>
            <w:tcW w:w="1838" w:type="dxa"/>
          </w:tcPr>
          <w:p w14:paraId="5009128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1973F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768325F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4.6 (22/483)</w:t>
            </w:r>
          </w:p>
        </w:tc>
        <w:tc>
          <w:tcPr>
            <w:tcW w:w="1276" w:type="dxa"/>
          </w:tcPr>
          <w:p w14:paraId="2054875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3.0–6.8</w:t>
            </w:r>
          </w:p>
        </w:tc>
      </w:tr>
      <w:tr w:rsidR="00702EB6" w:rsidRPr="005A306F" w14:paraId="23DCF662" w14:textId="77777777" w:rsidTr="00D63678">
        <w:trPr>
          <w:jc w:val="center"/>
        </w:trPr>
        <w:tc>
          <w:tcPr>
            <w:tcW w:w="1838" w:type="dxa"/>
          </w:tcPr>
          <w:p w14:paraId="7376707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C6B80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5F8F33D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7.1 (18/252)</w:t>
            </w:r>
          </w:p>
        </w:tc>
        <w:tc>
          <w:tcPr>
            <w:tcW w:w="1276" w:type="dxa"/>
          </w:tcPr>
          <w:p w14:paraId="13C5BC7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4.6–11.0</w:t>
            </w:r>
          </w:p>
        </w:tc>
      </w:tr>
      <w:tr w:rsidR="00702EB6" w:rsidRPr="005A306F" w14:paraId="4EAF9AC3" w14:textId="77777777" w:rsidTr="00D63678">
        <w:trPr>
          <w:jc w:val="center"/>
        </w:trPr>
        <w:tc>
          <w:tcPr>
            <w:tcW w:w="1838" w:type="dxa"/>
          </w:tcPr>
          <w:p w14:paraId="6EE4C17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DE4D4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6347FB1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1.8 (4/220)</w:t>
            </w:r>
          </w:p>
        </w:tc>
        <w:tc>
          <w:tcPr>
            <w:tcW w:w="1276" w:type="dxa"/>
          </w:tcPr>
          <w:p w14:paraId="5B7911E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0.7–4.6</w:t>
            </w:r>
          </w:p>
        </w:tc>
      </w:tr>
      <w:tr w:rsidR="00702EB6" w:rsidRPr="005A306F" w14:paraId="33AB26BE" w14:textId="77777777" w:rsidTr="00D63678">
        <w:trPr>
          <w:jc w:val="center"/>
        </w:trPr>
        <w:tc>
          <w:tcPr>
            <w:tcW w:w="1838" w:type="dxa"/>
          </w:tcPr>
          <w:p w14:paraId="41D1034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6BB5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07FDD39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(0/48)</w:t>
            </w:r>
          </w:p>
        </w:tc>
        <w:tc>
          <w:tcPr>
            <w:tcW w:w="1276" w:type="dxa"/>
          </w:tcPr>
          <w:p w14:paraId="2FAA4F2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0.0–7.4</w:t>
            </w:r>
          </w:p>
        </w:tc>
      </w:tr>
      <w:tr w:rsidR="00702EB6" w:rsidRPr="005A306F" w14:paraId="369EC09B" w14:textId="77777777" w:rsidTr="00D63678">
        <w:trPr>
          <w:jc w:val="center"/>
        </w:trPr>
        <w:tc>
          <w:tcPr>
            <w:tcW w:w="1838" w:type="dxa"/>
          </w:tcPr>
          <w:p w14:paraId="47FA1AD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E59A4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635D6C2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(0/60)</w:t>
            </w:r>
          </w:p>
        </w:tc>
        <w:tc>
          <w:tcPr>
            <w:tcW w:w="1276" w:type="dxa"/>
          </w:tcPr>
          <w:p w14:paraId="120A77B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0.0–6.0</w:t>
            </w:r>
          </w:p>
        </w:tc>
      </w:tr>
      <w:tr w:rsidR="00702EB6" w:rsidRPr="005A306F" w14:paraId="69C52AD9" w14:textId="77777777" w:rsidTr="00D63678">
        <w:trPr>
          <w:jc w:val="center"/>
        </w:trPr>
        <w:tc>
          <w:tcPr>
            <w:tcW w:w="1838" w:type="dxa"/>
          </w:tcPr>
          <w:p w14:paraId="034FC51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Rectal swab</w:t>
            </w:r>
          </w:p>
        </w:tc>
        <w:tc>
          <w:tcPr>
            <w:tcW w:w="1985" w:type="dxa"/>
          </w:tcPr>
          <w:p w14:paraId="2648C17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4" w:type="dxa"/>
          </w:tcPr>
          <w:p w14:paraId="503308B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12.0 (3/25)</w:t>
            </w:r>
          </w:p>
        </w:tc>
        <w:tc>
          <w:tcPr>
            <w:tcW w:w="1276" w:type="dxa"/>
          </w:tcPr>
          <w:p w14:paraId="50E12E9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4.2–30.0</w:t>
            </w:r>
          </w:p>
        </w:tc>
      </w:tr>
      <w:tr w:rsidR="00702EB6" w:rsidRPr="005A306F" w14:paraId="54805F2A" w14:textId="77777777" w:rsidTr="00D63678">
        <w:trPr>
          <w:jc w:val="center"/>
        </w:trPr>
        <w:tc>
          <w:tcPr>
            <w:tcW w:w="1838" w:type="dxa"/>
          </w:tcPr>
          <w:p w14:paraId="4C09B86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F4EF2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4" w:type="dxa"/>
          </w:tcPr>
          <w:p w14:paraId="6E87CF4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14.5 (25/172)</w:t>
            </w:r>
          </w:p>
        </w:tc>
        <w:tc>
          <w:tcPr>
            <w:tcW w:w="1276" w:type="dxa"/>
          </w:tcPr>
          <w:p w14:paraId="6B270F3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10.0–20.6</w:t>
            </w:r>
          </w:p>
        </w:tc>
      </w:tr>
      <w:tr w:rsidR="00702EB6" w:rsidRPr="005A306F" w14:paraId="70CF35A3" w14:textId="77777777" w:rsidTr="00D63678">
        <w:trPr>
          <w:jc w:val="center"/>
        </w:trPr>
        <w:tc>
          <w:tcPr>
            <w:tcW w:w="1838" w:type="dxa"/>
          </w:tcPr>
          <w:p w14:paraId="5BCFBD8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A6B3C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4" w:type="dxa"/>
          </w:tcPr>
          <w:p w14:paraId="554B4A3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11.6 (10/86)</w:t>
            </w:r>
          </w:p>
        </w:tc>
        <w:tc>
          <w:tcPr>
            <w:tcW w:w="1276" w:type="dxa"/>
          </w:tcPr>
          <w:p w14:paraId="446BA61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6.4–20.1</w:t>
            </w:r>
          </w:p>
        </w:tc>
      </w:tr>
      <w:tr w:rsidR="00702EB6" w:rsidRPr="005A306F" w14:paraId="3AB3B0DA" w14:textId="77777777" w:rsidTr="00D63678">
        <w:trPr>
          <w:jc w:val="center"/>
        </w:trPr>
        <w:tc>
          <w:tcPr>
            <w:tcW w:w="1838" w:type="dxa"/>
          </w:tcPr>
          <w:p w14:paraId="5849AF6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DA6ED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4" w:type="dxa"/>
          </w:tcPr>
          <w:p w14:paraId="5FDBDE7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9.5 (7/74)</w:t>
            </w:r>
          </w:p>
        </w:tc>
        <w:tc>
          <w:tcPr>
            <w:tcW w:w="1276" w:type="dxa"/>
          </w:tcPr>
          <w:p w14:paraId="10F24E5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4.7–18.3</w:t>
            </w:r>
          </w:p>
        </w:tc>
      </w:tr>
      <w:tr w:rsidR="00702EB6" w:rsidRPr="005A306F" w14:paraId="7DAA6919" w14:textId="77777777" w:rsidTr="00D63678">
        <w:trPr>
          <w:trHeight w:val="70"/>
          <w:jc w:val="center"/>
        </w:trPr>
        <w:tc>
          <w:tcPr>
            <w:tcW w:w="1838" w:type="dxa"/>
          </w:tcPr>
          <w:p w14:paraId="1A9467D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0C2B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4" w:type="dxa"/>
          </w:tcPr>
          <w:p w14:paraId="7D1A492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12.5 (1/8)</w:t>
            </w:r>
          </w:p>
        </w:tc>
        <w:tc>
          <w:tcPr>
            <w:tcW w:w="1276" w:type="dxa"/>
          </w:tcPr>
          <w:p w14:paraId="7476691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2.2–47.1</w:t>
            </w:r>
          </w:p>
        </w:tc>
      </w:tr>
      <w:tr w:rsidR="00702EB6" w:rsidRPr="005A306F" w14:paraId="000C65F9" w14:textId="77777777" w:rsidTr="00D63678">
        <w:trPr>
          <w:jc w:val="center"/>
        </w:trPr>
        <w:tc>
          <w:tcPr>
            <w:tcW w:w="1838" w:type="dxa"/>
          </w:tcPr>
          <w:p w14:paraId="0D8EEAE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D58AE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4" w:type="dxa"/>
          </w:tcPr>
          <w:p w14:paraId="213DF57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(0/2)</w:t>
            </w:r>
          </w:p>
        </w:tc>
        <w:tc>
          <w:tcPr>
            <w:tcW w:w="1276" w:type="dxa"/>
          </w:tcPr>
          <w:p w14:paraId="60FDB4C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0.0–65.8</w:t>
            </w:r>
          </w:p>
        </w:tc>
      </w:tr>
    </w:tbl>
    <w:p w14:paraId="76B0BFB8" w14:textId="77777777" w:rsidR="00702EB6" w:rsidRPr="005A306F" w:rsidRDefault="00702EB6" w:rsidP="00702EB6">
      <w:pPr>
        <w:suppressLineNumbers/>
        <w:spacing w:before="240" w:line="360" w:lineRule="auto"/>
        <w:rPr>
          <w:rFonts w:ascii="Tahoma" w:hAnsi="Tahoma" w:cs="Tahoma"/>
        </w:rPr>
      </w:pPr>
    </w:p>
    <w:p w14:paraId="75B7F3DF" w14:textId="77777777" w:rsidR="00702EB6" w:rsidRPr="005A306F" w:rsidRDefault="00702EB6" w:rsidP="00702EB6">
      <w:pPr>
        <w:suppressLineNumbers/>
        <w:spacing w:line="360" w:lineRule="auto"/>
        <w:rPr>
          <w:rFonts w:ascii="Tahoma" w:hAnsi="Tahoma" w:cs="Tahoma"/>
        </w:rPr>
      </w:pPr>
      <w:r w:rsidRPr="005A306F">
        <w:rPr>
          <w:rFonts w:ascii="Tahoma" w:hAnsi="Tahoma" w:cs="Tahoma"/>
          <w:b/>
          <w:bCs/>
        </w:rPr>
        <w:t>Table S3B</w:t>
      </w:r>
      <w:r w:rsidRPr="005A306F">
        <w:rPr>
          <w:rFonts w:ascii="Tahoma" w:hAnsi="Tahoma" w:cs="Tahoma"/>
        </w:rPr>
        <w:t xml:space="preserve"> </w:t>
      </w:r>
      <w:r w:rsidRPr="005A306F">
        <w:rPr>
          <w:rFonts w:ascii="Tahoma" w:hAnsi="Tahoma" w:cs="Tahoma"/>
          <w:i/>
          <w:iCs/>
        </w:rPr>
        <w:t>Trichomonas vaginalis</w:t>
      </w:r>
      <w:r w:rsidRPr="005A306F">
        <w:rPr>
          <w:rFonts w:ascii="Tahoma" w:hAnsi="Tahoma" w:cs="Tahoma"/>
        </w:rPr>
        <w:t xml:space="preserve"> prevalence per sample type and subject age</w:t>
      </w: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417"/>
      </w:tblGrid>
      <w:tr w:rsidR="00702EB6" w:rsidRPr="005A306F" w14:paraId="4CD515ED" w14:textId="77777777" w:rsidTr="00D63678">
        <w:trPr>
          <w:jc w:val="center"/>
        </w:trPr>
        <w:tc>
          <w:tcPr>
            <w:tcW w:w="1838" w:type="dxa"/>
          </w:tcPr>
          <w:p w14:paraId="2D13AD9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Samples</w:t>
            </w:r>
          </w:p>
        </w:tc>
        <w:tc>
          <w:tcPr>
            <w:tcW w:w="1701" w:type="dxa"/>
          </w:tcPr>
          <w:p w14:paraId="66F681B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Age category (years)</w:t>
            </w:r>
          </w:p>
        </w:tc>
        <w:tc>
          <w:tcPr>
            <w:tcW w:w="1985" w:type="dxa"/>
          </w:tcPr>
          <w:p w14:paraId="19DC4FB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Prevalence, % (n/N)</w:t>
            </w:r>
          </w:p>
        </w:tc>
        <w:tc>
          <w:tcPr>
            <w:tcW w:w="1417" w:type="dxa"/>
          </w:tcPr>
          <w:p w14:paraId="33EAABF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95% CI (%)</w:t>
            </w:r>
          </w:p>
        </w:tc>
      </w:tr>
      <w:tr w:rsidR="00702EB6" w:rsidRPr="005A306F" w14:paraId="5C4E41B9" w14:textId="77777777" w:rsidTr="00D63678">
        <w:trPr>
          <w:jc w:val="center"/>
        </w:trPr>
        <w:tc>
          <w:tcPr>
            <w:tcW w:w="1838" w:type="dxa"/>
            <w:tcBorders>
              <w:right w:val="nil"/>
            </w:tcBorders>
          </w:tcPr>
          <w:p w14:paraId="25B6F91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Female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77ED8F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855A3D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87B468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EB6" w:rsidRPr="005A306F" w14:paraId="6643C315" w14:textId="77777777" w:rsidTr="00D63678">
        <w:trPr>
          <w:jc w:val="center"/>
        </w:trPr>
        <w:tc>
          <w:tcPr>
            <w:tcW w:w="1838" w:type="dxa"/>
          </w:tcPr>
          <w:p w14:paraId="413C406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Urine sample</w:t>
            </w:r>
          </w:p>
        </w:tc>
        <w:tc>
          <w:tcPr>
            <w:tcW w:w="1701" w:type="dxa"/>
          </w:tcPr>
          <w:p w14:paraId="3F7EB1D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7A794E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(0/93)</w:t>
            </w:r>
          </w:p>
        </w:tc>
        <w:tc>
          <w:tcPr>
            <w:tcW w:w="1417" w:type="dxa"/>
          </w:tcPr>
          <w:p w14:paraId="1AC3D80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0.0–4.0</w:t>
            </w:r>
          </w:p>
        </w:tc>
      </w:tr>
      <w:tr w:rsidR="00702EB6" w:rsidRPr="005A306F" w14:paraId="24858FFD" w14:textId="77777777" w:rsidTr="00D63678">
        <w:trPr>
          <w:jc w:val="center"/>
        </w:trPr>
        <w:tc>
          <w:tcPr>
            <w:tcW w:w="1838" w:type="dxa"/>
          </w:tcPr>
          <w:p w14:paraId="509FF9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31EED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2AA5B40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(0/253)</w:t>
            </w:r>
          </w:p>
        </w:tc>
        <w:tc>
          <w:tcPr>
            <w:tcW w:w="1417" w:type="dxa"/>
          </w:tcPr>
          <w:p w14:paraId="31F87AA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0.0–3.5</w:t>
            </w:r>
          </w:p>
        </w:tc>
      </w:tr>
      <w:tr w:rsidR="00702EB6" w:rsidRPr="005A306F" w14:paraId="26A22F29" w14:textId="77777777" w:rsidTr="00D63678">
        <w:trPr>
          <w:jc w:val="center"/>
        </w:trPr>
        <w:tc>
          <w:tcPr>
            <w:tcW w:w="1838" w:type="dxa"/>
          </w:tcPr>
          <w:p w14:paraId="32F1AF6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3021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2BD4405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2.9 (4/138)</w:t>
            </w:r>
          </w:p>
        </w:tc>
        <w:tc>
          <w:tcPr>
            <w:tcW w:w="1417" w:type="dxa"/>
          </w:tcPr>
          <w:p w14:paraId="08B5198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1.1–7.2</w:t>
            </w:r>
          </w:p>
        </w:tc>
      </w:tr>
      <w:tr w:rsidR="00702EB6" w:rsidRPr="005A306F" w14:paraId="7DD709FD" w14:textId="77777777" w:rsidTr="00D63678">
        <w:trPr>
          <w:jc w:val="center"/>
        </w:trPr>
        <w:tc>
          <w:tcPr>
            <w:tcW w:w="1838" w:type="dxa"/>
          </w:tcPr>
          <w:p w14:paraId="36F7F1D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4A20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09CA101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 (1/47)</w:t>
            </w:r>
          </w:p>
        </w:tc>
        <w:tc>
          <w:tcPr>
            <w:tcW w:w="1417" w:type="dxa"/>
          </w:tcPr>
          <w:p w14:paraId="27D6FDE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0.4–11.1</w:t>
            </w:r>
          </w:p>
        </w:tc>
      </w:tr>
      <w:tr w:rsidR="00702EB6" w:rsidRPr="005A306F" w14:paraId="10185B07" w14:textId="77777777" w:rsidTr="00D63678">
        <w:trPr>
          <w:jc w:val="center"/>
        </w:trPr>
        <w:tc>
          <w:tcPr>
            <w:tcW w:w="1838" w:type="dxa"/>
          </w:tcPr>
          <w:p w14:paraId="3DA719E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99C1C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7BACE49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(0/7)</w:t>
            </w:r>
          </w:p>
        </w:tc>
        <w:tc>
          <w:tcPr>
            <w:tcW w:w="1417" w:type="dxa"/>
          </w:tcPr>
          <w:p w14:paraId="32CA25C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0.0–35.4</w:t>
            </w:r>
          </w:p>
        </w:tc>
      </w:tr>
      <w:tr w:rsidR="00702EB6" w:rsidRPr="005A306F" w14:paraId="022985F2" w14:textId="77777777" w:rsidTr="00D63678">
        <w:trPr>
          <w:jc w:val="center"/>
        </w:trPr>
        <w:tc>
          <w:tcPr>
            <w:tcW w:w="1838" w:type="dxa"/>
          </w:tcPr>
          <w:p w14:paraId="1168C83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D5304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3CA924C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FF3AC6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24A62F99" w14:textId="77777777" w:rsidTr="00D63678">
        <w:trPr>
          <w:jc w:val="center"/>
        </w:trPr>
        <w:tc>
          <w:tcPr>
            <w:tcW w:w="1838" w:type="dxa"/>
          </w:tcPr>
          <w:p w14:paraId="0E0453E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bookmarkStart w:id="3" w:name="_Hlk58404994"/>
            <w:r w:rsidRPr="005A306F">
              <w:rPr>
                <w:rFonts w:ascii="Tahoma" w:hAnsi="Tahoma" w:cs="Tahoma"/>
                <w:sz w:val="18"/>
                <w:szCs w:val="18"/>
              </w:rPr>
              <w:t>Vaginal swab</w:t>
            </w:r>
          </w:p>
        </w:tc>
        <w:tc>
          <w:tcPr>
            <w:tcW w:w="1701" w:type="dxa"/>
          </w:tcPr>
          <w:p w14:paraId="5714A21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4D9B018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1.1 (1/94)</w:t>
            </w:r>
          </w:p>
        </w:tc>
        <w:tc>
          <w:tcPr>
            <w:tcW w:w="1417" w:type="dxa"/>
          </w:tcPr>
          <w:p w14:paraId="4E977D1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0.2–5.8</w:t>
            </w:r>
          </w:p>
        </w:tc>
      </w:tr>
      <w:tr w:rsidR="00702EB6" w:rsidRPr="005A306F" w14:paraId="52826E1D" w14:textId="77777777" w:rsidTr="00D63678">
        <w:trPr>
          <w:jc w:val="center"/>
        </w:trPr>
        <w:tc>
          <w:tcPr>
            <w:tcW w:w="1838" w:type="dxa"/>
          </w:tcPr>
          <w:p w14:paraId="167CD76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1381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02B13C0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1.8 (3/165)</w:t>
            </w:r>
          </w:p>
        </w:tc>
        <w:tc>
          <w:tcPr>
            <w:tcW w:w="1417" w:type="dxa"/>
          </w:tcPr>
          <w:p w14:paraId="6459579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0.6–5.2</w:t>
            </w:r>
          </w:p>
        </w:tc>
      </w:tr>
      <w:tr w:rsidR="00702EB6" w:rsidRPr="005A306F" w14:paraId="62F36EAC" w14:textId="77777777" w:rsidTr="00D63678">
        <w:trPr>
          <w:jc w:val="center"/>
        </w:trPr>
        <w:tc>
          <w:tcPr>
            <w:tcW w:w="1838" w:type="dxa"/>
          </w:tcPr>
          <w:p w14:paraId="70C71DB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CC8EE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3F9363C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 (1/47)</w:t>
            </w:r>
          </w:p>
        </w:tc>
        <w:tc>
          <w:tcPr>
            <w:tcW w:w="1417" w:type="dxa"/>
          </w:tcPr>
          <w:p w14:paraId="146788A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0.4–11.1</w:t>
            </w:r>
          </w:p>
        </w:tc>
      </w:tr>
      <w:tr w:rsidR="00702EB6" w:rsidRPr="005A306F" w14:paraId="7F8AA01D" w14:textId="77777777" w:rsidTr="00D63678">
        <w:trPr>
          <w:jc w:val="center"/>
        </w:trPr>
        <w:tc>
          <w:tcPr>
            <w:tcW w:w="1838" w:type="dxa"/>
          </w:tcPr>
          <w:p w14:paraId="2FE9B92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7163B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7D0A323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(0/24)</w:t>
            </w:r>
          </w:p>
        </w:tc>
        <w:tc>
          <w:tcPr>
            <w:tcW w:w="1417" w:type="dxa"/>
          </w:tcPr>
          <w:p w14:paraId="0B34B18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0.0–13.8</w:t>
            </w:r>
          </w:p>
        </w:tc>
      </w:tr>
      <w:tr w:rsidR="00702EB6" w:rsidRPr="005A306F" w14:paraId="5DE3AF2D" w14:textId="77777777" w:rsidTr="00D63678">
        <w:trPr>
          <w:jc w:val="center"/>
        </w:trPr>
        <w:tc>
          <w:tcPr>
            <w:tcW w:w="1838" w:type="dxa"/>
          </w:tcPr>
          <w:p w14:paraId="042D7B3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DC981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2CC288A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(0/1)</w:t>
            </w:r>
          </w:p>
        </w:tc>
        <w:tc>
          <w:tcPr>
            <w:tcW w:w="1417" w:type="dxa"/>
          </w:tcPr>
          <w:p w14:paraId="3E0195F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0.0–79.3</w:t>
            </w:r>
          </w:p>
        </w:tc>
      </w:tr>
      <w:tr w:rsidR="00702EB6" w:rsidRPr="005A306F" w14:paraId="2DA954F3" w14:textId="77777777" w:rsidTr="00D63678">
        <w:trPr>
          <w:jc w:val="center"/>
        </w:trPr>
        <w:tc>
          <w:tcPr>
            <w:tcW w:w="1838" w:type="dxa"/>
          </w:tcPr>
          <w:p w14:paraId="02C427E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3B27C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0A72B26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(0/1)</w:t>
            </w:r>
          </w:p>
        </w:tc>
        <w:tc>
          <w:tcPr>
            <w:tcW w:w="1417" w:type="dxa"/>
          </w:tcPr>
          <w:p w14:paraId="6D31E19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0.0–79.3</w:t>
            </w:r>
          </w:p>
        </w:tc>
      </w:tr>
      <w:tr w:rsidR="00702EB6" w:rsidRPr="005A306F" w14:paraId="6DF8E459" w14:textId="77777777" w:rsidTr="00D63678">
        <w:trPr>
          <w:jc w:val="center"/>
        </w:trPr>
        <w:tc>
          <w:tcPr>
            <w:tcW w:w="1838" w:type="dxa"/>
          </w:tcPr>
          <w:p w14:paraId="542CAD2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bookmarkStart w:id="4" w:name="_Hlk58406085"/>
            <w:bookmarkEnd w:id="3"/>
            <w:r w:rsidRPr="005A306F">
              <w:rPr>
                <w:rFonts w:ascii="Tahoma" w:hAnsi="Tahoma" w:cs="Tahoma"/>
                <w:sz w:val="18"/>
                <w:szCs w:val="18"/>
              </w:rPr>
              <w:t>Endocervical swab</w:t>
            </w:r>
          </w:p>
        </w:tc>
        <w:tc>
          <w:tcPr>
            <w:tcW w:w="1701" w:type="dxa"/>
          </w:tcPr>
          <w:p w14:paraId="50FB272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4E18E9C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(0/29)</w:t>
            </w:r>
          </w:p>
        </w:tc>
        <w:tc>
          <w:tcPr>
            <w:tcW w:w="1417" w:type="dxa"/>
          </w:tcPr>
          <w:p w14:paraId="2CCDCB3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0.0–11.7</w:t>
            </w:r>
          </w:p>
        </w:tc>
      </w:tr>
      <w:tr w:rsidR="00702EB6" w:rsidRPr="005A306F" w14:paraId="58401FCD" w14:textId="77777777" w:rsidTr="00D63678">
        <w:trPr>
          <w:jc w:val="center"/>
        </w:trPr>
        <w:tc>
          <w:tcPr>
            <w:tcW w:w="1838" w:type="dxa"/>
          </w:tcPr>
          <w:p w14:paraId="005D2A7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2BBB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62586D4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1.5 (2/134)</w:t>
            </w:r>
          </w:p>
        </w:tc>
        <w:tc>
          <w:tcPr>
            <w:tcW w:w="1417" w:type="dxa"/>
          </w:tcPr>
          <w:p w14:paraId="7565AA3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0.4–5.3</w:t>
            </w:r>
          </w:p>
        </w:tc>
      </w:tr>
      <w:tr w:rsidR="00702EB6" w:rsidRPr="005A306F" w14:paraId="7EE3C666" w14:textId="77777777" w:rsidTr="00D63678">
        <w:trPr>
          <w:jc w:val="center"/>
        </w:trPr>
        <w:tc>
          <w:tcPr>
            <w:tcW w:w="1838" w:type="dxa"/>
          </w:tcPr>
          <w:p w14:paraId="2F10E63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DD28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486193F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1.3 (1/76)</w:t>
            </w:r>
          </w:p>
        </w:tc>
        <w:tc>
          <w:tcPr>
            <w:tcW w:w="1417" w:type="dxa"/>
          </w:tcPr>
          <w:p w14:paraId="6276B3F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0.2–7.1</w:t>
            </w:r>
          </w:p>
        </w:tc>
      </w:tr>
      <w:tr w:rsidR="00702EB6" w:rsidRPr="005A306F" w14:paraId="49EAF87A" w14:textId="77777777" w:rsidTr="00D63678">
        <w:trPr>
          <w:jc w:val="center"/>
        </w:trPr>
        <w:tc>
          <w:tcPr>
            <w:tcW w:w="1838" w:type="dxa"/>
          </w:tcPr>
          <w:p w14:paraId="033F40E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AA7FF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23FC059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(0/56)</w:t>
            </w:r>
          </w:p>
        </w:tc>
        <w:tc>
          <w:tcPr>
            <w:tcW w:w="1417" w:type="dxa"/>
          </w:tcPr>
          <w:p w14:paraId="166F610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0.0–6.4</w:t>
            </w:r>
          </w:p>
        </w:tc>
      </w:tr>
      <w:tr w:rsidR="00702EB6" w:rsidRPr="005A306F" w14:paraId="7BC5F8A5" w14:textId="77777777" w:rsidTr="00D63678">
        <w:trPr>
          <w:jc w:val="center"/>
        </w:trPr>
        <w:tc>
          <w:tcPr>
            <w:tcW w:w="1838" w:type="dxa"/>
          </w:tcPr>
          <w:p w14:paraId="564B487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80FD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18F57D2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(0/4)</w:t>
            </w:r>
          </w:p>
        </w:tc>
        <w:tc>
          <w:tcPr>
            <w:tcW w:w="1417" w:type="dxa"/>
          </w:tcPr>
          <w:p w14:paraId="1CD03D2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0.0–49.0</w:t>
            </w:r>
          </w:p>
        </w:tc>
      </w:tr>
      <w:tr w:rsidR="00702EB6" w:rsidRPr="005A306F" w14:paraId="6D783B76" w14:textId="77777777" w:rsidTr="00D63678">
        <w:trPr>
          <w:jc w:val="center"/>
        </w:trPr>
        <w:tc>
          <w:tcPr>
            <w:tcW w:w="1838" w:type="dxa"/>
          </w:tcPr>
          <w:p w14:paraId="74E0D41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3563D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4B437E0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(0/5)</w:t>
            </w:r>
          </w:p>
        </w:tc>
        <w:tc>
          <w:tcPr>
            <w:tcW w:w="1417" w:type="dxa"/>
          </w:tcPr>
          <w:p w14:paraId="7746AD6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0.0–43.4</w:t>
            </w:r>
          </w:p>
        </w:tc>
      </w:tr>
      <w:bookmarkEnd w:id="4"/>
      <w:tr w:rsidR="00702EB6" w:rsidRPr="005A306F" w14:paraId="2322502F" w14:textId="77777777" w:rsidTr="00D63678">
        <w:trPr>
          <w:jc w:val="center"/>
        </w:trPr>
        <w:tc>
          <w:tcPr>
            <w:tcW w:w="1838" w:type="dxa"/>
          </w:tcPr>
          <w:p w14:paraId="388E0A4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Rectal swab</w:t>
            </w:r>
          </w:p>
        </w:tc>
        <w:tc>
          <w:tcPr>
            <w:tcW w:w="1701" w:type="dxa"/>
          </w:tcPr>
          <w:p w14:paraId="3C2D8C6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3A711FB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(0/22)</w:t>
            </w:r>
          </w:p>
        </w:tc>
        <w:tc>
          <w:tcPr>
            <w:tcW w:w="1417" w:type="dxa"/>
          </w:tcPr>
          <w:p w14:paraId="20DB965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0.0–14.9</w:t>
            </w:r>
          </w:p>
        </w:tc>
      </w:tr>
      <w:tr w:rsidR="00702EB6" w:rsidRPr="005A306F" w14:paraId="01E56F69" w14:textId="77777777" w:rsidTr="00D63678">
        <w:trPr>
          <w:jc w:val="center"/>
        </w:trPr>
        <w:tc>
          <w:tcPr>
            <w:tcW w:w="1838" w:type="dxa"/>
          </w:tcPr>
          <w:p w14:paraId="766ADBB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7CB22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56CA9F7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6.1 (3/49)</w:t>
            </w:r>
          </w:p>
        </w:tc>
        <w:tc>
          <w:tcPr>
            <w:tcW w:w="1417" w:type="dxa"/>
          </w:tcPr>
          <w:p w14:paraId="36554FD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2.1–16.5</w:t>
            </w:r>
          </w:p>
        </w:tc>
      </w:tr>
      <w:tr w:rsidR="00702EB6" w:rsidRPr="005A306F" w14:paraId="107991A2" w14:textId="77777777" w:rsidTr="00D63678">
        <w:trPr>
          <w:jc w:val="center"/>
        </w:trPr>
        <w:tc>
          <w:tcPr>
            <w:tcW w:w="1838" w:type="dxa"/>
          </w:tcPr>
          <w:p w14:paraId="59EFC35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26DE2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1424F8A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(0/10)</w:t>
            </w:r>
          </w:p>
        </w:tc>
        <w:tc>
          <w:tcPr>
            <w:tcW w:w="1417" w:type="dxa"/>
          </w:tcPr>
          <w:p w14:paraId="6962DB07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0.0–27.8</w:t>
            </w:r>
          </w:p>
        </w:tc>
      </w:tr>
      <w:tr w:rsidR="00702EB6" w:rsidRPr="005A306F" w14:paraId="19362076" w14:textId="77777777" w:rsidTr="00D63678">
        <w:trPr>
          <w:jc w:val="center"/>
        </w:trPr>
        <w:tc>
          <w:tcPr>
            <w:tcW w:w="1838" w:type="dxa"/>
          </w:tcPr>
          <w:p w14:paraId="22D4B18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AB019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3F6932F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(0/5)</w:t>
            </w:r>
          </w:p>
        </w:tc>
        <w:tc>
          <w:tcPr>
            <w:tcW w:w="1417" w:type="dxa"/>
          </w:tcPr>
          <w:p w14:paraId="41D4BBD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0.0–43.4</w:t>
            </w:r>
          </w:p>
        </w:tc>
      </w:tr>
      <w:tr w:rsidR="00702EB6" w:rsidRPr="005A306F" w14:paraId="63AE8958" w14:textId="77777777" w:rsidTr="00D63678">
        <w:trPr>
          <w:jc w:val="center"/>
        </w:trPr>
        <w:tc>
          <w:tcPr>
            <w:tcW w:w="1838" w:type="dxa"/>
          </w:tcPr>
          <w:p w14:paraId="4C88190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35B475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5358B0D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C84F4C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32DABDB2" w14:textId="77777777" w:rsidTr="00D63678">
        <w:trPr>
          <w:jc w:val="center"/>
        </w:trPr>
        <w:tc>
          <w:tcPr>
            <w:tcW w:w="1838" w:type="dxa"/>
          </w:tcPr>
          <w:p w14:paraId="39D7F12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A31A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355F325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01A7A8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02EB6" w:rsidRPr="005A306F" w14:paraId="4BAA097D" w14:textId="77777777" w:rsidTr="00D63678">
        <w:trPr>
          <w:jc w:val="center"/>
        </w:trPr>
        <w:tc>
          <w:tcPr>
            <w:tcW w:w="1838" w:type="dxa"/>
            <w:tcBorders>
              <w:right w:val="nil"/>
            </w:tcBorders>
          </w:tcPr>
          <w:p w14:paraId="0CAC21C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Male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299313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A01642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26C9C0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EB6" w:rsidRPr="005A306F" w14:paraId="5C91F3AA" w14:textId="77777777" w:rsidTr="00D63678">
        <w:trPr>
          <w:jc w:val="center"/>
        </w:trPr>
        <w:tc>
          <w:tcPr>
            <w:tcW w:w="1838" w:type="dxa"/>
          </w:tcPr>
          <w:p w14:paraId="553AD78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Urine sample</w:t>
            </w:r>
          </w:p>
        </w:tc>
        <w:tc>
          <w:tcPr>
            <w:tcW w:w="1701" w:type="dxa"/>
          </w:tcPr>
          <w:p w14:paraId="4D6C1F9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4804450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(0/105)</w:t>
            </w:r>
          </w:p>
        </w:tc>
        <w:tc>
          <w:tcPr>
            <w:tcW w:w="1417" w:type="dxa"/>
          </w:tcPr>
          <w:p w14:paraId="66DA378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0.0–3.5</w:t>
            </w:r>
          </w:p>
        </w:tc>
      </w:tr>
      <w:tr w:rsidR="00702EB6" w:rsidRPr="005A306F" w14:paraId="034824D1" w14:textId="77777777" w:rsidTr="00D63678">
        <w:trPr>
          <w:jc w:val="center"/>
        </w:trPr>
        <w:tc>
          <w:tcPr>
            <w:tcW w:w="1838" w:type="dxa"/>
          </w:tcPr>
          <w:p w14:paraId="663D999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B52E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52E9836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0.2 (1/483)</w:t>
            </w:r>
          </w:p>
        </w:tc>
        <w:tc>
          <w:tcPr>
            <w:tcW w:w="1417" w:type="dxa"/>
          </w:tcPr>
          <w:p w14:paraId="6363B5F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0.0–1.2</w:t>
            </w:r>
          </w:p>
        </w:tc>
      </w:tr>
      <w:tr w:rsidR="00702EB6" w:rsidRPr="005A306F" w14:paraId="3BB3530B" w14:textId="77777777" w:rsidTr="00D63678">
        <w:trPr>
          <w:jc w:val="center"/>
        </w:trPr>
        <w:tc>
          <w:tcPr>
            <w:tcW w:w="1838" w:type="dxa"/>
          </w:tcPr>
          <w:p w14:paraId="01B90AD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E2AF2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3D6761F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0.8 (2/252)</w:t>
            </w:r>
          </w:p>
        </w:tc>
        <w:tc>
          <w:tcPr>
            <w:tcW w:w="1417" w:type="dxa"/>
          </w:tcPr>
          <w:p w14:paraId="4225B59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0.2–2.8</w:t>
            </w:r>
          </w:p>
        </w:tc>
      </w:tr>
      <w:tr w:rsidR="00702EB6" w:rsidRPr="005A306F" w14:paraId="23B8704C" w14:textId="77777777" w:rsidTr="00D63678">
        <w:trPr>
          <w:jc w:val="center"/>
        </w:trPr>
        <w:tc>
          <w:tcPr>
            <w:tcW w:w="1838" w:type="dxa"/>
          </w:tcPr>
          <w:p w14:paraId="69859EE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D7F1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5A72B07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1.4 (3/220)</w:t>
            </w:r>
          </w:p>
        </w:tc>
        <w:tc>
          <w:tcPr>
            <w:tcW w:w="1417" w:type="dxa"/>
          </w:tcPr>
          <w:p w14:paraId="7CE9784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0.5–3.9</w:t>
            </w:r>
          </w:p>
        </w:tc>
      </w:tr>
      <w:tr w:rsidR="00702EB6" w:rsidRPr="005A306F" w14:paraId="2EC00825" w14:textId="77777777" w:rsidTr="00D63678">
        <w:trPr>
          <w:jc w:val="center"/>
        </w:trPr>
        <w:tc>
          <w:tcPr>
            <w:tcW w:w="1838" w:type="dxa"/>
          </w:tcPr>
          <w:p w14:paraId="75B8DD1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0782A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4B2BB70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2.1 (1/48)</w:t>
            </w:r>
          </w:p>
        </w:tc>
        <w:tc>
          <w:tcPr>
            <w:tcW w:w="1417" w:type="dxa"/>
          </w:tcPr>
          <w:p w14:paraId="67186AA4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0.4–10.9</w:t>
            </w:r>
          </w:p>
        </w:tc>
      </w:tr>
      <w:tr w:rsidR="00702EB6" w:rsidRPr="005A306F" w14:paraId="526B6E30" w14:textId="77777777" w:rsidTr="00D63678">
        <w:trPr>
          <w:jc w:val="center"/>
        </w:trPr>
        <w:tc>
          <w:tcPr>
            <w:tcW w:w="1838" w:type="dxa"/>
          </w:tcPr>
          <w:p w14:paraId="180542D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E306C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4C88E39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(0/60)</w:t>
            </w:r>
          </w:p>
        </w:tc>
        <w:tc>
          <w:tcPr>
            <w:tcW w:w="1417" w:type="dxa"/>
          </w:tcPr>
          <w:p w14:paraId="3A9071D3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0.0–6.0</w:t>
            </w:r>
          </w:p>
        </w:tc>
      </w:tr>
      <w:tr w:rsidR="00702EB6" w:rsidRPr="005A306F" w14:paraId="42E49E88" w14:textId="77777777" w:rsidTr="00D63678">
        <w:trPr>
          <w:jc w:val="center"/>
        </w:trPr>
        <w:tc>
          <w:tcPr>
            <w:tcW w:w="1838" w:type="dxa"/>
          </w:tcPr>
          <w:p w14:paraId="7E6F0CA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Rectal swab</w:t>
            </w:r>
          </w:p>
        </w:tc>
        <w:tc>
          <w:tcPr>
            <w:tcW w:w="1701" w:type="dxa"/>
          </w:tcPr>
          <w:p w14:paraId="0545BED0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18–20</w:t>
            </w:r>
          </w:p>
        </w:tc>
        <w:tc>
          <w:tcPr>
            <w:tcW w:w="1985" w:type="dxa"/>
          </w:tcPr>
          <w:p w14:paraId="5FB5D82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4.0 (1/25)</w:t>
            </w:r>
          </w:p>
        </w:tc>
        <w:tc>
          <w:tcPr>
            <w:tcW w:w="1417" w:type="dxa"/>
          </w:tcPr>
          <w:p w14:paraId="5E32188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0.7–19.5</w:t>
            </w:r>
          </w:p>
        </w:tc>
      </w:tr>
      <w:tr w:rsidR="00702EB6" w:rsidRPr="005A306F" w14:paraId="0601DE75" w14:textId="77777777" w:rsidTr="00D63678">
        <w:trPr>
          <w:jc w:val="center"/>
        </w:trPr>
        <w:tc>
          <w:tcPr>
            <w:tcW w:w="1838" w:type="dxa"/>
          </w:tcPr>
          <w:p w14:paraId="57A2A1E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2A9E6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21–30</w:t>
            </w:r>
          </w:p>
        </w:tc>
        <w:tc>
          <w:tcPr>
            <w:tcW w:w="1985" w:type="dxa"/>
          </w:tcPr>
          <w:p w14:paraId="1F0B635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1.2 (2/172)</w:t>
            </w:r>
          </w:p>
        </w:tc>
        <w:tc>
          <w:tcPr>
            <w:tcW w:w="1417" w:type="dxa"/>
          </w:tcPr>
          <w:p w14:paraId="12EF6BA9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0.3–4.1</w:t>
            </w:r>
          </w:p>
        </w:tc>
      </w:tr>
      <w:tr w:rsidR="00702EB6" w:rsidRPr="005A306F" w14:paraId="2EF3A8B8" w14:textId="77777777" w:rsidTr="00D63678">
        <w:trPr>
          <w:jc w:val="center"/>
        </w:trPr>
        <w:tc>
          <w:tcPr>
            <w:tcW w:w="1838" w:type="dxa"/>
          </w:tcPr>
          <w:p w14:paraId="10BFDA7D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DB8C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31–40</w:t>
            </w:r>
          </w:p>
        </w:tc>
        <w:tc>
          <w:tcPr>
            <w:tcW w:w="1985" w:type="dxa"/>
          </w:tcPr>
          <w:p w14:paraId="1416ECE2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2.3 (2/86)</w:t>
            </w:r>
          </w:p>
        </w:tc>
        <w:tc>
          <w:tcPr>
            <w:tcW w:w="1417" w:type="dxa"/>
          </w:tcPr>
          <w:p w14:paraId="4E8A693A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0.6–8.1</w:t>
            </w:r>
          </w:p>
        </w:tc>
      </w:tr>
      <w:tr w:rsidR="00702EB6" w:rsidRPr="005A306F" w14:paraId="5D29D4B1" w14:textId="77777777" w:rsidTr="00D63678">
        <w:trPr>
          <w:jc w:val="center"/>
        </w:trPr>
        <w:tc>
          <w:tcPr>
            <w:tcW w:w="1838" w:type="dxa"/>
          </w:tcPr>
          <w:p w14:paraId="549C5BBB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77FA5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41–60</w:t>
            </w:r>
          </w:p>
        </w:tc>
        <w:tc>
          <w:tcPr>
            <w:tcW w:w="1985" w:type="dxa"/>
          </w:tcPr>
          <w:p w14:paraId="4ECA9FA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(0/74)</w:t>
            </w:r>
          </w:p>
        </w:tc>
        <w:tc>
          <w:tcPr>
            <w:tcW w:w="1417" w:type="dxa"/>
          </w:tcPr>
          <w:p w14:paraId="4E5CE77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0.0–4.9</w:t>
            </w:r>
          </w:p>
        </w:tc>
      </w:tr>
      <w:tr w:rsidR="00702EB6" w:rsidRPr="005A306F" w14:paraId="3CA73BD0" w14:textId="77777777" w:rsidTr="00D63678">
        <w:trPr>
          <w:jc w:val="center"/>
        </w:trPr>
        <w:tc>
          <w:tcPr>
            <w:tcW w:w="1838" w:type="dxa"/>
          </w:tcPr>
          <w:p w14:paraId="28D1772C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5A9E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61–70</w:t>
            </w:r>
          </w:p>
        </w:tc>
        <w:tc>
          <w:tcPr>
            <w:tcW w:w="1985" w:type="dxa"/>
          </w:tcPr>
          <w:p w14:paraId="4DE3D15E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(0/8)</w:t>
            </w:r>
          </w:p>
        </w:tc>
        <w:tc>
          <w:tcPr>
            <w:tcW w:w="1417" w:type="dxa"/>
          </w:tcPr>
          <w:p w14:paraId="37E3E3C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0.0–32.4</w:t>
            </w:r>
          </w:p>
        </w:tc>
      </w:tr>
      <w:tr w:rsidR="00702EB6" w:rsidRPr="005A306F" w14:paraId="5EB8E4E6" w14:textId="77777777" w:rsidTr="00D63678">
        <w:trPr>
          <w:jc w:val="center"/>
        </w:trPr>
        <w:tc>
          <w:tcPr>
            <w:tcW w:w="1838" w:type="dxa"/>
          </w:tcPr>
          <w:p w14:paraId="76AE7C91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EDB6FF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≥71</w:t>
            </w:r>
          </w:p>
        </w:tc>
        <w:tc>
          <w:tcPr>
            <w:tcW w:w="1985" w:type="dxa"/>
          </w:tcPr>
          <w:p w14:paraId="209212E8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 (0/2)</w:t>
            </w:r>
          </w:p>
        </w:tc>
        <w:tc>
          <w:tcPr>
            <w:tcW w:w="1417" w:type="dxa"/>
          </w:tcPr>
          <w:p w14:paraId="1EEBFF96" w14:textId="77777777" w:rsidR="00702EB6" w:rsidRPr="005A306F" w:rsidRDefault="00702EB6" w:rsidP="00D6367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A306F">
              <w:rPr>
                <w:rFonts w:ascii="Tahoma" w:hAnsi="Tahoma" w:cs="Tahoma"/>
                <w:sz w:val="18"/>
                <w:szCs w:val="18"/>
              </w:rPr>
              <w:t>0.0–65.8</w:t>
            </w:r>
          </w:p>
        </w:tc>
      </w:tr>
    </w:tbl>
    <w:p w14:paraId="0B7817D8" w14:textId="14DDE1CF" w:rsidR="00D44BC9" w:rsidRPr="00702EB6" w:rsidRDefault="00702EB6" w:rsidP="00702EB6">
      <w:pPr>
        <w:suppressLineNumbers/>
        <w:spacing w:before="240" w:line="360" w:lineRule="auto"/>
        <w:rPr>
          <w:rFonts w:ascii="Tahoma" w:hAnsi="Tahoma" w:cs="Tahoma"/>
          <w:sz w:val="16"/>
          <w:szCs w:val="16"/>
        </w:rPr>
      </w:pPr>
      <w:r w:rsidRPr="00702EB6">
        <w:rPr>
          <w:rFonts w:ascii="Tahoma" w:hAnsi="Tahoma" w:cs="Tahoma"/>
          <w:sz w:val="16"/>
          <w:szCs w:val="16"/>
        </w:rPr>
        <w:t>CI, confidence interval</w:t>
      </w:r>
    </w:p>
    <w:sectPr w:rsidR="00D44BC9" w:rsidRPr="00702EB6" w:rsidSect="00702EB6">
      <w:footerReference w:type="default" r:id="rId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66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E6674" w14:textId="77777777" w:rsidR="00D81A2D" w:rsidRDefault="00702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F6D5945" w14:textId="77777777" w:rsidR="00D81A2D" w:rsidRDefault="00702EB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B6"/>
    <w:rsid w:val="00702EB6"/>
    <w:rsid w:val="00CE553D"/>
    <w:rsid w:val="00D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C9D3"/>
  <w15:chartTrackingRefBased/>
  <w15:docId w15:val="{271362CF-628C-4DB7-B6E5-1703E6F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B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E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2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B6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702E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02EB6"/>
  </w:style>
  <w:style w:type="paragraph" w:styleId="Revision">
    <w:name w:val="Revision"/>
    <w:hidden/>
    <w:uiPriority w:val="99"/>
    <w:semiHidden/>
    <w:rsid w:val="00702EB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Farrant</dc:creator>
  <cp:keywords/>
  <dc:description/>
  <cp:lastModifiedBy>Katie Farrant</cp:lastModifiedBy>
  <cp:revision>1</cp:revision>
  <dcterms:created xsi:type="dcterms:W3CDTF">2022-10-28T13:18:00Z</dcterms:created>
  <dcterms:modified xsi:type="dcterms:W3CDTF">2022-10-28T13:21:00Z</dcterms:modified>
</cp:coreProperties>
</file>