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5130F" w14:textId="77777777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Incidence and risk factors for venous thromboembolism in the Cancer-VTE Registry stomach cancer </w:t>
      </w:r>
      <w:proofErr w:type="spellStart"/>
      <w:r>
        <w:rPr>
          <w:rFonts w:cs="Arial"/>
          <w:b/>
          <w:sz w:val="24"/>
          <w:szCs w:val="24"/>
        </w:rPr>
        <w:t>subcohort</w:t>
      </w:r>
      <w:proofErr w:type="spellEnd"/>
    </w:p>
    <w:p w14:paraId="268901CA" w14:textId="77777777">
      <w:pPr>
        <w:spacing w:line="480" w:lineRule="auto"/>
        <w:rPr>
          <w:rFonts w:cs="Arial"/>
          <w:sz w:val="24"/>
          <w:szCs w:val="24"/>
        </w:rPr>
      </w:pPr>
    </w:p>
    <w:p w14:paraId="711665F7" w14:textId="77777777">
      <w:pPr>
        <w:spacing w:line="480" w:lineRule="auto"/>
        <w:rPr>
          <w:rFonts w:eastAsiaTheme="minorEastAsia" w:cs="Arial"/>
          <w:b/>
          <w:bCs/>
          <w:sz w:val="24"/>
          <w:szCs w:val="24"/>
          <w:lang w:eastAsia="ja-JP"/>
        </w:rPr>
      </w:pPr>
      <w:r>
        <w:rPr>
          <w:rFonts w:eastAsiaTheme="minorEastAsia" w:cs="Arial"/>
          <w:b/>
          <w:bCs/>
          <w:sz w:val="24"/>
          <w:szCs w:val="24"/>
          <w:lang w:eastAsia="ja-JP"/>
        </w:rPr>
        <w:t xml:space="preserve">Journal: </w:t>
      </w:r>
      <w:r>
        <w:rPr>
          <w:rFonts w:eastAsiaTheme="minorEastAsia" w:cs="Arial" w:hint="eastAsia"/>
          <w:b/>
          <w:bCs/>
          <w:sz w:val="24"/>
          <w:szCs w:val="24"/>
          <w:lang w:eastAsia="ja-JP"/>
        </w:rPr>
        <w:t>G</w:t>
      </w:r>
      <w:r>
        <w:rPr>
          <w:rFonts w:eastAsiaTheme="minorEastAsia" w:cs="Arial"/>
          <w:b/>
          <w:bCs/>
          <w:sz w:val="24"/>
          <w:szCs w:val="24"/>
          <w:lang w:eastAsia="ja-JP"/>
        </w:rPr>
        <w:t>astric Cancer</w:t>
      </w:r>
    </w:p>
    <w:p w14:paraId="0352AECB" w14:textId="77777777">
      <w:pPr>
        <w:spacing w:line="480" w:lineRule="auto"/>
        <w:rPr>
          <w:rFonts w:cs="Arial"/>
          <w:sz w:val="24"/>
          <w:szCs w:val="24"/>
        </w:rPr>
      </w:pPr>
    </w:p>
    <w:p w14:paraId="1608512E" w14:textId="77777777">
      <w:pPr>
        <w:rPr>
          <w:rFonts w:cs="Arial"/>
          <w:sz w:val="24"/>
          <w:szCs w:val="24"/>
          <w:vertAlign w:val="superscript"/>
        </w:rPr>
      </w:pPr>
      <w:bookmarkStart w:id="0" w:name="_Hlk103084226"/>
      <w:r>
        <w:rPr>
          <w:rFonts w:cs="Arial"/>
          <w:sz w:val="24"/>
          <w:szCs w:val="24"/>
        </w:rPr>
        <w:t>Takaki Yoshikawa</w:t>
      </w:r>
      <w:r>
        <w:rPr>
          <w:rFonts w:cs="Arial"/>
          <w:sz w:val="24"/>
          <w:szCs w:val="24"/>
          <w:vertAlign w:val="superscript"/>
        </w:rPr>
        <w:t>1</w:t>
      </w:r>
      <w:r>
        <w:rPr>
          <w:rFonts w:cs="Arial"/>
          <w:sz w:val="24"/>
          <w:szCs w:val="24"/>
        </w:rPr>
        <w:t>, Takeshi Sano</w:t>
      </w:r>
      <w:r>
        <w:rPr>
          <w:rFonts w:cs="Arial"/>
          <w:sz w:val="24"/>
          <w:szCs w:val="24"/>
          <w:vertAlign w:val="superscript"/>
        </w:rPr>
        <w:t>2</w:t>
      </w:r>
      <w:r>
        <w:rPr>
          <w:rFonts w:cs="Arial"/>
          <w:sz w:val="24"/>
          <w:szCs w:val="24"/>
        </w:rPr>
        <w:t>, Masanori Terashima</w:t>
      </w:r>
      <w:r>
        <w:rPr>
          <w:rFonts w:cs="Arial"/>
          <w:sz w:val="24"/>
          <w:szCs w:val="24"/>
          <w:vertAlign w:val="superscript"/>
        </w:rPr>
        <w:t>3</w:t>
      </w:r>
      <w:r>
        <w:rPr>
          <w:rFonts w:cs="Arial"/>
          <w:sz w:val="24"/>
          <w:szCs w:val="24"/>
        </w:rPr>
        <w:t xml:space="preserve">, </w:t>
      </w:r>
      <w:proofErr w:type="spellStart"/>
      <w:r>
        <w:rPr>
          <w:rFonts w:cs="Arial"/>
          <w:sz w:val="24"/>
          <w:szCs w:val="24"/>
        </w:rPr>
        <w:t>Kensei</w:t>
      </w:r>
      <w:proofErr w:type="spellEnd"/>
      <w:r>
        <w:rPr>
          <w:rFonts w:cs="Arial"/>
          <w:sz w:val="24"/>
          <w:szCs w:val="24"/>
        </w:rPr>
        <w:t xml:space="preserve"> Yamaguchi</w:t>
      </w:r>
      <w:r>
        <w:rPr>
          <w:rFonts w:cs="Arial"/>
          <w:sz w:val="24"/>
          <w:szCs w:val="24"/>
          <w:vertAlign w:val="superscript"/>
        </w:rPr>
        <w:t>4</w:t>
      </w:r>
      <w:r>
        <w:rPr>
          <w:rFonts w:cs="Arial"/>
          <w:sz w:val="24"/>
          <w:szCs w:val="24"/>
        </w:rPr>
        <w:t xml:space="preserve">, </w:t>
      </w:r>
      <w:proofErr w:type="spellStart"/>
      <w:r>
        <w:rPr>
          <w:rFonts w:cs="Arial"/>
          <w:sz w:val="24"/>
          <w:szCs w:val="24"/>
        </w:rPr>
        <w:t>Etsuro</w:t>
      </w:r>
      <w:proofErr w:type="spellEnd"/>
      <w:r>
        <w:rPr>
          <w:rFonts w:cs="Arial"/>
          <w:sz w:val="24"/>
          <w:szCs w:val="24"/>
        </w:rPr>
        <w:t xml:space="preserve"> Bando</w:t>
      </w:r>
      <w:r>
        <w:rPr>
          <w:rFonts w:cs="Arial"/>
          <w:sz w:val="24"/>
          <w:szCs w:val="24"/>
          <w:vertAlign w:val="superscript"/>
        </w:rPr>
        <w:t>3</w:t>
      </w:r>
      <w:r>
        <w:rPr>
          <w:rFonts w:cs="Arial"/>
          <w:sz w:val="24"/>
          <w:szCs w:val="24"/>
        </w:rPr>
        <w:t xml:space="preserve">, </w:t>
      </w:r>
      <w:proofErr w:type="spellStart"/>
      <w:r>
        <w:rPr>
          <w:rFonts w:cs="Arial"/>
          <w:sz w:val="24"/>
          <w:szCs w:val="24"/>
        </w:rPr>
        <w:t>Ryohei</w:t>
      </w:r>
      <w:proofErr w:type="spellEnd"/>
      <w:r>
        <w:rPr>
          <w:rFonts w:cs="Arial"/>
          <w:sz w:val="24"/>
          <w:szCs w:val="24"/>
        </w:rPr>
        <w:t xml:space="preserve"> Kawabata</w:t>
      </w:r>
      <w:r>
        <w:rPr>
          <w:rFonts w:eastAsia="MS Mincho" w:cs="Arial"/>
          <w:sz w:val="24"/>
          <w:szCs w:val="24"/>
          <w:vertAlign w:val="superscript"/>
          <w:lang w:eastAsia="ja-JP"/>
        </w:rPr>
        <w:t>5,6</w:t>
      </w:r>
      <w:r>
        <w:rPr>
          <w:rFonts w:cs="Arial"/>
          <w:sz w:val="24"/>
          <w:szCs w:val="24"/>
        </w:rPr>
        <w:t>, Hiroshi Yabusaki</w:t>
      </w:r>
      <w:r>
        <w:rPr>
          <w:rFonts w:cs="Arial"/>
          <w:sz w:val="24"/>
          <w:szCs w:val="24"/>
          <w:vertAlign w:val="superscript"/>
        </w:rPr>
        <w:t>7</w:t>
      </w:r>
      <w:r>
        <w:rPr>
          <w:rFonts w:cs="Arial"/>
          <w:sz w:val="24"/>
          <w:szCs w:val="24"/>
        </w:rPr>
        <w:t>, Hisashi Shinohara</w:t>
      </w:r>
      <w:r>
        <w:rPr>
          <w:rFonts w:cs="Arial"/>
          <w:sz w:val="24"/>
          <w:szCs w:val="24"/>
          <w:vertAlign w:val="superscript"/>
        </w:rPr>
        <w:t>8</w:t>
      </w:r>
      <w:r>
        <w:rPr>
          <w:rFonts w:cs="Arial"/>
          <w:sz w:val="24"/>
          <w:szCs w:val="24"/>
        </w:rPr>
        <w:t>, Mari S Oba</w:t>
      </w:r>
      <w:r>
        <w:rPr>
          <w:rFonts w:cs="Arial"/>
          <w:sz w:val="24"/>
          <w:szCs w:val="24"/>
          <w:vertAlign w:val="superscript"/>
        </w:rPr>
        <w:t>9</w:t>
      </w:r>
      <w:r>
        <w:rPr>
          <w:sz w:val="24"/>
          <w:vertAlign w:val="superscript"/>
        </w:rPr>
        <w:t>,</w:t>
      </w:r>
      <w:r>
        <w:rPr>
          <w:rFonts w:cs="Arial"/>
          <w:sz w:val="24"/>
          <w:szCs w:val="24"/>
          <w:vertAlign w:val="superscript"/>
        </w:rPr>
        <w:t>10</w:t>
      </w:r>
      <w:r>
        <w:rPr>
          <w:rFonts w:cs="Arial"/>
          <w:sz w:val="24"/>
          <w:szCs w:val="24"/>
        </w:rPr>
        <w:t>, Tetsuya Kimura</w:t>
      </w:r>
      <w:r>
        <w:rPr>
          <w:rFonts w:cs="Arial"/>
          <w:sz w:val="24"/>
          <w:szCs w:val="24"/>
          <w:vertAlign w:val="superscript"/>
        </w:rPr>
        <w:t>11</w:t>
      </w:r>
      <w:r>
        <w:rPr>
          <w:rFonts w:cs="Arial"/>
          <w:sz w:val="24"/>
          <w:szCs w:val="24"/>
        </w:rPr>
        <w:t>, Atsushi Takita</w:t>
      </w:r>
      <w:r>
        <w:rPr>
          <w:rFonts w:cs="Arial"/>
          <w:sz w:val="24"/>
          <w:szCs w:val="24"/>
          <w:vertAlign w:val="superscript"/>
        </w:rPr>
        <w:t>12</w:t>
      </w:r>
      <w:r>
        <w:rPr>
          <w:rFonts w:cs="Arial"/>
          <w:sz w:val="24"/>
          <w:szCs w:val="24"/>
        </w:rPr>
        <w:t>, Mitsuru Sasako</w:t>
      </w:r>
      <w:r>
        <w:rPr>
          <w:rFonts w:cs="Arial"/>
          <w:sz w:val="24"/>
          <w:szCs w:val="24"/>
          <w:vertAlign w:val="superscript"/>
        </w:rPr>
        <w:t>13</w:t>
      </w:r>
    </w:p>
    <w:bookmarkEnd w:id="0"/>
    <w:p w14:paraId="581F045D" w14:textId="77777777">
      <w:pPr>
        <w:rPr>
          <w:rFonts w:cs="Arial"/>
          <w:sz w:val="24"/>
          <w:szCs w:val="24"/>
        </w:rPr>
      </w:pPr>
    </w:p>
    <w:p w14:paraId="38F74C89" w14:textId="11B618BD">
      <w:pPr>
        <w:pStyle w:val="ListParagraph"/>
        <w:numPr>
          <w:ilvl w:val="0"/>
          <w:numId w:val="2"/>
        </w:numPr>
        <w:spacing w:line="480" w:lineRule="auto"/>
        <w:ind w:leftChars="0"/>
        <w:jc w:val="left"/>
        <w:rPr>
          <w:rFonts w:ascii="Arial" w:hAnsi="Arial" w:cs="Arial"/>
          <w:sz w:val="24"/>
          <w:szCs w:val="24"/>
        </w:rPr>
      </w:pPr>
      <w:bookmarkStart w:id="1" w:name="_Hlk84937171"/>
      <w:r>
        <w:rPr>
          <w:rFonts w:ascii="Arial" w:hAnsi="Arial" w:cs="Arial"/>
          <w:sz w:val="24"/>
          <w:szCs w:val="24"/>
        </w:rPr>
        <w:t>Department of Gastric Surgery, National Cancer Center Hospital, 5-1-1 Tsukiji, Chuo-</w:t>
      </w:r>
      <w:proofErr w:type="spellStart"/>
      <w:r>
        <w:rPr>
          <w:rFonts w:ascii="Arial" w:hAnsi="Arial" w:cs="Arial"/>
          <w:sz w:val="24"/>
          <w:szCs w:val="24"/>
        </w:rPr>
        <w:t>ku</w:t>
      </w:r>
      <w:proofErr w:type="spellEnd"/>
      <w:r>
        <w:rPr>
          <w:rFonts w:ascii="Arial" w:hAnsi="Arial" w:cs="Arial"/>
          <w:sz w:val="24"/>
          <w:szCs w:val="24"/>
        </w:rPr>
        <w:t>, Tokyo 104-0045, Japan</w:t>
      </w:r>
    </w:p>
    <w:bookmarkEnd w:id="1"/>
    <w:p w14:paraId="023FFB11" w14:textId="77777777">
      <w:pPr>
        <w:pStyle w:val="ListParagraph"/>
        <w:numPr>
          <w:ilvl w:val="0"/>
          <w:numId w:val="2"/>
        </w:numPr>
        <w:spacing w:line="480" w:lineRule="auto"/>
        <w:ind w:leftChars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Department of Gastroenterological Surgery, Cancer Institute Hospital of the Japanese Foundation for Cancer Research, Tokyo, Japan</w:t>
      </w:r>
    </w:p>
    <w:p w14:paraId="6B8F5FBD" w14:textId="77777777">
      <w:pPr>
        <w:pStyle w:val="ListParagraph"/>
        <w:numPr>
          <w:ilvl w:val="0"/>
          <w:numId w:val="2"/>
        </w:numPr>
        <w:spacing w:line="480" w:lineRule="auto"/>
        <w:ind w:leftChars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Division of Gastric Surgery, Shizuoka Cancer Center, Shizuoka, Japan</w:t>
      </w:r>
    </w:p>
    <w:p w14:paraId="7658C813" w14:textId="77777777">
      <w:pPr>
        <w:pStyle w:val="ListParagraph"/>
        <w:numPr>
          <w:ilvl w:val="0"/>
          <w:numId w:val="2"/>
        </w:numPr>
        <w:spacing w:line="480" w:lineRule="auto"/>
        <w:ind w:leftChars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Department of Gastroenterological Chemotherapy, Cancer Institute Hospital of the Japanese Foundation for Cancer Research, Tokyo, Japan</w:t>
      </w:r>
    </w:p>
    <w:p w14:paraId="47007FC1" w14:textId="77777777">
      <w:pPr>
        <w:pStyle w:val="ListParagraph"/>
        <w:numPr>
          <w:ilvl w:val="0"/>
          <w:numId w:val="2"/>
        </w:numPr>
        <w:spacing w:line="480" w:lineRule="auto"/>
        <w:ind w:leftChars="0"/>
        <w:jc w:val="left"/>
        <w:rPr>
          <w:rFonts w:ascii="Arial" w:hAnsi="Arial" w:cs="Arial"/>
          <w:sz w:val="24"/>
          <w:szCs w:val="24"/>
        </w:rPr>
      </w:pPr>
      <w:bookmarkStart w:id="2" w:name="_Hlk83113861"/>
      <w:r>
        <w:rPr>
          <w:rFonts w:ascii="Arial" w:hAnsi="Arial" w:cs="Arial"/>
          <w:sz w:val="24"/>
          <w:szCs w:val="24"/>
        </w:rPr>
        <w:t>Department of Surgery, Osaka Rosai Hospital</w:t>
      </w:r>
      <w:bookmarkEnd w:id="2"/>
      <w:r>
        <w:rPr>
          <w:rFonts w:ascii="Arial" w:hAnsi="Arial" w:cs="Arial"/>
          <w:sz w:val="24"/>
          <w:szCs w:val="24"/>
        </w:rPr>
        <w:t>, Sakai, Japan</w:t>
      </w:r>
    </w:p>
    <w:p w14:paraId="7931FCE1" w14:textId="77777777">
      <w:pPr>
        <w:pStyle w:val="ListParagraph"/>
        <w:numPr>
          <w:ilvl w:val="0"/>
          <w:numId w:val="2"/>
        </w:numPr>
        <w:spacing w:line="480" w:lineRule="auto"/>
        <w:ind w:leftChars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Department of Surgery</w:t>
      </w:r>
      <w:r>
        <w:rPr>
          <w:rFonts w:ascii="Arial" w:hAnsi="Arial" w:cs="Arial" w:hint="eastAsia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Sakai City Medical Center</w:t>
      </w:r>
      <w:r>
        <w:rPr>
          <w:rFonts w:ascii="Arial" w:hAnsi="Arial" w:cs="Arial" w:hint="eastAsia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Sakai, Japan</w:t>
      </w:r>
    </w:p>
    <w:p w14:paraId="0DBF47EA" w14:textId="77777777">
      <w:pPr>
        <w:pStyle w:val="ListParagraph"/>
        <w:numPr>
          <w:ilvl w:val="0"/>
          <w:numId w:val="2"/>
        </w:numPr>
        <w:spacing w:line="480" w:lineRule="auto"/>
        <w:ind w:leftChars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Department of Gastroenterological Surgery, Niigata Cancer Center Hospital, Niigata, Japan</w:t>
      </w:r>
    </w:p>
    <w:p w14:paraId="7E369F5D" w14:textId="77777777">
      <w:pPr>
        <w:pStyle w:val="ListParagraph"/>
        <w:numPr>
          <w:ilvl w:val="0"/>
          <w:numId w:val="2"/>
        </w:numPr>
        <w:spacing w:line="480" w:lineRule="auto"/>
        <w:ind w:leftChars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Department of Gastroenterological Surgery, Division of Upper GI, Hyogo Medical University, Nishinomiya, Japan</w:t>
      </w:r>
    </w:p>
    <w:p w14:paraId="108CBE4E" w14:textId="77777777">
      <w:pPr>
        <w:pStyle w:val="ListParagraph"/>
        <w:numPr>
          <w:ilvl w:val="0"/>
          <w:numId w:val="2"/>
        </w:numPr>
        <w:spacing w:line="480" w:lineRule="auto"/>
        <w:ind w:leftChars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Department of Medical Statistics, Toho University, Tokyo, Japan</w:t>
      </w:r>
    </w:p>
    <w:p w14:paraId="026D7235" w14:textId="77777777">
      <w:pPr>
        <w:pStyle w:val="ListParagraph"/>
        <w:numPr>
          <w:ilvl w:val="0"/>
          <w:numId w:val="2"/>
        </w:numPr>
        <w:spacing w:line="480" w:lineRule="auto"/>
        <w:ind w:leftChars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Department of Clinical Data Science, Clinical Research &amp; Education Promotion Division, National Center of Neurology and Psychiatry, Tokyo, Japan</w:t>
      </w:r>
    </w:p>
    <w:p w14:paraId="3BC313C0" w14:textId="77777777">
      <w:pPr>
        <w:pStyle w:val="ListParagraph"/>
        <w:numPr>
          <w:ilvl w:val="0"/>
          <w:numId w:val="2"/>
        </w:numPr>
        <w:spacing w:line="480" w:lineRule="auto"/>
        <w:ind w:leftChars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Primary Medical Science Department, Daiichi Sankyo Co., Ltd., Tokyo, Japan</w:t>
      </w:r>
    </w:p>
    <w:p w14:paraId="45D984F1" w14:textId="77777777">
      <w:pPr>
        <w:pStyle w:val="ListParagraph"/>
        <w:numPr>
          <w:ilvl w:val="0"/>
          <w:numId w:val="2"/>
        </w:numPr>
        <w:spacing w:line="480" w:lineRule="auto"/>
        <w:ind w:leftChars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Intelligence Department, Daiichi Sankyo Co., Ltd., Tokyo, Japan</w:t>
      </w:r>
    </w:p>
    <w:p w14:paraId="44CDFA60" w14:textId="77777777">
      <w:pPr>
        <w:pStyle w:val="ListParagraph"/>
        <w:numPr>
          <w:ilvl w:val="0"/>
          <w:numId w:val="2"/>
        </w:numPr>
        <w:spacing w:line="480" w:lineRule="auto"/>
        <w:ind w:leftChars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Department of Surgery, Yodogawa Christian Hospital, Osaka, Japan</w:t>
      </w:r>
    </w:p>
    <w:p w14:paraId="2D0B1323" w14:textId="77777777">
      <w:pPr>
        <w:pStyle w:val="Heading2"/>
        <w:spacing w:line="480" w:lineRule="auto"/>
        <w:rPr>
          <w:rFonts w:cs="Arial"/>
          <w:szCs w:val="24"/>
        </w:rPr>
      </w:pPr>
    </w:p>
    <w:p w14:paraId="1CE9EC86" w14:textId="77777777">
      <w:pPr>
        <w:pStyle w:val="Heading2"/>
        <w:spacing w:line="480" w:lineRule="auto"/>
        <w:rPr>
          <w:rFonts w:cs="Arial"/>
          <w:szCs w:val="24"/>
        </w:rPr>
      </w:pPr>
      <w:r>
        <w:rPr>
          <w:rFonts w:cs="Arial"/>
          <w:szCs w:val="24"/>
        </w:rPr>
        <w:t>Corresponding author</w:t>
      </w:r>
    </w:p>
    <w:p w14:paraId="55239D1B" w14:textId="77777777">
      <w:pPr>
        <w:spacing w:line="48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Takaki Yoshikawa</w:t>
      </w:r>
    </w:p>
    <w:p w14:paraId="524EF923" w14:textId="77777777">
      <w:pPr>
        <w:spacing w:line="48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Department of Gastric Surgery, National Cancer Center Hospital </w:t>
      </w:r>
    </w:p>
    <w:p w14:paraId="3AB895DF" w14:textId="77777777">
      <w:pPr>
        <w:spacing w:line="48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Postal address: 5-1-1 Tsukiji, Chuo-</w:t>
      </w:r>
      <w:proofErr w:type="spellStart"/>
      <w:r>
        <w:rPr>
          <w:rFonts w:cs="Arial"/>
          <w:sz w:val="24"/>
          <w:szCs w:val="24"/>
        </w:rPr>
        <w:t>ku</w:t>
      </w:r>
      <w:proofErr w:type="spellEnd"/>
      <w:r>
        <w:rPr>
          <w:rFonts w:eastAsia="MS Mincho" w:cs="Arial"/>
          <w:sz w:val="24"/>
          <w:szCs w:val="24"/>
          <w:lang w:eastAsia="ja-JP"/>
        </w:rPr>
        <w:t xml:space="preserve">, </w:t>
      </w:r>
      <w:r>
        <w:rPr>
          <w:rFonts w:cs="Arial"/>
          <w:sz w:val="24"/>
          <w:szCs w:val="24"/>
        </w:rPr>
        <w:t xml:space="preserve">Tokyo </w:t>
      </w:r>
      <w:bookmarkStart w:id="3" w:name="_Hlk129854390"/>
      <w:r>
        <w:rPr>
          <w:rFonts w:cs="Arial"/>
          <w:sz w:val="24"/>
          <w:szCs w:val="24"/>
        </w:rPr>
        <w:t>104-0045</w:t>
      </w:r>
      <w:bookmarkEnd w:id="3"/>
      <w:r>
        <w:rPr>
          <w:rFonts w:cs="Arial"/>
          <w:sz w:val="24"/>
          <w:szCs w:val="24"/>
        </w:rPr>
        <w:t>, Japan</w:t>
      </w:r>
    </w:p>
    <w:p w14:paraId="565A63E7" w14:textId="77777777">
      <w:pPr>
        <w:spacing w:line="480" w:lineRule="auto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Tel: +81-3-3542-2511</w:t>
      </w:r>
    </w:p>
    <w:p w14:paraId="64B7713A" w14:textId="77777777">
      <w:pPr>
        <w:spacing w:line="480" w:lineRule="auto"/>
        <w:rPr>
          <w:sz w:val="24"/>
          <w:szCs w:val="24"/>
          <w:lang w:val="pt-BR"/>
        </w:rPr>
        <w:sectPr>
          <w:footerReference w:type="default" r:id="rId7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  <w:lang w:val="pt-BR"/>
        </w:rPr>
        <w:t>E-mail: tayoshik@ncc.go.jp</w:t>
      </w:r>
    </w:p>
    <w:p w14:paraId="6C7FB5E1" w14:textId="77777777">
      <w:pPr>
        <w:spacing w:line="480" w:lineRule="auto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lastRenderedPageBreak/>
        <w:t>Online Resource 1</w:t>
      </w:r>
      <w:r>
        <w:rPr>
          <w:rFonts w:cs="Arial"/>
          <w:sz w:val="24"/>
          <w:szCs w:val="24"/>
        </w:rPr>
        <w:t xml:space="preserve">. Univariable and multivariable analysis of factors correlated with VTE prevalence at </w:t>
      </w:r>
      <w:proofErr w:type="gramStart"/>
      <w:r>
        <w:rPr>
          <w:rFonts w:cs="Arial"/>
          <w:sz w:val="24"/>
          <w:szCs w:val="24"/>
        </w:rPr>
        <w:t>baseline</w:t>
      </w:r>
      <w:proofErr w:type="gramEnd"/>
    </w:p>
    <w:tbl>
      <w:tblPr>
        <w:tblW w:w="13030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3"/>
        <w:gridCol w:w="2060"/>
        <w:gridCol w:w="871"/>
        <w:gridCol w:w="1360"/>
        <w:gridCol w:w="737"/>
        <w:gridCol w:w="1304"/>
        <w:gridCol w:w="1077"/>
        <w:gridCol w:w="737"/>
        <w:gridCol w:w="1304"/>
        <w:gridCol w:w="1077"/>
      </w:tblGrid>
      <w:tr w14:paraId="331AEB58" w14:textId="77777777">
        <w:tc>
          <w:tcPr>
            <w:tcW w:w="2503" w:type="dxa"/>
            <w:tcBorders>
              <w:top w:val="single" w:sz="4" w:space="0" w:color="auto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</w:tcPr>
          <w:p w14:paraId="7A716395" w14:textId="77777777">
            <w:pPr>
              <w:spacing w:line="480" w:lineRule="auto"/>
              <w:jc w:val="center"/>
              <w:rPr>
                <w:rFonts w:cs="Arial"/>
                <w:b/>
                <w:bCs/>
                <w:lang w:eastAsia="ja-JP"/>
              </w:rPr>
            </w:pPr>
            <w:r>
              <w:rPr>
                <w:rFonts w:cs="Arial"/>
                <w:b/>
                <w:bCs/>
                <w:lang w:eastAsia="ja-JP"/>
              </w:rPr>
              <w:t>Factor</w:t>
            </w:r>
          </w:p>
        </w:tc>
        <w:tc>
          <w:tcPr>
            <w:tcW w:w="2060" w:type="dxa"/>
            <w:tcBorders>
              <w:top w:val="single" w:sz="4" w:space="0" w:color="auto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</w:tcPr>
          <w:p w14:paraId="6B064C3A" w14:textId="77777777">
            <w:pPr>
              <w:spacing w:line="480" w:lineRule="auto"/>
              <w:jc w:val="center"/>
              <w:rPr>
                <w:rFonts w:cs="Arial"/>
                <w:b/>
                <w:bCs/>
                <w:lang w:eastAsia="ja-JP"/>
              </w:rPr>
            </w:pPr>
          </w:p>
        </w:tc>
        <w:tc>
          <w:tcPr>
            <w:tcW w:w="871" w:type="dxa"/>
            <w:tcBorders>
              <w:top w:val="single" w:sz="4" w:space="0" w:color="auto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</w:tcPr>
          <w:p w14:paraId="6BA74C12" w14:textId="77777777">
            <w:pPr>
              <w:spacing w:line="480" w:lineRule="auto"/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N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</w:tcPr>
          <w:p w14:paraId="0C1E4A40" w14:textId="77777777">
            <w:pPr>
              <w:spacing w:line="480" w:lineRule="auto"/>
              <w:jc w:val="center"/>
              <w:rPr>
                <w:rFonts w:cs="Arial"/>
                <w:b/>
                <w:bCs/>
                <w:lang w:eastAsia="ja-JP"/>
              </w:rPr>
            </w:pPr>
            <w:r>
              <w:rPr>
                <w:rFonts w:cs="Arial"/>
                <w:b/>
                <w:bCs/>
                <w:lang w:eastAsia="ja-JP"/>
              </w:rPr>
              <w:t>Events,</w:t>
            </w:r>
          </w:p>
          <w:p w14:paraId="01132889" w14:textId="77777777">
            <w:pPr>
              <w:spacing w:line="480" w:lineRule="auto"/>
              <w:jc w:val="center"/>
              <w:rPr>
                <w:rFonts w:cs="Arial"/>
                <w:b/>
                <w:bCs/>
                <w:lang w:eastAsia="ja-JP"/>
              </w:rPr>
            </w:pPr>
            <w:r>
              <w:rPr>
                <w:rFonts w:cs="Arial"/>
                <w:b/>
                <w:bCs/>
                <w:iCs/>
              </w:rPr>
              <w:t>n</w:t>
            </w:r>
            <w:r>
              <w:rPr>
                <w:rFonts w:cs="Arial"/>
                <w:b/>
                <w:bCs/>
                <w:iCs/>
                <w:lang w:eastAsia="ja-JP"/>
              </w:rPr>
              <w:t xml:space="preserve"> </w:t>
            </w:r>
            <w:r>
              <w:rPr>
                <w:rFonts w:cs="Arial"/>
                <w:b/>
                <w:bCs/>
                <w:lang w:eastAsia="ja-JP"/>
              </w:rPr>
              <w:t>(%)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</w:tcPr>
          <w:p w14:paraId="5706B47C" w14:textId="77777777">
            <w:pPr>
              <w:spacing w:line="480" w:lineRule="auto"/>
              <w:jc w:val="center"/>
              <w:rPr>
                <w:rFonts w:cs="Arial"/>
                <w:b/>
                <w:bCs/>
                <w:i/>
                <w:iCs/>
                <w:lang w:eastAsia="ja-JP"/>
              </w:rPr>
            </w:pPr>
            <w:r>
              <w:rPr>
                <w:rFonts w:eastAsiaTheme="minorEastAsia" w:cs="Arial"/>
                <w:b/>
                <w:bCs/>
                <w:lang w:eastAsia="ja-JP"/>
              </w:rPr>
              <w:t>Univariable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746D30A" w14:textId="77777777">
            <w:pPr>
              <w:spacing w:line="480" w:lineRule="auto"/>
              <w:jc w:val="center"/>
              <w:rPr>
                <w:rFonts w:cs="Arial"/>
                <w:b/>
                <w:bCs/>
                <w:i/>
                <w:iCs/>
                <w:lang w:eastAsia="ja-JP"/>
              </w:rPr>
            </w:pPr>
            <w:r>
              <w:rPr>
                <w:rFonts w:eastAsiaTheme="minorEastAsia" w:cs="Arial"/>
                <w:b/>
                <w:bCs/>
                <w:lang w:eastAsia="ja-JP"/>
              </w:rPr>
              <w:t>Multivariable</w:t>
            </w:r>
          </w:p>
        </w:tc>
      </w:tr>
      <w:tr w14:paraId="6CE2B063" w14:textId="77777777">
        <w:tc>
          <w:tcPr>
            <w:tcW w:w="2503" w:type="dxa"/>
            <w:tcBorders>
              <w:bottom w:val="single" w:sz="4" w:space="0" w:color="auto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hideMark/>
          </w:tcPr>
          <w:p w14:paraId="2AC3581A" w14:textId="3BA6F5CD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</w:p>
        </w:tc>
        <w:tc>
          <w:tcPr>
            <w:tcW w:w="2060" w:type="dxa"/>
            <w:tcBorders>
              <w:bottom w:val="single" w:sz="4" w:space="0" w:color="auto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hideMark/>
          </w:tcPr>
          <w:p w14:paraId="23179BB6" w14:textId="77777777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hideMark/>
          </w:tcPr>
          <w:p w14:paraId="5BBD6CC8" w14:textId="0F309FE7">
            <w:pPr>
              <w:spacing w:line="480" w:lineRule="auto"/>
              <w:jc w:val="center"/>
              <w:rPr>
                <w:rFonts w:cs="Arial"/>
                <w:i/>
              </w:rPr>
            </w:pPr>
          </w:p>
        </w:tc>
        <w:tc>
          <w:tcPr>
            <w:tcW w:w="1360" w:type="dxa"/>
            <w:tcBorders>
              <w:bottom w:val="single" w:sz="4" w:space="0" w:color="auto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hideMark/>
          </w:tcPr>
          <w:p w14:paraId="4C4C8D68" w14:textId="6A3B3E3A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hideMark/>
          </w:tcPr>
          <w:p w14:paraId="2FD9B882" w14:textId="77777777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OR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hideMark/>
          </w:tcPr>
          <w:p w14:paraId="4E881204" w14:textId="77777777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95% CI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hideMark/>
          </w:tcPr>
          <w:p w14:paraId="55280589" w14:textId="77777777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p value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14:paraId="7B6929B0" w14:textId="77777777">
            <w:pPr>
              <w:spacing w:line="480" w:lineRule="auto"/>
              <w:jc w:val="center"/>
              <w:rPr>
                <w:rFonts w:cs="Arial"/>
                <w:i/>
                <w:iCs/>
                <w:lang w:eastAsia="ja-JP"/>
              </w:rPr>
            </w:pPr>
            <w:r>
              <w:rPr>
                <w:rFonts w:cs="Arial"/>
                <w:lang w:eastAsia="ja-JP"/>
              </w:rPr>
              <w:t>OR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14:paraId="0C714BBD" w14:textId="77777777">
            <w:pPr>
              <w:spacing w:line="480" w:lineRule="auto"/>
              <w:jc w:val="center"/>
              <w:rPr>
                <w:rFonts w:cs="Arial"/>
                <w:i/>
                <w:iCs/>
                <w:lang w:eastAsia="ja-JP"/>
              </w:rPr>
            </w:pPr>
            <w:r>
              <w:rPr>
                <w:rFonts w:cs="Arial"/>
                <w:lang w:eastAsia="ja-JP"/>
              </w:rPr>
              <w:t>95% CI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14:paraId="71733C71" w14:textId="77777777">
            <w:pPr>
              <w:spacing w:line="480" w:lineRule="auto"/>
              <w:jc w:val="center"/>
              <w:rPr>
                <w:rFonts w:cs="Arial"/>
                <w:i/>
                <w:iCs/>
                <w:lang w:eastAsia="ja-JP"/>
              </w:rPr>
            </w:pPr>
            <w:r>
              <w:rPr>
                <w:rFonts w:cs="Arial"/>
                <w:lang w:eastAsia="ja-JP"/>
              </w:rPr>
              <w:t>p value</w:t>
            </w:r>
          </w:p>
        </w:tc>
      </w:tr>
      <w:tr w14:paraId="34490E65" w14:textId="77777777">
        <w:tc>
          <w:tcPr>
            <w:tcW w:w="2503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</w:tcPr>
          <w:p w14:paraId="4F95B130" w14:textId="77777777">
            <w:pPr>
              <w:spacing w:line="480" w:lineRule="auto"/>
              <w:ind w:leftChars="-66" w:left="-144" w:hanging="1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Sex</w:t>
            </w:r>
          </w:p>
        </w:tc>
        <w:tc>
          <w:tcPr>
            <w:tcW w:w="2060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</w:tcPr>
          <w:p w14:paraId="3CBB5594" w14:textId="77777777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Male</w:t>
            </w:r>
          </w:p>
        </w:tc>
        <w:tc>
          <w:tcPr>
            <w:tcW w:w="871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</w:tcPr>
          <w:p w14:paraId="79CEF21E" w14:textId="77777777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1,287</w:t>
            </w:r>
          </w:p>
        </w:tc>
        <w:tc>
          <w:tcPr>
            <w:tcW w:w="1360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</w:tcPr>
          <w:p w14:paraId="132B638F" w14:textId="77777777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60</w:t>
            </w:r>
            <w:r>
              <w:rPr>
                <w:rFonts w:eastAsia="MS Mincho" w:cs="Arial"/>
                <w:lang w:eastAsia="ja-JP"/>
              </w:rPr>
              <w:t xml:space="preserve"> </w:t>
            </w:r>
            <w:r>
              <w:rPr>
                <w:rFonts w:cs="Arial"/>
                <w:lang w:eastAsia="ja-JP"/>
              </w:rPr>
              <w:t>(4.7)</w:t>
            </w:r>
          </w:p>
        </w:tc>
        <w:tc>
          <w:tcPr>
            <w:tcW w:w="737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</w:tcPr>
          <w:p w14:paraId="029725C4" w14:textId="77777777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eastAsiaTheme="minorEastAsia" w:cs="Arial"/>
                <w:lang w:eastAsia="ja-JP"/>
              </w:rPr>
              <w:t>Ref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</w:tcPr>
          <w:p w14:paraId="7B90883F" w14:textId="77777777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</w:tcPr>
          <w:p w14:paraId="72C7D3FE" w14:textId="77777777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bottom w:val="nil"/>
            </w:tcBorders>
          </w:tcPr>
          <w:p w14:paraId="771CB8D2" w14:textId="77777777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Ref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14:paraId="23EB52BE" w14:textId="77777777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14:paraId="15D1FFA5" w14:textId="77777777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-</w:t>
            </w:r>
          </w:p>
        </w:tc>
      </w:tr>
      <w:tr w14:paraId="5E493C0C" w14:textId="77777777">
        <w:tc>
          <w:tcPr>
            <w:tcW w:w="2503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hideMark/>
          </w:tcPr>
          <w:p w14:paraId="71BA0E08" w14:textId="77777777">
            <w:pPr>
              <w:spacing w:line="480" w:lineRule="auto"/>
              <w:ind w:left="282" w:hangingChars="128" w:hanging="282"/>
              <w:jc w:val="center"/>
              <w:rPr>
                <w:rFonts w:cs="Arial"/>
                <w:lang w:eastAsia="ja-JP"/>
              </w:rPr>
            </w:pPr>
          </w:p>
        </w:tc>
        <w:tc>
          <w:tcPr>
            <w:tcW w:w="2060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hideMark/>
          </w:tcPr>
          <w:p w14:paraId="09B944D7" w14:textId="77777777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Female</w:t>
            </w:r>
          </w:p>
        </w:tc>
        <w:tc>
          <w:tcPr>
            <w:tcW w:w="871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</w:tcPr>
          <w:p w14:paraId="2392B05E" w14:textId="77777777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609</w:t>
            </w:r>
          </w:p>
        </w:tc>
        <w:tc>
          <w:tcPr>
            <w:tcW w:w="1360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</w:tcPr>
          <w:p w14:paraId="4D84CBD5" w14:textId="77777777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71 (11.7)</w:t>
            </w:r>
          </w:p>
        </w:tc>
        <w:tc>
          <w:tcPr>
            <w:tcW w:w="737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</w:tcPr>
          <w:p w14:paraId="7A8C815E" w14:textId="77777777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2.70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</w:tcPr>
          <w:p w14:paraId="7B4BEEED" w14:textId="77777777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1.89</w:t>
            </w:r>
            <w:r>
              <w:rPr>
                <w:rFonts w:cs="Arial"/>
              </w:rPr>
              <w:t>–</w:t>
            </w:r>
            <w:r>
              <w:rPr>
                <w:rFonts w:cs="Arial"/>
                <w:lang w:eastAsia="ja-JP"/>
              </w:rPr>
              <w:t>3.86</w:t>
            </w:r>
          </w:p>
        </w:tc>
        <w:tc>
          <w:tcPr>
            <w:tcW w:w="1077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</w:tcPr>
          <w:p w14:paraId="2B19FD00" w14:textId="77777777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&lt; 0.001</w:t>
            </w:r>
          </w:p>
        </w:tc>
        <w:tc>
          <w:tcPr>
            <w:tcW w:w="737" w:type="dxa"/>
            <w:tcBorders>
              <w:top w:val="nil"/>
              <w:bottom w:val="single" w:sz="4" w:space="0" w:color="auto"/>
            </w:tcBorders>
          </w:tcPr>
          <w:p w14:paraId="1F0BA911" w14:textId="77777777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eastAsia="Meiryo UI" w:cs="Arial"/>
              </w:rPr>
              <w:t>2.55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14:paraId="1D61B045" w14:textId="77777777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1.64</w:t>
            </w:r>
            <w:r>
              <w:rPr>
                <w:rFonts w:cs="Arial"/>
              </w:rPr>
              <w:t>–</w:t>
            </w:r>
            <w:r>
              <w:rPr>
                <w:rFonts w:cs="Arial"/>
                <w:lang w:eastAsia="ja-JP"/>
              </w:rPr>
              <w:t>3.95</w:t>
            </w:r>
          </w:p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14:paraId="47B3F84B" w14:textId="77777777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eastAsia="Meiryo UI" w:cs="Arial"/>
              </w:rPr>
              <w:t>&lt; 0.001</w:t>
            </w:r>
          </w:p>
        </w:tc>
      </w:tr>
      <w:tr w14:paraId="0813EBB4" w14:textId="77777777">
        <w:tc>
          <w:tcPr>
            <w:tcW w:w="2503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hideMark/>
          </w:tcPr>
          <w:p w14:paraId="3A917A4B" w14:textId="77777777">
            <w:pPr>
              <w:spacing w:line="480" w:lineRule="auto"/>
              <w:ind w:left="282" w:hangingChars="128" w:hanging="282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Age, years</w:t>
            </w:r>
          </w:p>
        </w:tc>
        <w:tc>
          <w:tcPr>
            <w:tcW w:w="2060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</w:tcPr>
          <w:p w14:paraId="7A0D523B" w14:textId="77777777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&lt; 65</w:t>
            </w:r>
          </w:p>
        </w:tc>
        <w:tc>
          <w:tcPr>
            <w:tcW w:w="871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</w:tcPr>
          <w:p w14:paraId="6C188A1B" w14:textId="77777777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483</w:t>
            </w:r>
          </w:p>
        </w:tc>
        <w:tc>
          <w:tcPr>
            <w:tcW w:w="1360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</w:tcPr>
          <w:p w14:paraId="04772493" w14:textId="77777777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11 (2.3)</w:t>
            </w:r>
          </w:p>
        </w:tc>
        <w:tc>
          <w:tcPr>
            <w:tcW w:w="737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</w:tcPr>
          <w:p w14:paraId="69C2CB21" w14:textId="77777777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Ref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</w:tcPr>
          <w:p w14:paraId="70F7A5E0" w14:textId="77777777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</w:tcPr>
          <w:p w14:paraId="67A36A00" w14:textId="77777777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bottom w:val="nil"/>
            </w:tcBorders>
          </w:tcPr>
          <w:p w14:paraId="032663EF" w14:textId="77777777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Ref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14:paraId="72D48ACF" w14:textId="77777777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14:paraId="5EDE0FE0" w14:textId="77777777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-</w:t>
            </w:r>
          </w:p>
        </w:tc>
      </w:tr>
      <w:tr w14:paraId="39A5F969" w14:textId="77777777">
        <w:tc>
          <w:tcPr>
            <w:tcW w:w="2503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hideMark/>
          </w:tcPr>
          <w:p w14:paraId="7F461E5F" w14:textId="77777777">
            <w:pPr>
              <w:spacing w:line="480" w:lineRule="auto"/>
              <w:ind w:left="282" w:hangingChars="128" w:hanging="282"/>
              <w:jc w:val="center"/>
              <w:rPr>
                <w:rFonts w:cs="Arial"/>
                <w:lang w:eastAsia="ja-JP"/>
              </w:rPr>
            </w:pPr>
          </w:p>
        </w:tc>
        <w:tc>
          <w:tcPr>
            <w:tcW w:w="2060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hideMark/>
          </w:tcPr>
          <w:p w14:paraId="40081561" w14:textId="77777777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≥ 65</w:t>
            </w:r>
          </w:p>
        </w:tc>
        <w:tc>
          <w:tcPr>
            <w:tcW w:w="871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</w:tcPr>
          <w:p w14:paraId="1128EF40" w14:textId="77777777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1,413</w:t>
            </w:r>
          </w:p>
        </w:tc>
        <w:tc>
          <w:tcPr>
            <w:tcW w:w="1360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</w:tcPr>
          <w:p w14:paraId="6A6F28E3" w14:textId="77777777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120 (8.5)</w:t>
            </w:r>
          </w:p>
        </w:tc>
        <w:tc>
          <w:tcPr>
            <w:tcW w:w="737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</w:tcPr>
          <w:p w14:paraId="458086F9" w14:textId="77777777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3.98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</w:tcPr>
          <w:p w14:paraId="6EC6D79F" w14:textId="77777777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2.13</w:t>
            </w:r>
            <w:r>
              <w:rPr>
                <w:rFonts w:cs="Arial"/>
              </w:rPr>
              <w:t>–</w:t>
            </w:r>
            <w:r>
              <w:rPr>
                <w:rFonts w:cs="Arial"/>
                <w:lang w:eastAsia="ja-JP"/>
              </w:rPr>
              <w:t>7.45</w:t>
            </w:r>
          </w:p>
        </w:tc>
        <w:tc>
          <w:tcPr>
            <w:tcW w:w="1077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</w:tcPr>
          <w:p w14:paraId="5D4ACE72" w14:textId="77777777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&lt; 0.001</w:t>
            </w:r>
          </w:p>
        </w:tc>
        <w:tc>
          <w:tcPr>
            <w:tcW w:w="737" w:type="dxa"/>
            <w:tcBorders>
              <w:top w:val="nil"/>
              <w:bottom w:val="single" w:sz="4" w:space="0" w:color="auto"/>
            </w:tcBorders>
          </w:tcPr>
          <w:p w14:paraId="19DEC39B" w14:textId="77777777">
            <w:pPr>
              <w:spacing w:line="480" w:lineRule="auto"/>
              <w:jc w:val="center"/>
              <w:rPr>
                <w:rFonts w:eastAsiaTheme="minorEastAsia" w:cs="Arial"/>
                <w:lang w:eastAsia="ja-JP"/>
              </w:rPr>
            </w:pPr>
            <w:r>
              <w:rPr>
                <w:rFonts w:eastAsiaTheme="minorEastAsia" w:cs="Arial"/>
                <w:lang w:eastAsia="ja-JP"/>
              </w:rPr>
              <w:t>3.35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14:paraId="1202E322" w14:textId="77777777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1.51</w:t>
            </w:r>
            <w:r>
              <w:rPr>
                <w:rFonts w:cs="Arial"/>
              </w:rPr>
              <w:t>–</w:t>
            </w:r>
            <w:r>
              <w:rPr>
                <w:rFonts w:cs="Arial"/>
                <w:lang w:eastAsia="ja-JP"/>
              </w:rPr>
              <w:t>7.47</w:t>
            </w:r>
          </w:p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14:paraId="13D05051" w14:textId="77777777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eastAsia="Meiryo UI" w:cs="Arial"/>
              </w:rPr>
              <w:t>0.003</w:t>
            </w:r>
          </w:p>
        </w:tc>
      </w:tr>
      <w:tr w14:paraId="7691FD0C" w14:textId="77777777">
        <w:tc>
          <w:tcPr>
            <w:tcW w:w="2503" w:type="dxa"/>
            <w:vMerge w:val="restart"/>
            <w:tcBorders>
              <w:top w:val="nil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</w:tcPr>
          <w:p w14:paraId="2F5DFDA6" w14:textId="77777777">
            <w:pPr>
              <w:spacing w:line="480" w:lineRule="auto"/>
              <w:ind w:left="282" w:hangingChars="128" w:hanging="282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BMI</w:t>
            </w:r>
          </w:p>
        </w:tc>
        <w:tc>
          <w:tcPr>
            <w:tcW w:w="2060" w:type="dxa"/>
            <w:tcBorders>
              <w:top w:val="nil"/>
              <w:bottom w:val="nil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</w:tcPr>
          <w:p w14:paraId="43D88E3D" w14:textId="2D708528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≥ 25</w:t>
            </w:r>
          </w:p>
        </w:tc>
        <w:tc>
          <w:tcPr>
            <w:tcW w:w="871" w:type="dxa"/>
            <w:tcBorders>
              <w:top w:val="nil"/>
              <w:bottom w:val="nil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</w:tcPr>
          <w:p w14:paraId="65D59831" w14:textId="50B12DCA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364</w:t>
            </w:r>
          </w:p>
        </w:tc>
        <w:tc>
          <w:tcPr>
            <w:tcW w:w="1360" w:type="dxa"/>
            <w:tcBorders>
              <w:top w:val="nil"/>
              <w:bottom w:val="nil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</w:tcPr>
          <w:p w14:paraId="4E3C8E6E" w14:textId="1F949304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17 (4.7)</w:t>
            </w: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</w:tcPr>
          <w:p w14:paraId="0430EAC1" w14:textId="54E72DFA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0.61</w:t>
            </w:r>
          </w:p>
        </w:tc>
        <w:tc>
          <w:tcPr>
            <w:tcW w:w="1304" w:type="dxa"/>
            <w:tcBorders>
              <w:top w:val="nil"/>
              <w:bottom w:val="nil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</w:tcPr>
          <w:p w14:paraId="63AAAAF4" w14:textId="21D8BE6C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0.36</w:t>
            </w:r>
            <w:r>
              <w:rPr>
                <w:rFonts w:cs="Arial"/>
              </w:rPr>
              <w:t>–</w:t>
            </w:r>
            <w:r>
              <w:rPr>
                <w:rFonts w:cs="Arial"/>
                <w:lang w:eastAsia="ja-JP"/>
              </w:rPr>
              <w:t>1.04</w:t>
            </w:r>
          </w:p>
        </w:tc>
        <w:tc>
          <w:tcPr>
            <w:tcW w:w="1077" w:type="dxa"/>
            <w:tcBorders>
              <w:top w:val="nil"/>
              <w:bottom w:val="nil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</w:tcPr>
          <w:p w14:paraId="256D3F5D" w14:textId="20D06DCD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0.069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14:paraId="6B249BC3" w14:textId="77111D72">
            <w:pPr>
              <w:spacing w:line="480" w:lineRule="auto"/>
              <w:jc w:val="center"/>
              <w:rPr>
                <w:rFonts w:eastAsiaTheme="minorEastAsia" w:cs="Arial"/>
                <w:lang w:eastAsia="ja-JP"/>
              </w:rPr>
            </w:pPr>
            <w:r>
              <w:rPr>
                <w:rFonts w:eastAsiaTheme="minorEastAsia" w:cs="Arial"/>
                <w:lang w:eastAsia="ja-JP"/>
              </w:rPr>
              <w:t>0.58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14:paraId="767884E4" w14:textId="18E47170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0.31</w:t>
            </w:r>
            <w:r>
              <w:rPr>
                <w:rFonts w:cs="Arial"/>
              </w:rPr>
              <w:t>–</w:t>
            </w:r>
            <w:r>
              <w:rPr>
                <w:rFonts w:cs="Arial"/>
                <w:lang w:eastAsia="ja-JP"/>
              </w:rPr>
              <w:t>1.10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14:paraId="088F252E" w14:textId="0EE08BA4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eastAsia="Meiryo UI" w:cs="Arial"/>
              </w:rPr>
              <w:t>0.094</w:t>
            </w:r>
          </w:p>
        </w:tc>
      </w:tr>
      <w:tr w14:paraId="12F0820C" w14:textId="77777777">
        <w:tc>
          <w:tcPr>
            <w:tcW w:w="2503" w:type="dxa"/>
            <w:vMerge/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</w:tcPr>
          <w:p w14:paraId="59A59D0F" w14:textId="77777777">
            <w:pPr>
              <w:spacing w:line="480" w:lineRule="auto"/>
              <w:ind w:left="282" w:hangingChars="128" w:hanging="282"/>
              <w:jc w:val="center"/>
              <w:rPr>
                <w:rFonts w:cs="Arial"/>
                <w:lang w:eastAsia="ja-JP"/>
              </w:rPr>
            </w:pPr>
          </w:p>
        </w:tc>
        <w:tc>
          <w:tcPr>
            <w:tcW w:w="2060" w:type="dxa"/>
            <w:tcBorders>
              <w:top w:val="nil"/>
              <w:bottom w:val="nil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</w:tcPr>
          <w:p w14:paraId="41873146" w14:textId="77777777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18.5 to &lt; 25</w:t>
            </w:r>
          </w:p>
        </w:tc>
        <w:tc>
          <w:tcPr>
            <w:tcW w:w="871" w:type="dxa"/>
            <w:tcBorders>
              <w:top w:val="nil"/>
              <w:bottom w:val="nil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</w:tcPr>
          <w:p w14:paraId="7A7A28B0" w14:textId="77777777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1,282</w:t>
            </w:r>
          </w:p>
        </w:tc>
        <w:tc>
          <w:tcPr>
            <w:tcW w:w="1360" w:type="dxa"/>
            <w:tcBorders>
              <w:top w:val="nil"/>
              <w:bottom w:val="nil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</w:tcPr>
          <w:p w14:paraId="3B77D51C" w14:textId="77777777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95 (7.4)</w:t>
            </w: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</w:tcPr>
          <w:p w14:paraId="7F375FAC" w14:textId="77777777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Ref</w:t>
            </w:r>
          </w:p>
        </w:tc>
        <w:tc>
          <w:tcPr>
            <w:tcW w:w="1304" w:type="dxa"/>
            <w:tcBorders>
              <w:top w:val="nil"/>
              <w:bottom w:val="nil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</w:tcPr>
          <w:p w14:paraId="0A5E34C9" w14:textId="77777777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-</w:t>
            </w:r>
          </w:p>
        </w:tc>
        <w:tc>
          <w:tcPr>
            <w:tcW w:w="1077" w:type="dxa"/>
            <w:tcBorders>
              <w:top w:val="nil"/>
              <w:bottom w:val="nil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</w:tcPr>
          <w:p w14:paraId="5B1BBAB1" w14:textId="77777777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-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14:paraId="51D5F091" w14:textId="326AE246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Ref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14:paraId="177AC378" w14:textId="49776AD3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-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14:paraId="5BA98F6F" w14:textId="054A00DD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-</w:t>
            </w:r>
          </w:p>
        </w:tc>
      </w:tr>
      <w:tr w14:paraId="057B259E" w14:textId="77777777">
        <w:tc>
          <w:tcPr>
            <w:tcW w:w="2503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</w:tcPr>
          <w:p w14:paraId="2FB9CF57" w14:textId="77777777">
            <w:pPr>
              <w:spacing w:line="480" w:lineRule="auto"/>
              <w:ind w:left="282" w:hangingChars="128" w:hanging="282"/>
              <w:jc w:val="center"/>
              <w:rPr>
                <w:rFonts w:cs="Arial"/>
                <w:lang w:eastAsia="ja-JP"/>
              </w:rPr>
            </w:pPr>
          </w:p>
        </w:tc>
        <w:tc>
          <w:tcPr>
            <w:tcW w:w="2060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</w:tcPr>
          <w:p w14:paraId="0654134D" w14:textId="0CFEFE5A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&lt; 18.5</w:t>
            </w:r>
          </w:p>
        </w:tc>
        <w:tc>
          <w:tcPr>
            <w:tcW w:w="871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</w:tcPr>
          <w:p w14:paraId="62752A84" w14:textId="5759BDA9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249</w:t>
            </w:r>
          </w:p>
        </w:tc>
        <w:tc>
          <w:tcPr>
            <w:tcW w:w="1360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</w:tcPr>
          <w:p w14:paraId="43ECF6F9" w14:textId="28CDE73E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19 (7.6)</w:t>
            </w:r>
          </w:p>
        </w:tc>
        <w:tc>
          <w:tcPr>
            <w:tcW w:w="737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</w:tcPr>
          <w:p w14:paraId="74CB934F" w14:textId="47B20513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1.03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</w:tcPr>
          <w:p w14:paraId="40DF2A45" w14:textId="7E2D101C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0.62</w:t>
            </w:r>
            <w:r>
              <w:rPr>
                <w:rFonts w:cs="Arial"/>
              </w:rPr>
              <w:t>–</w:t>
            </w:r>
            <w:r>
              <w:rPr>
                <w:rFonts w:cs="Arial"/>
                <w:lang w:eastAsia="ja-JP"/>
              </w:rPr>
              <w:t>1.72</w:t>
            </w:r>
          </w:p>
        </w:tc>
        <w:tc>
          <w:tcPr>
            <w:tcW w:w="1077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</w:tcPr>
          <w:p w14:paraId="4C657A8C" w14:textId="37DD1F87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0.904</w:t>
            </w:r>
          </w:p>
        </w:tc>
        <w:tc>
          <w:tcPr>
            <w:tcW w:w="737" w:type="dxa"/>
            <w:tcBorders>
              <w:top w:val="nil"/>
              <w:bottom w:val="single" w:sz="4" w:space="0" w:color="auto"/>
            </w:tcBorders>
          </w:tcPr>
          <w:p w14:paraId="6C1B32C2" w14:textId="390F5B2E">
            <w:pPr>
              <w:spacing w:line="480" w:lineRule="auto"/>
              <w:jc w:val="center"/>
              <w:rPr>
                <w:rFonts w:eastAsiaTheme="minorEastAsia" w:cs="Arial"/>
                <w:lang w:eastAsia="ja-JP"/>
              </w:rPr>
            </w:pPr>
            <w:r>
              <w:rPr>
                <w:rFonts w:eastAsiaTheme="minorEastAsia" w:cs="Arial"/>
                <w:lang w:eastAsia="ja-JP"/>
              </w:rPr>
              <w:t>0.73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14:paraId="6A773DE0" w14:textId="41B068CD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0.39</w:t>
            </w:r>
            <w:r>
              <w:rPr>
                <w:rFonts w:cs="Arial"/>
              </w:rPr>
              <w:t>–</w:t>
            </w:r>
            <w:r>
              <w:rPr>
                <w:rFonts w:cs="Arial"/>
                <w:lang w:eastAsia="ja-JP"/>
              </w:rPr>
              <w:t>1.37</w:t>
            </w:r>
          </w:p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14:paraId="7B8DAEE3" w14:textId="27B15272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eastAsia="Meiryo UI" w:cs="Arial"/>
              </w:rPr>
              <w:t>0.326</w:t>
            </w:r>
          </w:p>
        </w:tc>
      </w:tr>
      <w:tr w14:paraId="08127F14" w14:textId="77777777">
        <w:tc>
          <w:tcPr>
            <w:tcW w:w="2503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hideMark/>
          </w:tcPr>
          <w:p w14:paraId="605EC848" w14:textId="77777777">
            <w:pPr>
              <w:spacing w:line="480" w:lineRule="auto"/>
              <w:ind w:leftChars="-65" w:left="-143"/>
              <w:jc w:val="center"/>
              <w:rPr>
                <w:rFonts w:cs="Arial"/>
                <w:lang w:eastAsia="ja-JP"/>
              </w:rPr>
            </w:pPr>
            <w:proofErr w:type="spellStart"/>
            <w:r>
              <w:rPr>
                <w:rFonts w:cs="Arial"/>
                <w:lang w:eastAsia="ja-JP"/>
              </w:rPr>
              <w:t>CrCL</w:t>
            </w:r>
            <w:proofErr w:type="spellEnd"/>
            <w:r>
              <w:rPr>
                <w:rFonts w:cs="Arial"/>
                <w:lang w:eastAsia="ja-JP"/>
              </w:rPr>
              <w:t>, mL/min</w:t>
            </w:r>
          </w:p>
        </w:tc>
        <w:tc>
          <w:tcPr>
            <w:tcW w:w="2060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</w:tcPr>
          <w:p w14:paraId="2F36609A" w14:textId="77777777">
            <w:pPr>
              <w:spacing w:line="480" w:lineRule="auto"/>
              <w:jc w:val="center"/>
              <w:rPr>
                <w:rFonts w:cs="Arial"/>
              </w:rPr>
            </w:pPr>
            <w:r>
              <w:rPr>
                <w:rFonts w:cs="Arial"/>
                <w:lang w:eastAsia="ja-JP"/>
              </w:rPr>
              <w:t>&gt; 50</w:t>
            </w:r>
          </w:p>
        </w:tc>
        <w:tc>
          <w:tcPr>
            <w:tcW w:w="871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</w:tcPr>
          <w:p w14:paraId="5424C3BE" w14:textId="77777777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1,486</w:t>
            </w:r>
          </w:p>
        </w:tc>
        <w:tc>
          <w:tcPr>
            <w:tcW w:w="1360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</w:tcPr>
          <w:p w14:paraId="21763B06" w14:textId="77777777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87 (5.9)</w:t>
            </w:r>
          </w:p>
        </w:tc>
        <w:tc>
          <w:tcPr>
            <w:tcW w:w="737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FC31757" w14:textId="77777777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Ref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A634D5C" w14:textId="77777777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E9B735A" w14:textId="77777777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bottom w:val="nil"/>
            </w:tcBorders>
          </w:tcPr>
          <w:p w14:paraId="4CA50EA0" w14:textId="77777777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Ref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14:paraId="732EDC2D" w14:textId="77777777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14:paraId="67C19232" w14:textId="77777777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-</w:t>
            </w:r>
          </w:p>
        </w:tc>
      </w:tr>
      <w:tr w14:paraId="2F2DA5CB" w14:textId="77777777">
        <w:tc>
          <w:tcPr>
            <w:tcW w:w="2503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</w:tcPr>
          <w:p w14:paraId="48A1DFDB" w14:textId="77777777">
            <w:pPr>
              <w:spacing w:line="480" w:lineRule="auto"/>
              <w:ind w:leftChars="-65" w:left="-143"/>
              <w:jc w:val="center"/>
              <w:rPr>
                <w:rFonts w:cs="Arial"/>
                <w:lang w:eastAsia="ja-JP"/>
              </w:rPr>
            </w:pPr>
          </w:p>
        </w:tc>
        <w:tc>
          <w:tcPr>
            <w:tcW w:w="2060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</w:tcPr>
          <w:p w14:paraId="0515BA3D" w14:textId="77777777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≤ 50</w:t>
            </w:r>
          </w:p>
        </w:tc>
        <w:tc>
          <w:tcPr>
            <w:tcW w:w="871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</w:tcPr>
          <w:p w14:paraId="2D967C4B" w14:textId="77777777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364</w:t>
            </w:r>
          </w:p>
        </w:tc>
        <w:tc>
          <w:tcPr>
            <w:tcW w:w="1360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</w:tcPr>
          <w:p w14:paraId="012B23B0" w14:textId="77777777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38 (10.4)</w:t>
            </w:r>
          </w:p>
        </w:tc>
        <w:tc>
          <w:tcPr>
            <w:tcW w:w="737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F04D3A0" w14:textId="77777777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1.87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737A647" w14:textId="77777777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1.26</w:t>
            </w:r>
            <w:r>
              <w:rPr>
                <w:rFonts w:cs="Arial"/>
              </w:rPr>
              <w:t>–</w:t>
            </w:r>
            <w:r>
              <w:rPr>
                <w:rFonts w:cs="Arial"/>
                <w:lang w:eastAsia="ja-JP"/>
              </w:rPr>
              <w:t>2.80</w:t>
            </w:r>
          </w:p>
        </w:tc>
        <w:tc>
          <w:tcPr>
            <w:tcW w:w="1077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CF2A845" w14:textId="77777777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0.002</w:t>
            </w:r>
          </w:p>
        </w:tc>
        <w:tc>
          <w:tcPr>
            <w:tcW w:w="737" w:type="dxa"/>
            <w:tcBorders>
              <w:top w:val="nil"/>
              <w:bottom w:val="single" w:sz="4" w:space="0" w:color="auto"/>
            </w:tcBorders>
          </w:tcPr>
          <w:p w14:paraId="242E1491" w14:textId="77777777">
            <w:pPr>
              <w:spacing w:line="480" w:lineRule="auto"/>
              <w:jc w:val="center"/>
              <w:rPr>
                <w:rFonts w:eastAsiaTheme="minorEastAsia" w:cs="Arial"/>
                <w:lang w:eastAsia="ja-JP"/>
              </w:rPr>
            </w:pPr>
            <w:r>
              <w:rPr>
                <w:rFonts w:eastAsiaTheme="minorEastAsia" w:cs="Arial"/>
                <w:lang w:eastAsia="ja-JP"/>
              </w:rPr>
              <w:t>0.67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14:paraId="16D7CCAE" w14:textId="77777777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0.41</w:t>
            </w:r>
            <w:r>
              <w:rPr>
                <w:rFonts w:cs="Arial"/>
              </w:rPr>
              <w:t>–</w:t>
            </w:r>
            <w:r>
              <w:rPr>
                <w:rFonts w:cs="Arial"/>
                <w:lang w:eastAsia="ja-JP"/>
              </w:rPr>
              <w:t>1.12</w:t>
            </w:r>
          </w:p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14:paraId="6FD3E60E" w14:textId="77777777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eastAsia="Meiryo UI" w:cs="Arial"/>
              </w:rPr>
              <w:t>0.126</w:t>
            </w:r>
          </w:p>
        </w:tc>
      </w:tr>
      <w:tr w14:paraId="4DFBB213" w14:textId="77777777">
        <w:tc>
          <w:tcPr>
            <w:tcW w:w="2503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hideMark/>
          </w:tcPr>
          <w:p w14:paraId="053E1638" w14:textId="77777777">
            <w:pPr>
              <w:spacing w:line="480" w:lineRule="auto"/>
              <w:ind w:firstLine="2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</w:rPr>
              <w:t>Bed rest for 4 days or more</w:t>
            </w:r>
          </w:p>
        </w:tc>
        <w:tc>
          <w:tcPr>
            <w:tcW w:w="2060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</w:tcPr>
          <w:p w14:paraId="39E72209" w14:textId="77777777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No</w:t>
            </w:r>
          </w:p>
        </w:tc>
        <w:tc>
          <w:tcPr>
            <w:tcW w:w="871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</w:tcPr>
          <w:p w14:paraId="731175E1" w14:textId="77777777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1,872</w:t>
            </w:r>
          </w:p>
        </w:tc>
        <w:tc>
          <w:tcPr>
            <w:tcW w:w="1360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</w:tcPr>
          <w:p w14:paraId="7FE424EE" w14:textId="77777777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128 (6.8)</w:t>
            </w:r>
          </w:p>
        </w:tc>
        <w:tc>
          <w:tcPr>
            <w:tcW w:w="737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</w:tcPr>
          <w:p w14:paraId="6E69C9C0" w14:textId="77777777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Ref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</w:tcPr>
          <w:p w14:paraId="6B6DBE5D" w14:textId="77777777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</w:tcPr>
          <w:p w14:paraId="6C2CDA1D" w14:textId="77777777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bottom w:val="nil"/>
            </w:tcBorders>
          </w:tcPr>
          <w:p w14:paraId="0FB86CC5" w14:textId="77777777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Ref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14:paraId="31317A23" w14:textId="77777777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14:paraId="52276FDF" w14:textId="77777777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-</w:t>
            </w:r>
          </w:p>
        </w:tc>
      </w:tr>
      <w:tr w14:paraId="202000E8" w14:textId="77777777">
        <w:tc>
          <w:tcPr>
            <w:tcW w:w="2503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57" w:type="dxa"/>
            </w:tcMar>
            <w:hideMark/>
          </w:tcPr>
          <w:p w14:paraId="4BEB6A9A" w14:textId="77777777">
            <w:pPr>
              <w:spacing w:line="480" w:lineRule="auto"/>
              <w:ind w:left="282" w:hangingChars="128" w:hanging="282"/>
              <w:jc w:val="center"/>
              <w:rPr>
                <w:rFonts w:cs="Arial"/>
                <w:lang w:eastAsia="ja-JP"/>
              </w:rPr>
            </w:pPr>
          </w:p>
        </w:tc>
        <w:tc>
          <w:tcPr>
            <w:tcW w:w="2060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hideMark/>
          </w:tcPr>
          <w:p w14:paraId="21657EC6" w14:textId="77777777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Yes</w:t>
            </w:r>
          </w:p>
        </w:tc>
        <w:tc>
          <w:tcPr>
            <w:tcW w:w="871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</w:tcPr>
          <w:p w14:paraId="4DBD29D3" w14:textId="77777777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24</w:t>
            </w:r>
          </w:p>
        </w:tc>
        <w:tc>
          <w:tcPr>
            <w:tcW w:w="1360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</w:tcPr>
          <w:p w14:paraId="6CFA70D2" w14:textId="77777777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3 (12.5)</w:t>
            </w:r>
          </w:p>
        </w:tc>
        <w:tc>
          <w:tcPr>
            <w:tcW w:w="737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</w:tcPr>
          <w:p w14:paraId="5EC71B14" w14:textId="77777777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1.95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</w:tcPr>
          <w:p w14:paraId="1766B299" w14:textId="77777777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0.57</w:t>
            </w:r>
            <w:r>
              <w:rPr>
                <w:rFonts w:cs="Arial"/>
              </w:rPr>
              <w:t>–</w:t>
            </w:r>
            <w:r>
              <w:rPr>
                <w:rFonts w:cs="Arial"/>
                <w:lang w:eastAsia="ja-JP"/>
              </w:rPr>
              <w:t>6.61</w:t>
            </w:r>
          </w:p>
        </w:tc>
        <w:tc>
          <w:tcPr>
            <w:tcW w:w="1077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</w:tcPr>
          <w:p w14:paraId="59DE5360" w14:textId="77777777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0.286</w:t>
            </w:r>
          </w:p>
        </w:tc>
        <w:tc>
          <w:tcPr>
            <w:tcW w:w="737" w:type="dxa"/>
            <w:tcBorders>
              <w:top w:val="nil"/>
              <w:bottom w:val="single" w:sz="4" w:space="0" w:color="auto"/>
            </w:tcBorders>
          </w:tcPr>
          <w:p w14:paraId="413161C4" w14:textId="77777777">
            <w:pPr>
              <w:spacing w:line="480" w:lineRule="auto"/>
              <w:jc w:val="center"/>
              <w:rPr>
                <w:rFonts w:eastAsiaTheme="minorEastAsia" w:cs="Arial"/>
                <w:lang w:eastAsia="ja-JP"/>
              </w:rPr>
            </w:pPr>
            <w:r>
              <w:rPr>
                <w:rFonts w:eastAsiaTheme="minorEastAsia" w:cs="Arial"/>
                <w:lang w:eastAsia="ja-JP"/>
              </w:rPr>
              <w:t>0.38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14:paraId="1E807884" w14:textId="77777777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0.05</w:t>
            </w:r>
            <w:r>
              <w:rPr>
                <w:rFonts w:cs="Arial"/>
              </w:rPr>
              <w:t>–</w:t>
            </w:r>
            <w:r>
              <w:rPr>
                <w:rFonts w:cs="Arial"/>
                <w:lang w:eastAsia="ja-JP"/>
              </w:rPr>
              <w:t>2.84</w:t>
            </w:r>
          </w:p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14:paraId="419C3167" w14:textId="77777777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eastAsia="Meiryo UI" w:cs="Arial"/>
              </w:rPr>
              <w:t>0.347</w:t>
            </w:r>
          </w:p>
        </w:tc>
      </w:tr>
      <w:tr w14:paraId="67483EFD" w14:textId="77777777">
        <w:tc>
          <w:tcPr>
            <w:tcW w:w="2503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</w:tcPr>
          <w:p w14:paraId="06CF7883" w14:textId="77777777">
            <w:pPr>
              <w:spacing w:line="480" w:lineRule="auto"/>
              <w:ind w:leftChars="-66" w:left="-144" w:hanging="1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History of VTE</w:t>
            </w:r>
          </w:p>
        </w:tc>
        <w:tc>
          <w:tcPr>
            <w:tcW w:w="2060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</w:tcPr>
          <w:p w14:paraId="604EDDDA" w14:textId="77777777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No</w:t>
            </w:r>
          </w:p>
        </w:tc>
        <w:tc>
          <w:tcPr>
            <w:tcW w:w="871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</w:tcPr>
          <w:p w14:paraId="4CA1F11A" w14:textId="77777777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1,878</w:t>
            </w:r>
          </w:p>
        </w:tc>
        <w:tc>
          <w:tcPr>
            <w:tcW w:w="1360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</w:tcPr>
          <w:p w14:paraId="7BAB446A" w14:textId="77777777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121 (6.4)</w:t>
            </w:r>
          </w:p>
        </w:tc>
        <w:tc>
          <w:tcPr>
            <w:tcW w:w="737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46C8BC5" w14:textId="77777777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Ref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33AE8C0" w14:textId="77777777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5FFBBAF" w14:textId="77777777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bottom w:val="nil"/>
            </w:tcBorders>
          </w:tcPr>
          <w:p w14:paraId="3ECFE951" w14:textId="77777777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Ref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14:paraId="4936907F" w14:textId="77777777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14:paraId="4D523F03" w14:textId="77777777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-</w:t>
            </w:r>
          </w:p>
        </w:tc>
      </w:tr>
      <w:tr w14:paraId="6C051476" w14:textId="77777777">
        <w:tc>
          <w:tcPr>
            <w:tcW w:w="2503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hideMark/>
          </w:tcPr>
          <w:p w14:paraId="59A55523" w14:textId="77777777">
            <w:pPr>
              <w:spacing w:line="480" w:lineRule="auto"/>
              <w:ind w:left="282" w:hangingChars="128" w:hanging="282"/>
              <w:jc w:val="center"/>
              <w:rPr>
                <w:rFonts w:cs="Arial"/>
                <w:lang w:eastAsia="ja-JP"/>
              </w:rPr>
            </w:pPr>
          </w:p>
        </w:tc>
        <w:tc>
          <w:tcPr>
            <w:tcW w:w="2060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hideMark/>
          </w:tcPr>
          <w:p w14:paraId="36C008C4" w14:textId="77777777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Yes</w:t>
            </w:r>
          </w:p>
        </w:tc>
        <w:tc>
          <w:tcPr>
            <w:tcW w:w="871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</w:tcPr>
          <w:p w14:paraId="001D1402" w14:textId="77777777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18</w:t>
            </w:r>
          </w:p>
        </w:tc>
        <w:tc>
          <w:tcPr>
            <w:tcW w:w="1360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</w:tcPr>
          <w:p w14:paraId="76954B2B" w14:textId="77777777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10 (55.6)</w:t>
            </w:r>
          </w:p>
        </w:tc>
        <w:tc>
          <w:tcPr>
            <w:tcW w:w="737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871A489" w14:textId="77777777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18.15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AC203FF" w14:textId="77777777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7.04</w:t>
            </w:r>
            <w:r>
              <w:rPr>
                <w:rFonts w:cs="Arial"/>
              </w:rPr>
              <w:t>–</w:t>
            </w:r>
            <w:r>
              <w:rPr>
                <w:rFonts w:cs="Arial"/>
                <w:lang w:eastAsia="ja-JP"/>
              </w:rPr>
              <w:t>46.83</w:t>
            </w:r>
          </w:p>
        </w:tc>
        <w:tc>
          <w:tcPr>
            <w:tcW w:w="1077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0201A84" w14:textId="77777777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&lt; 0.001</w:t>
            </w:r>
          </w:p>
        </w:tc>
        <w:tc>
          <w:tcPr>
            <w:tcW w:w="737" w:type="dxa"/>
            <w:tcBorders>
              <w:top w:val="nil"/>
              <w:bottom w:val="single" w:sz="4" w:space="0" w:color="auto"/>
            </w:tcBorders>
          </w:tcPr>
          <w:p w14:paraId="0AA5FB5E" w14:textId="77777777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24.97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14:paraId="1CA90E95" w14:textId="77777777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7.52</w:t>
            </w:r>
            <w:r>
              <w:rPr>
                <w:rFonts w:cs="Arial"/>
              </w:rPr>
              <w:t>–</w:t>
            </w:r>
            <w:r>
              <w:rPr>
                <w:rFonts w:cs="Arial"/>
                <w:lang w:eastAsia="ja-JP"/>
              </w:rPr>
              <w:t>82.88</w:t>
            </w:r>
          </w:p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14:paraId="1CA11DE8" w14:textId="77777777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eastAsia="Meiryo UI" w:cs="Arial"/>
              </w:rPr>
              <w:t>&lt; 0.001</w:t>
            </w:r>
          </w:p>
        </w:tc>
      </w:tr>
      <w:tr w14:paraId="04AB0C77" w14:textId="77777777">
        <w:tc>
          <w:tcPr>
            <w:tcW w:w="2503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hideMark/>
          </w:tcPr>
          <w:p w14:paraId="19EEE223" w14:textId="77777777">
            <w:pPr>
              <w:spacing w:line="480" w:lineRule="auto"/>
              <w:ind w:left="282" w:hangingChars="128" w:hanging="282"/>
              <w:jc w:val="center"/>
              <w:rPr>
                <w:rFonts w:cs="Arial"/>
              </w:rPr>
            </w:pPr>
            <w:r>
              <w:rPr>
                <w:rFonts w:cs="Arial"/>
              </w:rPr>
              <w:t>Clinical</w:t>
            </w:r>
            <w:r>
              <w:rPr>
                <w:rFonts w:cs="Arial"/>
                <w:lang w:eastAsia="ja-JP"/>
              </w:rPr>
              <w:t xml:space="preserve"> stage</w:t>
            </w:r>
          </w:p>
        </w:tc>
        <w:tc>
          <w:tcPr>
            <w:tcW w:w="2060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</w:tcPr>
          <w:p w14:paraId="7C662883" w14:textId="77777777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II/III</w:t>
            </w:r>
          </w:p>
        </w:tc>
        <w:tc>
          <w:tcPr>
            <w:tcW w:w="871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</w:tcPr>
          <w:p w14:paraId="762D1496" w14:textId="77777777">
            <w:pPr>
              <w:spacing w:line="24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1,517</w:t>
            </w:r>
          </w:p>
        </w:tc>
        <w:tc>
          <w:tcPr>
            <w:tcW w:w="1360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</w:tcPr>
          <w:p w14:paraId="3A7BA705" w14:textId="77777777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81 (5.3)</w:t>
            </w:r>
          </w:p>
        </w:tc>
        <w:tc>
          <w:tcPr>
            <w:tcW w:w="737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</w:tcPr>
          <w:p w14:paraId="34C32D47" w14:textId="77777777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Ref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</w:tcPr>
          <w:p w14:paraId="3EACDB0E" w14:textId="77777777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</w:tcPr>
          <w:p w14:paraId="085C6EE6" w14:textId="77777777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bottom w:val="nil"/>
            </w:tcBorders>
          </w:tcPr>
          <w:p w14:paraId="5D17139E" w14:textId="77777777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Ref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14:paraId="595878BA" w14:textId="77777777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14:paraId="321C59BA" w14:textId="77777777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-</w:t>
            </w:r>
          </w:p>
        </w:tc>
      </w:tr>
      <w:tr w14:paraId="0829AB0B" w14:textId="77777777">
        <w:tc>
          <w:tcPr>
            <w:tcW w:w="2503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3109E72E" w14:textId="77777777">
            <w:pPr>
              <w:spacing w:line="480" w:lineRule="auto"/>
              <w:ind w:left="282" w:hangingChars="128" w:hanging="282"/>
              <w:jc w:val="center"/>
              <w:rPr>
                <w:rFonts w:cs="Arial"/>
              </w:rPr>
            </w:pPr>
          </w:p>
        </w:tc>
        <w:tc>
          <w:tcPr>
            <w:tcW w:w="2060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</w:tcPr>
          <w:p w14:paraId="63F6A128" w14:textId="77777777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IV</w:t>
            </w:r>
          </w:p>
        </w:tc>
        <w:tc>
          <w:tcPr>
            <w:tcW w:w="871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</w:tcPr>
          <w:p w14:paraId="07916662" w14:textId="77777777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379</w:t>
            </w:r>
          </w:p>
        </w:tc>
        <w:tc>
          <w:tcPr>
            <w:tcW w:w="1360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</w:tcPr>
          <w:p w14:paraId="701171D3" w14:textId="77777777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50 (13.2)</w:t>
            </w:r>
          </w:p>
        </w:tc>
        <w:tc>
          <w:tcPr>
            <w:tcW w:w="737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</w:tcPr>
          <w:p w14:paraId="68489CA4" w14:textId="77777777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2.70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</w:tcPr>
          <w:p w14:paraId="44AE3C7C" w14:textId="77777777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1.86</w:t>
            </w:r>
            <w:r>
              <w:rPr>
                <w:rFonts w:cs="Arial"/>
              </w:rPr>
              <w:t>–</w:t>
            </w:r>
            <w:r>
              <w:rPr>
                <w:rFonts w:cs="Arial"/>
                <w:lang w:eastAsia="ja-JP"/>
              </w:rPr>
              <w:t>3.91</w:t>
            </w:r>
          </w:p>
        </w:tc>
        <w:tc>
          <w:tcPr>
            <w:tcW w:w="1077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</w:tcPr>
          <w:p w14:paraId="6B533304" w14:textId="77777777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&lt; 0.001</w:t>
            </w:r>
          </w:p>
        </w:tc>
        <w:tc>
          <w:tcPr>
            <w:tcW w:w="737" w:type="dxa"/>
            <w:tcBorders>
              <w:top w:val="nil"/>
              <w:bottom w:val="single" w:sz="4" w:space="0" w:color="auto"/>
            </w:tcBorders>
          </w:tcPr>
          <w:p w14:paraId="71D915B7" w14:textId="77777777">
            <w:pPr>
              <w:spacing w:line="480" w:lineRule="auto"/>
              <w:jc w:val="center"/>
              <w:rPr>
                <w:rFonts w:eastAsiaTheme="minorEastAsia" w:cs="Arial"/>
                <w:lang w:eastAsia="ja-JP"/>
              </w:rPr>
            </w:pPr>
            <w:r>
              <w:rPr>
                <w:rFonts w:eastAsiaTheme="minorEastAsia" w:cs="Arial"/>
                <w:lang w:eastAsia="ja-JP"/>
              </w:rPr>
              <w:t>1.50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14:paraId="3022F1A9" w14:textId="77777777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0.92</w:t>
            </w:r>
            <w:r>
              <w:rPr>
                <w:rFonts w:cs="Arial"/>
              </w:rPr>
              <w:t>–</w:t>
            </w:r>
            <w:r>
              <w:rPr>
                <w:rFonts w:cs="Arial"/>
                <w:lang w:eastAsia="ja-JP"/>
              </w:rPr>
              <w:t>2.43</w:t>
            </w:r>
          </w:p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14:paraId="479DB4B0" w14:textId="77777777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eastAsia="Meiryo UI" w:cs="Arial"/>
              </w:rPr>
              <w:t>0.106</w:t>
            </w:r>
          </w:p>
        </w:tc>
      </w:tr>
      <w:tr w14:paraId="6133BF78" w14:textId="77777777">
        <w:tc>
          <w:tcPr>
            <w:tcW w:w="2503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hideMark/>
          </w:tcPr>
          <w:p w14:paraId="41937613" w14:textId="77777777">
            <w:pPr>
              <w:spacing w:line="480" w:lineRule="auto"/>
              <w:ind w:left="282" w:hangingChars="128" w:hanging="282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ECOG PS</w:t>
            </w:r>
          </w:p>
        </w:tc>
        <w:tc>
          <w:tcPr>
            <w:tcW w:w="2060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</w:tcPr>
          <w:p w14:paraId="51258FC4" w14:textId="77777777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0</w:t>
            </w:r>
          </w:p>
        </w:tc>
        <w:tc>
          <w:tcPr>
            <w:tcW w:w="871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</w:tcPr>
          <w:p w14:paraId="29093C61" w14:textId="77777777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1,396</w:t>
            </w:r>
          </w:p>
        </w:tc>
        <w:tc>
          <w:tcPr>
            <w:tcW w:w="1360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</w:tcPr>
          <w:p w14:paraId="625E1779" w14:textId="77777777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75 (5.4)</w:t>
            </w:r>
          </w:p>
        </w:tc>
        <w:tc>
          <w:tcPr>
            <w:tcW w:w="737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</w:tcPr>
          <w:p w14:paraId="4EB76CAD" w14:textId="77777777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Ref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</w:tcPr>
          <w:p w14:paraId="6DD0FC04" w14:textId="77777777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</w:tcPr>
          <w:p w14:paraId="05611720" w14:textId="77777777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bottom w:val="nil"/>
            </w:tcBorders>
          </w:tcPr>
          <w:p w14:paraId="78C0C8DD" w14:textId="77777777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Ref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14:paraId="16E6C6DD" w14:textId="77777777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14:paraId="2E67DA70" w14:textId="77777777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-</w:t>
            </w:r>
          </w:p>
        </w:tc>
      </w:tr>
      <w:tr w14:paraId="481F9DB6" w14:textId="77777777">
        <w:tc>
          <w:tcPr>
            <w:tcW w:w="2503" w:type="dxa"/>
            <w:vMerge/>
            <w:tcBorders>
              <w:top w:val="nil"/>
              <w:bottom w:val="nil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hideMark/>
          </w:tcPr>
          <w:p w14:paraId="1945550F" w14:textId="77777777">
            <w:pPr>
              <w:spacing w:line="480" w:lineRule="auto"/>
              <w:ind w:left="282" w:hangingChars="128" w:hanging="282"/>
              <w:jc w:val="center"/>
              <w:rPr>
                <w:rFonts w:cs="Arial"/>
                <w:lang w:eastAsia="ja-JP"/>
              </w:rPr>
            </w:pPr>
          </w:p>
        </w:tc>
        <w:tc>
          <w:tcPr>
            <w:tcW w:w="2060" w:type="dxa"/>
            <w:tcBorders>
              <w:top w:val="nil"/>
              <w:bottom w:val="nil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</w:tcPr>
          <w:p w14:paraId="13DCDA99" w14:textId="77777777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1</w:t>
            </w:r>
          </w:p>
        </w:tc>
        <w:tc>
          <w:tcPr>
            <w:tcW w:w="871" w:type="dxa"/>
            <w:tcBorders>
              <w:top w:val="nil"/>
              <w:bottom w:val="nil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</w:tcPr>
          <w:p w14:paraId="1ABAD143" w14:textId="77777777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420</w:t>
            </w:r>
          </w:p>
        </w:tc>
        <w:tc>
          <w:tcPr>
            <w:tcW w:w="1360" w:type="dxa"/>
            <w:tcBorders>
              <w:top w:val="nil"/>
              <w:bottom w:val="nil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</w:tcPr>
          <w:p w14:paraId="0BFABB3A" w14:textId="77777777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40 (9.5)</w:t>
            </w: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CED6947" w14:textId="77777777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1.85</w:t>
            </w:r>
          </w:p>
        </w:tc>
        <w:tc>
          <w:tcPr>
            <w:tcW w:w="1304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AEC8E07" w14:textId="77777777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1.24</w:t>
            </w:r>
            <w:r>
              <w:rPr>
                <w:rFonts w:cs="Arial"/>
              </w:rPr>
              <w:t>–</w:t>
            </w:r>
            <w:r>
              <w:rPr>
                <w:rFonts w:cs="Arial"/>
                <w:lang w:eastAsia="ja-JP"/>
              </w:rPr>
              <w:t>2.77</w:t>
            </w:r>
          </w:p>
        </w:tc>
        <w:tc>
          <w:tcPr>
            <w:tcW w:w="1077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0117616" w14:textId="77777777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0.003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14:paraId="48EC1823" w14:textId="77777777">
            <w:pPr>
              <w:spacing w:line="480" w:lineRule="auto"/>
              <w:jc w:val="center"/>
              <w:rPr>
                <w:rFonts w:eastAsiaTheme="minorEastAsia" w:cs="Arial"/>
                <w:lang w:eastAsia="ja-JP"/>
              </w:rPr>
            </w:pPr>
            <w:r>
              <w:rPr>
                <w:rFonts w:eastAsiaTheme="minorEastAsia" w:cs="Arial"/>
                <w:lang w:eastAsia="ja-JP"/>
              </w:rPr>
              <w:t>1.05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14:paraId="2466D101" w14:textId="77777777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0.64</w:t>
            </w:r>
            <w:r>
              <w:rPr>
                <w:rFonts w:cs="Arial"/>
              </w:rPr>
              <w:t>–</w:t>
            </w:r>
            <w:r>
              <w:rPr>
                <w:rFonts w:cs="Arial"/>
                <w:lang w:eastAsia="ja-JP"/>
              </w:rPr>
              <w:t>1.72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14:paraId="176CE87C" w14:textId="77777777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eastAsia="Meiryo UI" w:cs="Arial"/>
              </w:rPr>
              <w:t>0.859</w:t>
            </w:r>
          </w:p>
        </w:tc>
      </w:tr>
      <w:tr w14:paraId="1C9BF63A" w14:textId="77777777">
        <w:tc>
          <w:tcPr>
            <w:tcW w:w="2503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7FF21F96" w14:textId="77777777">
            <w:pPr>
              <w:spacing w:line="480" w:lineRule="auto"/>
              <w:ind w:left="282" w:hangingChars="128" w:hanging="282"/>
              <w:jc w:val="center"/>
              <w:rPr>
                <w:rFonts w:cs="Arial"/>
                <w:lang w:eastAsia="ja-JP"/>
              </w:rPr>
            </w:pPr>
          </w:p>
        </w:tc>
        <w:tc>
          <w:tcPr>
            <w:tcW w:w="2060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</w:tcPr>
          <w:p w14:paraId="06B2C0D8" w14:textId="77777777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2</w:t>
            </w:r>
          </w:p>
        </w:tc>
        <w:tc>
          <w:tcPr>
            <w:tcW w:w="871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</w:tcPr>
          <w:p w14:paraId="129CE1FB" w14:textId="77777777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80</w:t>
            </w:r>
          </w:p>
        </w:tc>
        <w:tc>
          <w:tcPr>
            <w:tcW w:w="1360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</w:tcPr>
          <w:p w14:paraId="279626E9" w14:textId="77777777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16 (20.0)</w:t>
            </w:r>
          </w:p>
        </w:tc>
        <w:tc>
          <w:tcPr>
            <w:tcW w:w="737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65F927C" w14:textId="77777777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4.40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B8370B8" w14:textId="77777777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2.43</w:t>
            </w:r>
            <w:r>
              <w:rPr>
                <w:rFonts w:cs="Arial"/>
              </w:rPr>
              <w:t>–</w:t>
            </w:r>
            <w:r>
              <w:rPr>
                <w:rFonts w:cs="Arial"/>
                <w:lang w:eastAsia="ja-JP"/>
              </w:rPr>
              <w:t>7.99</w:t>
            </w:r>
          </w:p>
        </w:tc>
        <w:tc>
          <w:tcPr>
            <w:tcW w:w="1077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C881C3B" w14:textId="77777777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&lt; 0.001</w:t>
            </w:r>
          </w:p>
        </w:tc>
        <w:tc>
          <w:tcPr>
            <w:tcW w:w="737" w:type="dxa"/>
            <w:tcBorders>
              <w:top w:val="nil"/>
              <w:bottom w:val="single" w:sz="4" w:space="0" w:color="auto"/>
            </w:tcBorders>
          </w:tcPr>
          <w:p w14:paraId="6CAFF805" w14:textId="77777777">
            <w:pPr>
              <w:spacing w:line="480" w:lineRule="auto"/>
              <w:jc w:val="center"/>
              <w:rPr>
                <w:rFonts w:eastAsiaTheme="minorEastAsia" w:cs="Arial"/>
                <w:lang w:eastAsia="ja-JP"/>
              </w:rPr>
            </w:pPr>
            <w:r>
              <w:rPr>
                <w:rFonts w:eastAsiaTheme="minorEastAsia" w:cs="Arial"/>
                <w:lang w:eastAsia="ja-JP"/>
              </w:rPr>
              <w:t>1.77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14:paraId="35CAC9EF" w14:textId="77777777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0.87</w:t>
            </w:r>
            <w:r>
              <w:rPr>
                <w:rFonts w:cs="Arial"/>
              </w:rPr>
              <w:t>–</w:t>
            </w:r>
            <w:r>
              <w:rPr>
                <w:rFonts w:cs="Arial"/>
                <w:lang w:eastAsia="ja-JP"/>
              </w:rPr>
              <w:t>3.60</w:t>
            </w:r>
          </w:p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14:paraId="3FB1A1E0" w14:textId="77777777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eastAsia="Meiryo UI" w:cs="Arial"/>
              </w:rPr>
              <w:t>0.116</w:t>
            </w:r>
          </w:p>
        </w:tc>
      </w:tr>
      <w:tr w14:paraId="2BD32EA1" w14:textId="77777777">
        <w:tc>
          <w:tcPr>
            <w:tcW w:w="2503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hideMark/>
          </w:tcPr>
          <w:p w14:paraId="2641DF78" w14:textId="77777777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</w:rPr>
              <w:t xml:space="preserve">Occurrence of </w:t>
            </w:r>
            <w:r>
              <w:rPr>
                <w:rFonts w:eastAsia="MS Mincho" w:cs="Arial"/>
                <w:lang w:eastAsia="ja-JP"/>
              </w:rPr>
              <w:t>tumor</w:t>
            </w:r>
          </w:p>
        </w:tc>
        <w:tc>
          <w:tcPr>
            <w:tcW w:w="2060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</w:tcPr>
          <w:p w14:paraId="4826D49C" w14:textId="77777777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Primary</w:t>
            </w:r>
          </w:p>
        </w:tc>
        <w:tc>
          <w:tcPr>
            <w:tcW w:w="871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</w:tcPr>
          <w:p w14:paraId="14B75298" w14:textId="77777777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1,852</w:t>
            </w:r>
          </w:p>
        </w:tc>
        <w:tc>
          <w:tcPr>
            <w:tcW w:w="1360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</w:tcPr>
          <w:p w14:paraId="57E8569A" w14:textId="77777777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128 (6.9)</w:t>
            </w:r>
          </w:p>
        </w:tc>
        <w:tc>
          <w:tcPr>
            <w:tcW w:w="737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</w:tcPr>
          <w:p w14:paraId="074F336E" w14:textId="77777777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Ref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</w:tcPr>
          <w:p w14:paraId="0474C281" w14:textId="77777777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</w:tcPr>
          <w:p w14:paraId="0E56838B" w14:textId="77777777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bottom w:val="nil"/>
            </w:tcBorders>
          </w:tcPr>
          <w:p w14:paraId="28011336" w14:textId="77777777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Ref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14:paraId="4C4ABC6F" w14:textId="77777777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14:paraId="6A2BC28B" w14:textId="77777777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-</w:t>
            </w:r>
          </w:p>
        </w:tc>
      </w:tr>
      <w:tr w14:paraId="16F8586F" w14:textId="77777777">
        <w:tc>
          <w:tcPr>
            <w:tcW w:w="2503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5" w:type="dxa"/>
            </w:tcMar>
            <w:hideMark/>
          </w:tcPr>
          <w:p w14:paraId="5FB0B20D" w14:textId="77777777">
            <w:pPr>
              <w:spacing w:line="480" w:lineRule="auto"/>
              <w:ind w:left="282" w:hangingChars="128" w:hanging="282"/>
              <w:jc w:val="center"/>
              <w:rPr>
                <w:rFonts w:cs="Arial"/>
                <w:lang w:eastAsia="ja-JP"/>
              </w:rPr>
            </w:pPr>
          </w:p>
        </w:tc>
        <w:tc>
          <w:tcPr>
            <w:tcW w:w="2060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hideMark/>
          </w:tcPr>
          <w:p w14:paraId="18AB7537" w14:textId="77777777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Recurrence</w:t>
            </w:r>
          </w:p>
        </w:tc>
        <w:tc>
          <w:tcPr>
            <w:tcW w:w="871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</w:tcPr>
          <w:p w14:paraId="04BC8651" w14:textId="77777777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44</w:t>
            </w:r>
          </w:p>
        </w:tc>
        <w:tc>
          <w:tcPr>
            <w:tcW w:w="1360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</w:tcPr>
          <w:p w14:paraId="4F7981E7" w14:textId="77777777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3 (6.8)</w:t>
            </w:r>
          </w:p>
        </w:tc>
        <w:tc>
          <w:tcPr>
            <w:tcW w:w="737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37968C4" w14:textId="77777777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0.99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3B4E59E" w14:textId="77777777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0.30</w:t>
            </w:r>
            <w:r>
              <w:rPr>
                <w:rFonts w:cs="Arial"/>
              </w:rPr>
              <w:t>–</w:t>
            </w:r>
            <w:r>
              <w:rPr>
                <w:rFonts w:cs="Arial"/>
                <w:lang w:eastAsia="ja-JP"/>
              </w:rPr>
              <w:t>3.23</w:t>
            </w:r>
          </w:p>
        </w:tc>
        <w:tc>
          <w:tcPr>
            <w:tcW w:w="1077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DD9C401" w14:textId="77777777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0.981</w:t>
            </w:r>
          </w:p>
        </w:tc>
        <w:tc>
          <w:tcPr>
            <w:tcW w:w="737" w:type="dxa"/>
            <w:tcBorders>
              <w:top w:val="nil"/>
              <w:bottom w:val="single" w:sz="4" w:space="0" w:color="auto"/>
            </w:tcBorders>
          </w:tcPr>
          <w:p w14:paraId="16411988" w14:textId="77777777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0.33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14:paraId="5A7D2E9A" w14:textId="77777777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0.06</w:t>
            </w:r>
            <w:r>
              <w:rPr>
                <w:rFonts w:cs="Arial"/>
              </w:rPr>
              <w:t>–</w:t>
            </w:r>
            <w:r>
              <w:rPr>
                <w:rFonts w:cs="Arial"/>
                <w:lang w:eastAsia="ja-JP"/>
              </w:rPr>
              <w:t>1.83</w:t>
            </w:r>
          </w:p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14:paraId="0F71ACA1" w14:textId="77777777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eastAsia="Meiryo UI" w:cs="Arial"/>
              </w:rPr>
              <w:t>0.204</w:t>
            </w:r>
          </w:p>
        </w:tc>
      </w:tr>
      <w:tr w14:paraId="07504F36" w14:textId="77777777">
        <w:tc>
          <w:tcPr>
            <w:tcW w:w="2503" w:type="dxa"/>
            <w:vMerge w:val="restart"/>
            <w:tcBorders>
              <w:top w:val="nil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5" w:type="dxa"/>
            </w:tcMar>
          </w:tcPr>
          <w:p w14:paraId="1B03710A" w14:textId="65A6C762">
            <w:pPr>
              <w:spacing w:line="480" w:lineRule="auto"/>
              <w:ind w:left="282" w:hangingChars="128" w:hanging="282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Lymph node metastasis</w:t>
            </w:r>
          </w:p>
        </w:tc>
        <w:tc>
          <w:tcPr>
            <w:tcW w:w="2060" w:type="dxa"/>
            <w:tcBorders>
              <w:top w:val="nil"/>
              <w:bottom w:val="nil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</w:tcPr>
          <w:p w14:paraId="6E145BFB" w14:textId="19913CA9">
            <w:pPr>
              <w:spacing w:line="480" w:lineRule="auto"/>
              <w:jc w:val="center"/>
              <w:rPr>
                <w:rFonts w:eastAsiaTheme="minorEastAsia" w:cs="Arial"/>
                <w:lang w:eastAsia="ja-JP"/>
              </w:rPr>
            </w:pPr>
            <w:r>
              <w:rPr>
                <w:rFonts w:eastAsiaTheme="minorEastAsia" w:cs="Arial"/>
                <w:lang w:eastAsia="ja-JP"/>
              </w:rPr>
              <w:t>No</w:t>
            </w:r>
          </w:p>
        </w:tc>
        <w:tc>
          <w:tcPr>
            <w:tcW w:w="871" w:type="dxa"/>
            <w:tcBorders>
              <w:top w:val="nil"/>
              <w:bottom w:val="nil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14:paraId="1E19AABD" w14:textId="4DD439CB">
            <w:pPr>
              <w:spacing w:line="480" w:lineRule="auto"/>
              <w:jc w:val="center"/>
              <w:rPr>
                <w:rFonts w:eastAsiaTheme="minorEastAsia" w:cs="Arial"/>
                <w:lang w:eastAsia="ja-JP"/>
              </w:rPr>
            </w:pPr>
            <w:r>
              <w:rPr>
                <w:rFonts w:eastAsiaTheme="minorEastAsia" w:cs="Arial"/>
                <w:lang w:eastAsia="ja-JP"/>
              </w:rPr>
              <w:t>635</w:t>
            </w:r>
          </w:p>
        </w:tc>
        <w:tc>
          <w:tcPr>
            <w:tcW w:w="1360" w:type="dxa"/>
            <w:tcBorders>
              <w:top w:val="nil"/>
              <w:bottom w:val="nil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</w:tcPr>
          <w:p w14:paraId="59B7E68E" w14:textId="3EA7A26E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27 (4.3)</w:t>
            </w: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F14C3E0" w14:textId="57BDED2B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Ref</w:t>
            </w:r>
          </w:p>
        </w:tc>
        <w:tc>
          <w:tcPr>
            <w:tcW w:w="1304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AAB76F6" w14:textId="2C406C08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-</w:t>
            </w:r>
          </w:p>
        </w:tc>
        <w:tc>
          <w:tcPr>
            <w:tcW w:w="1077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EFFAEAE" w14:textId="3E7D277A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-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14:paraId="31DD37F5" w14:textId="5FBDB3B1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-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14:paraId="0EB87777" w14:textId="22C0D570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-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14:paraId="55CBD251" w14:textId="5AC8F045">
            <w:pPr>
              <w:spacing w:line="480" w:lineRule="auto"/>
              <w:jc w:val="center"/>
              <w:rPr>
                <w:rFonts w:eastAsia="Meiryo UI" w:cs="Arial"/>
              </w:rPr>
            </w:pPr>
            <w:r>
              <w:rPr>
                <w:rFonts w:cs="Arial"/>
                <w:lang w:eastAsia="ja-JP"/>
              </w:rPr>
              <w:t>-</w:t>
            </w:r>
          </w:p>
        </w:tc>
      </w:tr>
      <w:tr w14:paraId="10026E65" w14:textId="77777777">
        <w:tc>
          <w:tcPr>
            <w:tcW w:w="2503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5" w:type="dxa"/>
            </w:tcMar>
          </w:tcPr>
          <w:p w14:paraId="7141B0D0" w14:textId="77777777">
            <w:pPr>
              <w:spacing w:line="480" w:lineRule="auto"/>
              <w:ind w:left="282" w:hangingChars="128" w:hanging="282"/>
              <w:jc w:val="center"/>
              <w:rPr>
                <w:rFonts w:cs="Arial"/>
                <w:lang w:eastAsia="ja-JP"/>
              </w:rPr>
            </w:pPr>
          </w:p>
        </w:tc>
        <w:tc>
          <w:tcPr>
            <w:tcW w:w="2060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</w:tcPr>
          <w:p w14:paraId="00291BEB" w14:textId="1A665A38">
            <w:pPr>
              <w:spacing w:line="480" w:lineRule="auto"/>
              <w:jc w:val="center"/>
              <w:rPr>
                <w:rFonts w:eastAsiaTheme="minorEastAsia" w:cs="Arial"/>
                <w:lang w:eastAsia="ja-JP"/>
              </w:rPr>
            </w:pPr>
            <w:r>
              <w:rPr>
                <w:rFonts w:eastAsiaTheme="minorEastAsia" w:cs="Arial"/>
                <w:lang w:eastAsia="ja-JP"/>
              </w:rPr>
              <w:t>Yes</w:t>
            </w:r>
          </w:p>
        </w:tc>
        <w:tc>
          <w:tcPr>
            <w:tcW w:w="871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14:paraId="4420BFB1" w14:textId="33BE93D8">
            <w:pPr>
              <w:spacing w:line="480" w:lineRule="auto"/>
              <w:jc w:val="center"/>
              <w:rPr>
                <w:rFonts w:eastAsiaTheme="minorEastAsia" w:cs="Arial"/>
                <w:lang w:eastAsia="ja-JP"/>
              </w:rPr>
            </w:pPr>
            <w:r>
              <w:rPr>
                <w:rFonts w:eastAsiaTheme="minorEastAsia" w:cs="Arial"/>
                <w:lang w:eastAsia="ja-JP"/>
              </w:rPr>
              <w:t>1,261</w:t>
            </w:r>
          </w:p>
        </w:tc>
        <w:tc>
          <w:tcPr>
            <w:tcW w:w="1360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</w:tcPr>
          <w:p w14:paraId="3766C16B" w14:textId="6EB649B9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104 (8.2)</w:t>
            </w:r>
          </w:p>
        </w:tc>
        <w:tc>
          <w:tcPr>
            <w:tcW w:w="737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16FF1B" w14:textId="6074EF5A">
            <w:pPr>
              <w:spacing w:line="480" w:lineRule="auto"/>
              <w:jc w:val="center"/>
              <w:rPr>
                <w:rFonts w:eastAsiaTheme="minorEastAsia" w:cs="Arial"/>
                <w:lang w:eastAsia="ja-JP"/>
              </w:rPr>
            </w:pPr>
            <w:r>
              <w:rPr>
                <w:rFonts w:eastAsiaTheme="minorEastAsia" w:cs="Arial"/>
                <w:lang w:eastAsia="ja-JP"/>
              </w:rPr>
              <w:t>2.02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45BBD4" w14:textId="3C7140C6">
            <w:pPr>
              <w:spacing w:line="480" w:lineRule="auto"/>
              <w:jc w:val="center"/>
              <w:rPr>
                <w:rFonts w:eastAsiaTheme="minorEastAsia" w:cs="Arial"/>
                <w:lang w:eastAsia="ja-JP"/>
              </w:rPr>
            </w:pPr>
            <w:r>
              <w:rPr>
                <w:rFonts w:eastAsiaTheme="minorEastAsia" w:cs="Arial"/>
                <w:lang w:eastAsia="ja-JP"/>
              </w:rPr>
              <w:t>1.31–3.13</w:t>
            </w:r>
          </w:p>
        </w:tc>
        <w:tc>
          <w:tcPr>
            <w:tcW w:w="1077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4361CD" w14:textId="6C6351A7">
            <w:pPr>
              <w:spacing w:line="480" w:lineRule="auto"/>
              <w:jc w:val="center"/>
              <w:rPr>
                <w:rFonts w:eastAsiaTheme="minorEastAsia" w:cs="Arial"/>
                <w:lang w:eastAsia="ja-JP"/>
              </w:rPr>
            </w:pPr>
            <w:r>
              <w:rPr>
                <w:rFonts w:eastAsiaTheme="minorEastAsia" w:cs="Arial"/>
                <w:lang w:eastAsia="ja-JP"/>
              </w:rPr>
              <w:t>0.002</w:t>
            </w:r>
          </w:p>
        </w:tc>
        <w:tc>
          <w:tcPr>
            <w:tcW w:w="737" w:type="dxa"/>
            <w:tcBorders>
              <w:top w:val="nil"/>
              <w:bottom w:val="single" w:sz="4" w:space="0" w:color="auto"/>
            </w:tcBorders>
          </w:tcPr>
          <w:p w14:paraId="6B0BA846" w14:textId="7D6F1915">
            <w:pPr>
              <w:spacing w:line="480" w:lineRule="auto"/>
              <w:jc w:val="center"/>
              <w:rPr>
                <w:rFonts w:eastAsiaTheme="minorEastAsia" w:cs="Arial"/>
                <w:lang w:eastAsia="ja-JP"/>
              </w:rPr>
            </w:pPr>
            <w:r>
              <w:rPr>
                <w:rFonts w:eastAsiaTheme="minorEastAsia" w:cs="Arial" w:hint="eastAsia"/>
                <w:lang w:eastAsia="ja-JP"/>
              </w:rPr>
              <w:t>-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14:paraId="3943651D" w14:textId="7AF40498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-</w:t>
            </w:r>
          </w:p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14:paraId="698AE1B9" w14:textId="2BB71B2B">
            <w:pPr>
              <w:spacing w:line="480" w:lineRule="auto"/>
              <w:jc w:val="center"/>
              <w:rPr>
                <w:rFonts w:eastAsia="Meiryo UI" w:cs="Arial"/>
              </w:rPr>
            </w:pPr>
            <w:r>
              <w:rPr>
                <w:rFonts w:cs="Arial"/>
                <w:lang w:eastAsia="ja-JP"/>
              </w:rPr>
              <w:t>-</w:t>
            </w:r>
          </w:p>
        </w:tc>
      </w:tr>
      <w:tr w14:paraId="3266FE83" w14:textId="77777777">
        <w:tc>
          <w:tcPr>
            <w:tcW w:w="2503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5" w:type="dxa"/>
            </w:tcMar>
          </w:tcPr>
          <w:p w14:paraId="5A006A1F" w14:textId="45662FE1">
            <w:pPr>
              <w:spacing w:line="480" w:lineRule="auto"/>
              <w:ind w:left="282" w:hangingChars="128" w:hanging="282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Distant metastasis</w:t>
            </w:r>
          </w:p>
        </w:tc>
        <w:tc>
          <w:tcPr>
            <w:tcW w:w="2060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</w:tcPr>
          <w:p w14:paraId="5CF41F5F" w14:textId="1DE79321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eastAsiaTheme="minorEastAsia" w:cs="Arial"/>
                <w:lang w:eastAsia="ja-JP"/>
              </w:rPr>
              <w:t>No</w:t>
            </w:r>
          </w:p>
        </w:tc>
        <w:tc>
          <w:tcPr>
            <w:tcW w:w="871" w:type="dxa"/>
            <w:tcBorders>
              <w:top w:val="nil"/>
              <w:bottom w:val="nil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14:paraId="1C645FDF" w14:textId="2CDDF423">
            <w:pPr>
              <w:spacing w:line="480" w:lineRule="auto"/>
              <w:jc w:val="center"/>
              <w:rPr>
                <w:rFonts w:eastAsiaTheme="minorEastAsia" w:cs="Arial"/>
                <w:lang w:eastAsia="ja-JP"/>
              </w:rPr>
            </w:pPr>
            <w:r>
              <w:rPr>
                <w:rFonts w:eastAsiaTheme="minorEastAsia" w:cs="Arial"/>
                <w:lang w:eastAsia="ja-JP"/>
              </w:rPr>
              <w:t>1,529</w:t>
            </w:r>
          </w:p>
        </w:tc>
        <w:tc>
          <w:tcPr>
            <w:tcW w:w="1360" w:type="dxa"/>
            <w:tcBorders>
              <w:top w:val="nil"/>
              <w:bottom w:val="nil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</w:tcPr>
          <w:p w14:paraId="51BEB81D" w14:textId="26B74081">
            <w:pPr>
              <w:spacing w:line="480" w:lineRule="auto"/>
              <w:jc w:val="center"/>
              <w:rPr>
                <w:rFonts w:eastAsiaTheme="minorEastAsia" w:cs="Arial"/>
                <w:lang w:eastAsia="ja-JP"/>
              </w:rPr>
            </w:pPr>
            <w:r>
              <w:rPr>
                <w:rFonts w:eastAsiaTheme="minorEastAsia" w:cs="Arial"/>
                <w:lang w:eastAsia="ja-JP"/>
              </w:rPr>
              <w:t>80 (5.2)</w:t>
            </w: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CAA2307" w14:textId="7A16C792">
            <w:pPr>
              <w:spacing w:line="480" w:lineRule="auto"/>
              <w:jc w:val="center"/>
              <w:rPr>
                <w:rFonts w:eastAsiaTheme="minorEastAsia" w:cs="Arial"/>
                <w:lang w:eastAsia="ja-JP"/>
              </w:rPr>
            </w:pPr>
            <w:r>
              <w:rPr>
                <w:rFonts w:cs="Arial"/>
                <w:lang w:eastAsia="ja-JP"/>
              </w:rPr>
              <w:t>Ref</w:t>
            </w:r>
          </w:p>
        </w:tc>
        <w:tc>
          <w:tcPr>
            <w:tcW w:w="1304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60E8C00" w14:textId="56F32AAB">
            <w:pPr>
              <w:spacing w:line="480" w:lineRule="auto"/>
              <w:jc w:val="center"/>
              <w:rPr>
                <w:rFonts w:eastAsiaTheme="minorEastAsia" w:cs="Arial"/>
                <w:lang w:eastAsia="ja-JP"/>
              </w:rPr>
            </w:pPr>
            <w:r>
              <w:rPr>
                <w:rFonts w:cs="Arial"/>
                <w:lang w:eastAsia="ja-JP"/>
              </w:rPr>
              <w:t>-</w:t>
            </w:r>
          </w:p>
        </w:tc>
        <w:tc>
          <w:tcPr>
            <w:tcW w:w="1077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71DA847" w14:textId="49B8BB10">
            <w:pPr>
              <w:spacing w:line="480" w:lineRule="auto"/>
              <w:jc w:val="center"/>
              <w:rPr>
                <w:rFonts w:eastAsiaTheme="minorEastAsia" w:cs="Arial"/>
                <w:lang w:eastAsia="ja-JP"/>
              </w:rPr>
            </w:pPr>
            <w:r>
              <w:rPr>
                <w:rFonts w:cs="Arial"/>
                <w:lang w:eastAsia="ja-JP"/>
              </w:rPr>
              <w:t>-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14:paraId="07CD8230" w14:textId="15908B1B">
            <w:pPr>
              <w:spacing w:line="480" w:lineRule="auto"/>
              <w:jc w:val="center"/>
              <w:rPr>
                <w:rFonts w:eastAsiaTheme="minorEastAsia" w:cs="Arial"/>
                <w:lang w:eastAsia="ja-JP"/>
              </w:rPr>
            </w:pPr>
            <w:r>
              <w:rPr>
                <w:rFonts w:cs="Arial"/>
                <w:lang w:eastAsia="ja-JP"/>
              </w:rPr>
              <w:t>-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14:paraId="72082F78" w14:textId="7A9CB843">
            <w:pPr>
              <w:spacing w:line="480" w:lineRule="auto"/>
              <w:jc w:val="center"/>
              <w:rPr>
                <w:rFonts w:eastAsiaTheme="minorEastAsia" w:cs="Arial"/>
                <w:lang w:eastAsia="ja-JP"/>
              </w:rPr>
            </w:pPr>
            <w:r>
              <w:rPr>
                <w:rFonts w:cs="Arial"/>
                <w:lang w:eastAsia="ja-JP"/>
              </w:rPr>
              <w:t>-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14:paraId="3F120C19" w14:textId="6955D820">
            <w:pPr>
              <w:spacing w:line="480" w:lineRule="auto"/>
              <w:jc w:val="center"/>
              <w:rPr>
                <w:rFonts w:eastAsiaTheme="minorEastAsia" w:cs="Arial"/>
                <w:lang w:eastAsia="ja-JP"/>
              </w:rPr>
            </w:pPr>
            <w:r>
              <w:rPr>
                <w:rFonts w:cs="Arial"/>
                <w:lang w:eastAsia="ja-JP"/>
              </w:rPr>
              <w:t>-</w:t>
            </w:r>
          </w:p>
        </w:tc>
      </w:tr>
      <w:tr w14:paraId="736032F9" w14:textId="77777777">
        <w:tc>
          <w:tcPr>
            <w:tcW w:w="2503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5" w:type="dxa"/>
            </w:tcMar>
          </w:tcPr>
          <w:p w14:paraId="31A07803" w14:textId="77777777">
            <w:pPr>
              <w:spacing w:line="480" w:lineRule="auto"/>
              <w:ind w:left="282" w:hangingChars="128" w:hanging="282"/>
              <w:jc w:val="center"/>
              <w:rPr>
                <w:rFonts w:cs="Arial"/>
                <w:lang w:eastAsia="ja-JP"/>
              </w:rPr>
            </w:pPr>
          </w:p>
        </w:tc>
        <w:tc>
          <w:tcPr>
            <w:tcW w:w="2060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</w:tcPr>
          <w:p w14:paraId="7428C77B" w14:textId="580414A2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eastAsiaTheme="minorEastAsia" w:cs="Arial"/>
                <w:lang w:eastAsia="ja-JP"/>
              </w:rPr>
              <w:t>Yes</w:t>
            </w:r>
          </w:p>
        </w:tc>
        <w:tc>
          <w:tcPr>
            <w:tcW w:w="871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14:paraId="5B79A2F5" w14:textId="57FACF0D">
            <w:pPr>
              <w:spacing w:line="480" w:lineRule="auto"/>
              <w:jc w:val="center"/>
              <w:rPr>
                <w:rFonts w:eastAsiaTheme="minorEastAsia" w:cs="Arial"/>
                <w:lang w:eastAsia="ja-JP"/>
              </w:rPr>
            </w:pPr>
            <w:r>
              <w:rPr>
                <w:rFonts w:eastAsiaTheme="minorEastAsia" w:cs="Arial"/>
                <w:lang w:eastAsia="ja-JP"/>
              </w:rPr>
              <w:t>367</w:t>
            </w:r>
          </w:p>
        </w:tc>
        <w:tc>
          <w:tcPr>
            <w:tcW w:w="1360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</w:tcPr>
          <w:p w14:paraId="646D72C9" w14:textId="26F52191">
            <w:pPr>
              <w:spacing w:line="480" w:lineRule="auto"/>
              <w:jc w:val="center"/>
              <w:rPr>
                <w:rFonts w:eastAsiaTheme="minorEastAsia" w:cs="Arial"/>
                <w:lang w:eastAsia="ja-JP"/>
              </w:rPr>
            </w:pPr>
            <w:r>
              <w:rPr>
                <w:rFonts w:eastAsiaTheme="minorEastAsia" w:cs="Arial"/>
                <w:lang w:eastAsia="ja-JP"/>
              </w:rPr>
              <w:t>51 (13.9)</w:t>
            </w:r>
          </w:p>
        </w:tc>
        <w:tc>
          <w:tcPr>
            <w:tcW w:w="737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D9646E" w14:textId="69D016CD">
            <w:pPr>
              <w:spacing w:line="480" w:lineRule="auto"/>
              <w:jc w:val="center"/>
              <w:rPr>
                <w:rFonts w:eastAsiaTheme="minorEastAsia" w:cs="Arial"/>
                <w:lang w:eastAsia="ja-JP"/>
              </w:rPr>
            </w:pPr>
            <w:r>
              <w:rPr>
                <w:rFonts w:eastAsiaTheme="minorEastAsia" w:cs="Arial"/>
                <w:lang w:eastAsia="ja-JP"/>
              </w:rPr>
              <w:t>2.92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EEC0E2" w14:textId="2D15D127">
            <w:pPr>
              <w:spacing w:line="480" w:lineRule="auto"/>
              <w:jc w:val="center"/>
              <w:rPr>
                <w:rFonts w:eastAsiaTheme="minorEastAsia" w:cs="Arial"/>
                <w:lang w:eastAsia="ja-JP"/>
              </w:rPr>
            </w:pPr>
            <w:r>
              <w:rPr>
                <w:rFonts w:eastAsiaTheme="minorEastAsia" w:cs="Arial"/>
                <w:lang w:eastAsia="ja-JP"/>
              </w:rPr>
              <w:t>2.02–4.24</w:t>
            </w:r>
          </w:p>
        </w:tc>
        <w:tc>
          <w:tcPr>
            <w:tcW w:w="1077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6A4750" w14:textId="60627A9A">
            <w:pPr>
              <w:spacing w:line="480" w:lineRule="auto"/>
              <w:jc w:val="center"/>
              <w:rPr>
                <w:rFonts w:eastAsiaTheme="minorEastAsia" w:cs="Arial"/>
                <w:lang w:eastAsia="ja-JP"/>
              </w:rPr>
            </w:pPr>
            <w:r>
              <w:rPr>
                <w:rFonts w:eastAsiaTheme="minorEastAsia" w:cs="Arial"/>
                <w:lang w:eastAsia="ja-JP"/>
              </w:rPr>
              <w:t>&lt; 0.001</w:t>
            </w:r>
          </w:p>
        </w:tc>
        <w:tc>
          <w:tcPr>
            <w:tcW w:w="737" w:type="dxa"/>
            <w:tcBorders>
              <w:top w:val="nil"/>
              <w:bottom w:val="single" w:sz="4" w:space="0" w:color="auto"/>
            </w:tcBorders>
          </w:tcPr>
          <w:p w14:paraId="693E9E27" w14:textId="535A3BC8">
            <w:pPr>
              <w:spacing w:line="480" w:lineRule="auto"/>
              <w:jc w:val="center"/>
              <w:rPr>
                <w:rFonts w:eastAsiaTheme="minorEastAsia" w:cs="Arial"/>
                <w:lang w:eastAsia="ja-JP"/>
              </w:rPr>
            </w:pPr>
            <w:r>
              <w:rPr>
                <w:rFonts w:eastAsiaTheme="minorEastAsia" w:cs="Arial"/>
                <w:lang w:eastAsia="ja-JP"/>
              </w:rPr>
              <w:t>-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14:paraId="2246330F" w14:textId="31DE7846">
            <w:pPr>
              <w:spacing w:line="480" w:lineRule="auto"/>
              <w:jc w:val="center"/>
              <w:rPr>
                <w:rFonts w:eastAsiaTheme="minorEastAsia" w:cs="Arial"/>
                <w:lang w:eastAsia="ja-JP"/>
              </w:rPr>
            </w:pPr>
            <w:r>
              <w:rPr>
                <w:rFonts w:cs="Arial"/>
                <w:lang w:eastAsia="ja-JP"/>
              </w:rPr>
              <w:t>-</w:t>
            </w:r>
          </w:p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14:paraId="7A2187B5" w14:textId="424DEDB3">
            <w:pPr>
              <w:spacing w:line="480" w:lineRule="auto"/>
              <w:jc w:val="center"/>
              <w:rPr>
                <w:rFonts w:eastAsiaTheme="minorEastAsia" w:cs="Arial"/>
                <w:lang w:eastAsia="ja-JP"/>
              </w:rPr>
            </w:pPr>
            <w:r>
              <w:rPr>
                <w:rFonts w:cs="Arial"/>
                <w:lang w:eastAsia="ja-JP"/>
              </w:rPr>
              <w:t>-</w:t>
            </w:r>
          </w:p>
        </w:tc>
      </w:tr>
      <w:tr w14:paraId="5405E318" w14:textId="77777777">
        <w:tc>
          <w:tcPr>
            <w:tcW w:w="2503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hideMark/>
          </w:tcPr>
          <w:p w14:paraId="557F7534" w14:textId="77777777">
            <w:pPr>
              <w:spacing w:line="480" w:lineRule="auto"/>
              <w:ind w:leftChars="-65" w:left="-143"/>
              <w:jc w:val="center"/>
              <w:rPr>
                <w:rFonts w:cs="Arial"/>
              </w:rPr>
            </w:pPr>
            <w:r>
              <w:rPr>
                <w:rFonts w:cs="Arial"/>
                <w:lang w:eastAsia="ja-JP"/>
              </w:rPr>
              <w:t>Predominant histological type</w:t>
            </w:r>
          </w:p>
        </w:tc>
        <w:tc>
          <w:tcPr>
            <w:tcW w:w="2060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hideMark/>
          </w:tcPr>
          <w:p w14:paraId="15C038EA" w14:textId="77777777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proofErr w:type="spellStart"/>
            <w:r>
              <w:rPr>
                <w:rFonts w:cs="Arial"/>
                <w:lang w:eastAsia="ja-JP"/>
              </w:rPr>
              <w:t>Intestinal</w:t>
            </w:r>
            <w:r>
              <w:rPr>
                <w:rFonts w:cs="Arial"/>
                <w:vertAlign w:val="superscript"/>
                <w:lang w:eastAsia="ja-JP"/>
              </w:rPr>
              <w:t>a</w:t>
            </w:r>
            <w:proofErr w:type="spellEnd"/>
            <w:r>
              <w:rPr>
                <w:rFonts w:cs="Arial"/>
                <w:lang w:eastAsia="ja-JP"/>
              </w:rPr>
              <w:t>/</w:t>
            </w:r>
            <w:proofErr w:type="spellStart"/>
            <w:r>
              <w:rPr>
                <w:rFonts w:cs="Arial"/>
                <w:lang w:eastAsia="ja-JP"/>
              </w:rPr>
              <w:t>others</w:t>
            </w:r>
            <w:r>
              <w:rPr>
                <w:rFonts w:cs="Arial"/>
                <w:vertAlign w:val="superscript"/>
                <w:lang w:eastAsia="ja-JP"/>
              </w:rPr>
              <w:t>b</w:t>
            </w:r>
            <w:proofErr w:type="spellEnd"/>
          </w:p>
        </w:tc>
        <w:tc>
          <w:tcPr>
            <w:tcW w:w="871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A542780" w14:textId="77777777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1,432</w:t>
            </w:r>
          </w:p>
        </w:tc>
        <w:tc>
          <w:tcPr>
            <w:tcW w:w="1360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</w:tcPr>
          <w:p w14:paraId="597C1FB5" w14:textId="77777777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104 (7.3)</w:t>
            </w:r>
          </w:p>
        </w:tc>
        <w:tc>
          <w:tcPr>
            <w:tcW w:w="737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9D9442A" w14:textId="77777777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Ref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F18B7D3" w14:textId="77777777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2511F2D" w14:textId="77777777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bottom w:val="nil"/>
            </w:tcBorders>
          </w:tcPr>
          <w:p w14:paraId="1D25CF33" w14:textId="77777777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Ref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14:paraId="4E8AA6CD" w14:textId="77777777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14:paraId="382DE70E" w14:textId="77777777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-</w:t>
            </w:r>
          </w:p>
        </w:tc>
      </w:tr>
      <w:tr w14:paraId="07221703" w14:textId="77777777">
        <w:tc>
          <w:tcPr>
            <w:tcW w:w="2503" w:type="dxa"/>
            <w:vMerge/>
            <w:tcBorders>
              <w:top w:val="nil"/>
              <w:bottom w:val="nil"/>
            </w:tcBorders>
            <w:shd w:val="clear" w:color="auto" w:fill="auto"/>
            <w:hideMark/>
          </w:tcPr>
          <w:p w14:paraId="00E5F5DA" w14:textId="77777777">
            <w:pPr>
              <w:spacing w:line="480" w:lineRule="auto"/>
              <w:ind w:left="282" w:hangingChars="128" w:hanging="282"/>
              <w:jc w:val="center"/>
              <w:rPr>
                <w:rFonts w:cs="Arial"/>
              </w:rPr>
            </w:pPr>
          </w:p>
        </w:tc>
        <w:tc>
          <w:tcPr>
            <w:tcW w:w="2060" w:type="dxa"/>
            <w:tcBorders>
              <w:top w:val="nil"/>
              <w:bottom w:val="nil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hideMark/>
          </w:tcPr>
          <w:p w14:paraId="11154F6A" w14:textId="77777777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proofErr w:type="spellStart"/>
            <w:r>
              <w:rPr>
                <w:rFonts w:cs="Arial"/>
                <w:lang w:eastAsia="ja-JP"/>
              </w:rPr>
              <w:t>Diffuse</w:t>
            </w:r>
            <w:r>
              <w:rPr>
                <w:rFonts w:cs="Arial"/>
                <w:vertAlign w:val="superscript"/>
                <w:lang w:eastAsia="ja-JP"/>
              </w:rPr>
              <w:t>c</w:t>
            </w:r>
            <w:proofErr w:type="spellEnd"/>
          </w:p>
        </w:tc>
        <w:tc>
          <w:tcPr>
            <w:tcW w:w="871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9945738" w14:textId="77777777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461</w:t>
            </w:r>
          </w:p>
        </w:tc>
        <w:tc>
          <w:tcPr>
            <w:tcW w:w="1360" w:type="dxa"/>
            <w:tcBorders>
              <w:top w:val="nil"/>
              <w:bottom w:val="nil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</w:tcPr>
          <w:p w14:paraId="4AE2F026" w14:textId="77777777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27 (5.9)</w:t>
            </w: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F23BA24" w14:textId="77777777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0.79</w:t>
            </w:r>
          </w:p>
        </w:tc>
        <w:tc>
          <w:tcPr>
            <w:tcW w:w="1304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8A8FD34" w14:textId="77777777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0.51</w:t>
            </w:r>
            <w:r>
              <w:rPr>
                <w:rFonts w:cs="Arial"/>
              </w:rPr>
              <w:t>–</w:t>
            </w:r>
            <w:r>
              <w:rPr>
                <w:rFonts w:cs="Arial"/>
                <w:lang w:eastAsia="ja-JP"/>
              </w:rPr>
              <w:t>1.23</w:t>
            </w:r>
          </w:p>
        </w:tc>
        <w:tc>
          <w:tcPr>
            <w:tcW w:w="1077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6066CC3" w14:textId="77777777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0.302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14:paraId="5F874982" w14:textId="77777777">
            <w:pPr>
              <w:spacing w:line="480" w:lineRule="auto"/>
              <w:jc w:val="center"/>
              <w:rPr>
                <w:rFonts w:eastAsiaTheme="minorEastAsia" w:cs="Arial"/>
                <w:lang w:eastAsia="ja-JP"/>
              </w:rPr>
            </w:pPr>
            <w:r>
              <w:rPr>
                <w:rFonts w:eastAsiaTheme="minorEastAsia" w:cs="Arial"/>
                <w:lang w:eastAsia="ja-JP"/>
              </w:rPr>
              <w:t>0.88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14:paraId="641BE3CE" w14:textId="77777777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0.51</w:t>
            </w:r>
            <w:r>
              <w:rPr>
                <w:rFonts w:cs="Arial"/>
              </w:rPr>
              <w:t>–</w:t>
            </w:r>
            <w:r>
              <w:rPr>
                <w:rFonts w:cs="Arial"/>
                <w:lang w:eastAsia="ja-JP"/>
              </w:rPr>
              <w:t>1.52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14:paraId="1CFF3F0A" w14:textId="77777777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0.655</w:t>
            </w:r>
          </w:p>
        </w:tc>
      </w:tr>
      <w:tr w14:paraId="63C42750" w14:textId="77777777">
        <w:tc>
          <w:tcPr>
            <w:tcW w:w="2503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hideMark/>
          </w:tcPr>
          <w:p w14:paraId="41D9804B" w14:textId="77777777">
            <w:pPr>
              <w:spacing w:line="480" w:lineRule="auto"/>
              <w:ind w:left="282" w:hangingChars="128" w:hanging="282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Platelet count, 10</w:t>
            </w:r>
            <w:r>
              <w:rPr>
                <w:rFonts w:cs="Arial"/>
                <w:vertAlign w:val="superscript"/>
                <w:lang w:eastAsia="ja-JP"/>
              </w:rPr>
              <w:t>9</w:t>
            </w:r>
            <w:r>
              <w:rPr>
                <w:rFonts w:cs="Arial"/>
                <w:lang w:eastAsia="ja-JP"/>
              </w:rPr>
              <w:t>/L</w:t>
            </w:r>
          </w:p>
        </w:tc>
        <w:tc>
          <w:tcPr>
            <w:tcW w:w="2060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</w:tcPr>
          <w:p w14:paraId="501B8B8C" w14:textId="77777777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&lt; 350</w:t>
            </w:r>
          </w:p>
        </w:tc>
        <w:tc>
          <w:tcPr>
            <w:tcW w:w="871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</w:tcPr>
          <w:p w14:paraId="4BC54C94" w14:textId="77777777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1,523</w:t>
            </w:r>
          </w:p>
        </w:tc>
        <w:tc>
          <w:tcPr>
            <w:tcW w:w="1360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</w:tcPr>
          <w:p w14:paraId="6B17B7FC" w14:textId="77777777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97 (6.4)</w:t>
            </w:r>
          </w:p>
        </w:tc>
        <w:tc>
          <w:tcPr>
            <w:tcW w:w="737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</w:tcPr>
          <w:p w14:paraId="07FA1FCF" w14:textId="77777777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Ref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</w:tcPr>
          <w:p w14:paraId="21A2F2FC" w14:textId="77777777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</w:tcPr>
          <w:p w14:paraId="03507C86" w14:textId="77777777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bottom w:val="nil"/>
            </w:tcBorders>
          </w:tcPr>
          <w:p w14:paraId="41C5E564" w14:textId="77777777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Ref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14:paraId="5FFDF675" w14:textId="77777777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14:paraId="2CE4E223" w14:textId="77777777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-</w:t>
            </w:r>
          </w:p>
        </w:tc>
      </w:tr>
      <w:tr w14:paraId="18961A89" w14:textId="77777777">
        <w:tc>
          <w:tcPr>
            <w:tcW w:w="2503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hideMark/>
          </w:tcPr>
          <w:p w14:paraId="772516A7" w14:textId="77777777">
            <w:pPr>
              <w:spacing w:line="480" w:lineRule="auto"/>
              <w:ind w:left="282" w:hangingChars="128" w:hanging="282"/>
              <w:jc w:val="center"/>
              <w:rPr>
                <w:rFonts w:cs="Arial"/>
                <w:lang w:eastAsia="ja-JP"/>
              </w:rPr>
            </w:pPr>
          </w:p>
        </w:tc>
        <w:tc>
          <w:tcPr>
            <w:tcW w:w="2060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hideMark/>
          </w:tcPr>
          <w:p w14:paraId="64E308C4" w14:textId="77777777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≥ 350</w:t>
            </w:r>
          </w:p>
        </w:tc>
        <w:tc>
          <w:tcPr>
            <w:tcW w:w="871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</w:tcPr>
          <w:p w14:paraId="74D42A08" w14:textId="77777777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327</w:t>
            </w:r>
          </w:p>
        </w:tc>
        <w:tc>
          <w:tcPr>
            <w:tcW w:w="1360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</w:tcPr>
          <w:p w14:paraId="0A5D6527" w14:textId="77777777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28 (8.6)</w:t>
            </w:r>
          </w:p>
        </w:tc>
        <w:tc>
          <w:tcPr>
            <w:tcW w:w="737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BFE408A" w14:textId="77777777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1.38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3FED0E4" w14:textId="77777777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0.89</w:t>
            </w:r>
            <w:r>
              <w:rPr>
                <w:rFonts w:cs="Arial"/>
              </w:rPr>
              <w:t>–</w:t>
            </w:r>
            <w:r>
              <w:rPr>
                <w:rFonts w:cs="Arial"/>
                <w:lang w:eastAsia="ja-JP"/>
              </w:rPr>
              <w:t>2.14</w:t>
            </w:r>
          </w:p>
        </w:tc>
        <w:tc>
          <w:tcPr>
            <w:tcW w:w="1077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1A07DBE" w14:textId="77777777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0.153</w:t>
            </w:r>
          </w:p>
        </w:tc>
        <w:tc>
          <w:tcPr>
            <w:tcW w:w="737" w:type="dxa"/>
            <w:tcBorders>
              <w:top w:val="nil"/>
              <w:bottom w:val="single" w:sz="4" w:space="0" w:color="auto"/>
            </w:tcBorders>
          </w:tcPr>
          <w:p w14:paraId="05049D5F" w14:textId="77777777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eastAsia="Meiryo UI" w:cs="Arial"/>
              </w:rPr>
              <w:t>1.30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14:paraId="1D15F399" w14:textId="77777777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0.74</w:t>
            </w:r>
            <w:r>
              <w:rPr>
                <w:rFonts w:cs="Arial"/>
              </w:rPr>
              <w:t>–</w:t>
            </w:r>
            <w:r>
              <w:rPr>
                <w:rFonts w:cs="Arial"/>
                <w:lang w:eastAsia="ja-JP"/>
              </w:rPr>
              <w:t>2.29</w:t>
            </w:r>
          </w:p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14:paraId="6E2EE863" w14:textId="77777777">
            <w:pPr>
              <w:spacing w:line="480" w:lineRule="auto"/>
              <w:jc w:val="center"/>
              <w:rPr>
                <w:rFonts w:eastAsiaTheme="minorEastAsia" w:cs="Arial"/>
                <w:lang w:eastAsia="ja-JP"/>
              </w:rPr>
            </w:pPr>
            <w:r>
              <w:rPr>
                <w:rFonts w:eastAsiaTheme="minorEastAsia" w:cs="Arial"/>
                <w:lang w:eastAsia="ja-JP"/>
              </w:rPr>
              <w:t>0.362</w:t>
            </w:r>
          </w:p>
        </w:tc>
      </w:tr>
      <w:tr w14:paraId="18634AD1" w14:textId="77777777">
        <w:tc>
          <w:tcPr>
            <w:tcW w:w="2503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hideMark/>
          </w:tcPr>
          <w:p w14:paraId="5184BFAD" w14:textId="77777777">
            <w:pPr>
              <w:spacing w:line="480" w:lineRule="auto"/>
              <w:ind w:left="282" w:hangingChars="128" w:hanging="282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Hb, g/dL</w:t>
            </w:r>
          </w:p>
        </w:tc>
        <w:tc>
          <w:tcPr>
            <w:tcW w:w="2060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</w:tcPr>
          <w:p w14:paraId="6CBA3BBE" w14:textId="77777777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≥ 10</w:t>
            </w:r>
          </w:p>
        </w:tc>
        <w:tc>
          <w:tcPr>
            <w:tcW w:w="871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</w:tcPr>
          <w:p w14:paraId="3F92D771" w14:textId="77777777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1,461</w:t>
            </w:r>
          </w:p>
        </w:tc>
        <w:tc>
          <w:tcPr>
            <w:tcW w:w="1360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</w:tcPr>
          <w:p w14:paraId="7F5FE7C8" w14:textId="77777777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82 (5.6)</w:t>
            </w:r>
          </w:p>
        </w:tc>
        <w:tc>
          <w:tcPr>
            <w:tcW w:w="737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</w:tcPr>
          <w:p w14:paraId="1D4BECC7" w14:textId="77777777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Ref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</w:tcPr>
          <w:p w14:paraId="04C7515C" w14:textId="77777777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</w:tcPr>
          <w:p w14:paraId="6D88D956" w14:textId="77777777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bottom w:val="nil"/>
            </w:tcBorders>
          </w:tcPr>
          <w:p w14:paraId="3606AACF" w14:textId="77777777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Ref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14:paraId="38D396B3" w14:textId="77777777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14:paraId="28492027" w14:textId="77777777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-</w:t>
            </w:r>
          </w:p>
        </w:tc>
      </w:tr>
      <w:tr w14:paraId="4586925D" w14:textId="77777777">
        <w:tc>
          <w:tcPr>
            <w:tcW w:w="2503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hideMark/>
          </w:tcPr>
          <w:p w14:paraId="3439F4D1" w14:textId="77777777">
            <w:pPr>
              <w:spacing w:line="480" w:lineRule="auto"/>
              <w:ind w:left="282" w:hangingChars="128" w:hanging="282"/>
              <w:jc w:val="center"/>
              <w:rPr>
                <w:rFonts w:cs="Arial"/>
                <w:lang w:eastAsia="ja-JP"/>
              </w:rPr>
            </w:pPr>
          </w:p>
        </w:tc>
        <w:tc>
          <w:tcPr>
            <w:tcW w:w="2060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hideMark/>
          </w:tcPr>
          <w:p w14:paraId="2E71B4F1" w14:textId="77777777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&lt; 10</w:t>
            </w:r>
          </w:p>
        </w:tc>
        <w:tc>
          <w:tcPr>
            <w:tcW w:w="871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</w:tcPr>
          <w:p w14:paraId="5B37522C" w14:textId="77777777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389</w:t>
            </w:r>
          </w:p>
        </w:tc>
        <w:tc>
          <w:tcPr>
            <w:tcW w:w="1360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</w:tcPr>
          <w:p w14:paraId="74584CE7" w14:textId="77777777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43 (11.1)</w:t>
            </w:r>
          </w:p>
        </w:tc>
        <w:tc>
          <w:tcPr>
            <w:tcW w:w="737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A8B41D6" w14:textId="77777777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2.09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B699BC3" w14:textId="77777777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1.42</w:t>
            </w:r>
            <w:r>
              <w:rPr>
                <w:rFonts w:cs="Arial"/>
              </w:rPr>
              <w:t>–</w:t>
            </w:r>
            <w:r>
              <w:rPr>
                <w:rFonts w:cs="Arial"/>
                <w:lang w:eastAsia="ja-JP"/>
              </w:rPr>
              <w:t>3.08</w:t>
            </w:r>
          </w:p>
        </w:tc>
        <w:tc>
          <w:tcPr>
            <w:tcW w:w="1077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D896CC5" w14:textId="77777777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&lt; 0.001</w:t>
            </w:r>
          </w:p>
        </w:tc>
        <w:tc>
          <w:tcPr>
            <w:tcW w:w="737" w:type="dxa"/>
            <w:tcBorders>
              <w:top w:val="nil"/>
              <w:bottom w:val="single" w:sz="4" w:space="0" w:color="auto"/>
            </w:tcBorders>
          </w:tcPr>
          <w:p w14:paraId="0C1E8EBF" w14:textId="77777777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eastAsia="Meiryo UI" w:cs="Arial"/>
              </w:rPr>
              <w:t>0.81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14:paraId="0B56EC50" w14:textId="77777777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0.48</w:t>
            </w:r>
            <w:r>
              <w:rPr>
                <w:rFonts w:cs="Arial"/>
              </w:rPr>
              <w:t>–</w:t>
            </w:r>
            <w:r>
              <w:rPr>
                <w:rFonts w:cs="Arial"/>
                <w:lang w:eastAsia="ja-JP"/>
              </w:rPr>
              <w:t>1.35</w:t>
            </w:r>
          </w:p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14:paraId="20B47203" w14:textId="77777777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eastAsia="Meiryo UI" w:cs="Arial"/>
              </w:rPr>
              <w:t>0.421</w:t>
            </w:r>
          </w:p>
        </w:tc>
      </w:tr>
      <w:tr w14:paraId="1F370AED" w14:textId="77777777">
        <w:tc>
          <w:tcPr>
            <w:tcW w:w="2503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hideMark/>
          </w:tcPr>
          <w:p w14:paraId="56A9D93E" w14:textId="77777777">
            <w:pPr>
              <w:spacing w:line="480" w:lineRule="auto"/>
              <w:ind w:leftChars="-65" w:left="-143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 xml:space="preserve">WBC count, </w:t>
            </w:r>
            <w:r>
              <w:rPr>
                <w:rFonts w:cs="Arial"/>
                <w:lang w:eastAsia="ja-JP"/>
              </w:rPr>
              <w:br/>
              <w:t>10</w:t>
            </w:r>
            <w:r>
              <w:rPr>
                <w:rFonts w:cs="Arial"/>
                <w:vertAlign w:val="superscript"/>
                <w:lang w:eastAsia="ja-JP"/>
              </w:rPr>
              <w:t>9</w:t>
            </w:r>
            <w:r>
              <w:rPr>
                <w:rFonts w:cs="Arial"/>
                <w:lang w:eastAsia="ja-JP"/>
              </w:rPr>
              <w:t>/L</w:t>
            </w:r>
          </w:p>
        </w:tc>
        <w:tc>
          <w:tcPr>
            <w:tcW w:w="2060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</w:tcPr>
          <w:p w14:paraId="4D000919" w14:textId="77777777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≤ 11</w:t>
            </w:r>
          </w:p>
        </w:tc>
        <w:tc>
          <w:tcPr>
            <w:tcW w:w="871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</w:tcPr>
          <w:p w14:paraId="1569DB4D" w14:textId="77777777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1,787</w:t>
            </w:r>
          </w:p>
        </w:tc>
        <w:tc>
          <w:tcPr>
            <w:tcW w:w="1360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</w:tcPr>
          <w:p w14:paraId="190EDCEF" w14:textId="77777777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121 (6.8)</w:t>
            </w:r>
          </w:p>
        </w:tc>
        <w:tc>
          <w:tcPr>
            <w:tcW w:w="737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A3E8CFF" w14:textId="77777777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Ref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CB3FA1C" w14:textId="77777777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F8EFE75" w14:textId="77777777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bottom w:val="nil"/>
            </w:tcBorders>
          </w:tcPr>
          <w:p w14:paraId="4BC492C3" w14:textId="77777777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Ref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14:paraId="4F3F2EE3" w14:textId="77777777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14:paraId="45F69175" w14:textId="77777777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-</w:t>
            </w:r>
          </w:p>
        </w:tc>
      </w:tr>
      <w:tr w14:paraId="7BBD9559" w14:textId="77777777">
        <w:tc>
          <w:tcPr>
            <w:tcW w:w="2503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</w:tcPr>
          <w:p w14:paraId="1DAADC46" w14:textId="77777777">
            <w:pPr>
              <w:spacing w:line="480" w:lineRule="auto"/>
              <w:ind w:leftChars="-65" w:left="-143"/>
              <w:jc w:val="center"/>
              <w:rPr>
                <w:rFonts w:cs="Arial"/>
                <w:lang w:eastAsia="ja-JP"/>
              </w:rPr>
            </w:pPr>
          </w:p>
        </w:tc>
        <w:tc>
          <w:tcPr>
            <w:tcW w:w="2060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</w:tcPr>
          <w:p w14:paraId="3ED1296B" w14:textId="77777777">
            <w:pPr>
              <w:spacing w:line="480" w:lineRule="auto"/>
              <w:jc w:val="center"/>
              <w:rPr>
                <w:rFonts w:cs="Arial"/>
              </w:rPr>
            </w:pPr>
            <w:r>
              <w:rPr>
                <w:rFonts w:cs="Arial"/>
                <w:lang w:eastAsia="ja-JP"/>
              </w:rPr>
              <w:t>&gt; 11</w:t>
            </w:r>
          </w:p>
        </w:tc>
        <w:tc>
          <w:tcPr>
            <w:tcW w:w="871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</w:tcPr>
          <w:p w14:paraId="792ECC5A" w14:textId="77777777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63</w:t>
            </w:r>
          </w:p>
        </w:tc>
        <w:tc>
          <w:tcPr>
            <w:tcW w:w="1360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</w:tcPr>
          <w:p w14:paraId="13629AC6" w14:textId="77777777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4 (6.3)</w:t>
            </w:r>
          </w:p>
        </w:tc>
        <w:tc>
          <w:tcPr>
            <w:tcW w:w="737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8D85DFE" w14:textId="77777777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0.93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F9ABEBA" w14:textId="77777777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0.33</w:t>
            </w:r>
            <w:r>
              <w:rPr>
                <w:rFonts w:cs="Arial"/>
              </w:rPr>
              <w:t>–</w:t>
            </w:r>
            <w:r>
              <w:rPr>
                <w:rFonts w:cs="Arial"/>
                <w:lang w:eastAsia="ja-JP"/>
              </w:rPr>
              <w:t>2.61</w:t>
            </w:r>
          </w:p>
        </w:tc>
        <w:tc>
          <w:tcPr>
            <w:tcW w:w="1077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E93BD29" w14:textId="77777777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0.896</w:t>
            </w:r>
          </w:p>
        </w:tc>
        <w:tc>
          <w:tcPr>
            <w:tcW w:w="737" w:type="dxa"/>
            <w:tcBorders>
              <w:top w:val="nil"/>
              <w:bottom w:val="single" w:sz="4" w:space="0" w:color="auto"/>
            </w:tcBorders>
          </w:tcPr>
          <w:p w14:paraId="64CCB4B2" w14:textId="77777777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eastAsia="Meiryo UI" w:cs="Arial"/>
              </w:rPr>
              <w:t>0.63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14:paraId="1C3CF299" w14:textId="77777777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0.20</w:t>
            </w:r>
            <w:r>
              <w:rPr>
                <w:rFonts w:cs="Arial"/>
              </w:rPr>
              <w:t>–</w:t>
            </w:r>
            <w:r>
              <w:rPr>
                <w:rFonts w:cs="Arial"/>
                <w:lang w:eastAsia="ja-JP"/>
              </w:rPr>
              <w:t>2.05</w:t>
            </w:r>
          </w:p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14:paraId="69339A91" w14:textId="77777777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eastAsia="Meiryo UI" w:cs="Arial"/>
              </w:rPr>
              <w:t>0.446</w:t>
            </w:r>
          </w:p>
        </w:tc>
      </w:tr>
      <w:tr w14:paraId="0F8534BF" w14:textId="77777777">
        <w:tc>
          <w:tcPr>
            <w:tcW w:w="2503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hideMark/>
          </w:tcPr>
          <w:p w14:paraId="33176E05" w14:textId="77777777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 xml:space="preserve">D-dimer, </w:t>
            </w:r>
            <w:proofErr w:type="spellStart"/>
            <w:r>
              <w:rPr>
                <w:rFonts w:cs="Arial"/>
                <w:lang w:eastAsia="ja-JP"/>
              </w:rPr>
              <w:t>μg</w:t>
            </w:r>
            <w:proofErr w:type="spellEnd"/>
            <w:r>
              <w:rPr>
                <w:rFonts w:cs="Arial"/>
                <w:lang w:eastAsia="ja-JP"/>
              </w:rPr>
              <w:t>/mL</w:t>
            </w:r>
          </w:p>
        </w:tc>
        <w:tc>
          <w:tcPr>
            <w:tcW w:w="2060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</w:tcPr>
          <w:p w14:paraId="24E484DE" w14:textId="77777777">
            <w:pPr>
              <w:spacing w:line="480" w:lineRule="auto"/>
              <w:jc w:val="center"/>
              <w:rPr>
                <w:rFonts w:cs="Arial"/>
              </w:rPr>
            </w:pPr>
            <w:r>
              <w:rPr>
                <w:rFonts w:cs="Arial"/>
                <w:lang w:eastAsia="ja-JP"/>
              </w:rPr>
              <w:t>≤ 1.2</w:t>
            </w:r>
          </w:p>
        </w:tc>
        <w:tc>
          <w:tcPr>
            <w:tcW w:w="871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</w:tcPr>
          <w:p w14:paraId="6DCA0453" w14:textId="77777777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1,196</w:t>
            </w:r>
          </w:p>
        </w:tc>
        <w:tc>
          <w:tcPr>
            <w:tcW w:w="1360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</w:tcPr>
          <w:p w14:paraId="7A14CF85" w14:textId="77777777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17 (1.4)</w:t>
            </w:r>
          </w:p>
        </w:tc>
        <w:tc>
          <w:tcPr>
            <w:tcW w:w="737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</w:tcPr>
          <w:p w14:paraId="0B6A2CC3" w14:textId="77777777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Ref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</w:tcPr>
          <w:p w14:paraId="0343E9AB" w14:textId="77777777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</w:tcPr>
          <w:p w14:paraId="5F67FAC5" w14:textId="77777777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bottom w:val="nil"/>
            </w:tcBorders>
          </w:tcPr>
          <w:p w14:paraId="330C3382" w14:textId="77777777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Ref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14:paraId="7620C7D5" w14:textId="77777777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14:paraId="629F2CC4" w14:textId="77777777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-</w:t>
            </w:r>
          </w:p>
        </w:tc>
      </w:tr>
      <w:tr w14:paraId="2E56DF7C" w14:textId="77777777">
        <w:tc>
          <w:tcPr>
            <w:tcW w:w="2503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hideMark/>
          </w:tcPr>
          <w:p w14:paraId="04453930" w14:textId="77777777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</w:p>
        </w:tc>
        <w:tc>
          <w:tcPr>
            <w:tcW w:w="2060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hideMark/>
          </w:tcPr>
          <w:p w14:paraId="6EAFA9F2" w14:textId="77777777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&gt; 1.2</w:t>
            </w:r>
          </w:p>
        </w:tc>
        <w:tc>
          <w:tcPr>
            <w:tcW w:w="871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</w:tcPr>
          <w:p w14:paraId="64179C01" w14:textId="77777777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450</w:t>
            </w:r>
          </w:p>
        </w:tc>
        <w:tc>
          <w:tcPr>
            <w:tcW w:w="1360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</w:tcPr>
          <w:p w14:paraId="78C8AC33" w14:textId="77777777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104 (23.1)</w:t>
            </w:r>
          </w:p>
        </w:tc>
        <w:tc>
          <w:tcPr>
            <w:tcW w:w="737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5831890" w14:textId="77777777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20.84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15225DA" w14:textId="77777777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12.31</w:t>
            </w:r>
            <w:r>
              <w:rPr>
                <w:rFonts w:cs="Arial"/>
              </w:rPr>
              <w:t>–</w:t>
            </w:r>
            <w:r>
              <w:rPr>
                <w:rFonts w:cs="Arial"/>
                <w:lang w:eastAsia="ja-JP"/>
              </w:rPr>
              <w:t>35.28</w:t>
            </w:r>
          </w:p>
        </w:tc>
        <w:tc>
          <w:tcPr>
            <w:tcW w:w="1077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782F85B" w14:textId="77777777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&lt; 0.001</w:t>
            </w:r>
          </w:p>
        </w:tc>
        <w:tc>
          <w:tcPr>
            <w:tcW w:w="737" w:type="dxa"/>
            <w:tcBorders>
              <w:top w:val="nil"/>
              <w:bottom w:val="single" w:sz="4" w:space="0" w:color="auto"/>
            </w:tcBorders>
          </w:tcPr>
          <w:p w14:paraId="567EA4EE" w14:textId="77777777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eastAsia="Meiryo UI" w:cs="Arial"/>
              </w:rPr>
              <w:t>18.92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14:paraId="538A318D" w14:textId="77777777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10.42</w:t>
            </w:r>
            <w:r>
              <w:rPr>
                <w:rFonts w:cs="Arial"/>
              </w:rPr>
              <w:t>–</w:t>
            </w:r>
            <w:r>
              <w:rPr>
                <w:rFonts w:cs="Arial"/>
                <w:lang w:eastAsia="ja-JP"/>
              </w:rPr>
              <w:t>34.36</w:t>
            </w:r>
          </w:p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14:paraId="779BC80F" w14:textId="77777777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eastAsia="Meiryo UI" w:cs="Arial"/>
              </w:rPr>
              <w:t>&lt; 0.001</w:t>
            </w:r>
          </w:p>
        </w:tc>
      </w:tr>
    </w:tbl>
    <w:p w14:paraId="767DACB6" w14:textId="2BF42738">
      <w:pPr>
        <w:spacing w:line="480" w:lineRule="auto"/>
        <w:rPr>
          <w:rFonts w:eastAsiaTheme="minorEastAsia" w:cs="Arial"/>
          <w:sz w:val="24"/>
          <w:szCs w:val="24"/>
          <w:lang w:eastAsia="ja-JP"/>
        </w:rPr>
      </w:pPr>
      <w:r>
        <w:rPr>
          <w:rFonts w:eastAsiaTheme="minorEastAsia" w:cs="Arial"/>
          <w:sz w:val="24"/>
          <w:szCs w:val="24"/>
          <w:lang w:eastAsia="ja-JP"/>
        </w:rPr>
        <w:t xml:space="preserve">Adjustment factors for </w:t>
      </w:r>
      <w:r>
        <w:rPr>
          <w:rFonts w:eastAsiaTheme="minorEastAsia" w:cs="Arial" w:hint="eastAsia"/>
          <w:sz w:val="24"/>
          <w:szCs w:val="24"/>
          <w:lang w:eastAsia="ja-JP"/>
        </w:rPr>
        <w:t>VTE</w:t>
      </w:r>
      <w:r>
        <w:rPr>
          <w:rFonts w:eastAsiaTheme="minorEastAsia" w:cs="Arial"/>
          <w:sz w:val="24"/>
          <w:szCs w:val="24"/>
          <w:lang w:eastAsia="ja-JP"/>
        </w:rPr>
        <w:t xml:space="preserve"> risk at baseline were sex, age, BMI, </w:t>
      </w:r>
      <w:proofErr w:type="spellStart"/>
      <w:r>
        <w:rPr>
          <w:rFonts w:eastAsiaTheme="minorEastAsia" w:cs="Arial"/>
          <w:sz w:val="24"/>
          <w:szCs w:val="24"/>
          <w:lang w:eastAsia="ja-JP"/>
        </w:rPr>
        <w:t>CrCL</w:t>
      </w:r>
      <w:proofErr w:type="spellEnd"/>
      <w:r>
        <w:rPr>
          <w:rFonts w:eastAsiaTheme="minorEastAsia" w:cs="Arial"/>
          <w:sz w:val="24"/>
          <w:szCs w:val="24"/>
          <w:lang w:eastAsia="ja-JP"/>
        </w:rPr>
        <w:t>, bed rest for 4 days or more, history of VTE, clinical stage, ECOG PS, occurrence of tumor, predominant histological type, platelet count, Hb, WBC count, and D-dimer at baseline.</w:t>
      </w:r>
    </w:p>
    <w:p w14:paraId="55C87196" w14:textId="6CA44F28">
      <w:pPr>
        <w:spacing w:line="480" w:lineRule="auto"/>
        <w:rPr>
          <w:rFonts w:eastAsiaTheme="minorEastAsia" w:cs="Arial"/>
          <w:sz w:val="24"/>
          <w:szCs w:val="24"/>
          <w:lang w:eastAsia="ja-JP"/>
        </w:rPr>
      </w:pPr>
      <w:proofErr w:type="spellStart"/>
      <w:r>
        <w:rPr>
          <w:rFonts w:eastAsiaTheme="minorEastAsia" w:cs="Arial"/>
          <w:sz w:val="24"/>
          <w:szCs w:val="24"/>
          <w:vertAlign w:val="superscript"/>
          <w:lang w:eastAsia="ja-JP"/>
        </w:rPr>
        <w:lastRenderedPageBreak/>
        <w:t>a</w:t>
      </w:r>
      <w:r>
        <w:rPr>
          <w:rFonts w:eastAsiaTheme="minorEastAsia" w:cs="Arial"/>
          <w:sz w:val="24"/>
          <w:szCs w:val="24"/>
          <w:lang w:eastAsia="ja-JP"/>
        </w:rPr>
        <w:t>Composite</w:t>
      </w:r>
      <w:proofErr w:type="spellEnd"/>
      <w:r>
        <w:rPr>
          <w:rFonts w:eastAsiaTheme="minorEastAsia" w:cs="Arial"/>
          <w:sz w:val="24"/>
          <w:szCs w:val="24"/>
          <w:lang w:eastAsia="ja-JP"/>
        </w:rPr>
        <w:t xml:space="preserve"> of papillary adenocarcinoma, tubular adenocarcinoma (well and moderately differentiated), and poorly differentiated adenocarcinoma (solid type).</w:t>
      </w:r>
    </w:p>
    <w:p w14:paraId="05BA63A8" w14:textId="77777777">
      <w:pPr>
        <w:spacing w:line="480" w:lineRule="auto"/>
        <w:rPr>
          <w:rFonts w:eastAsiaTheme="minorEastAsia" w:cs="Arial"/>
          <w:sz w:val="24"/>
          <w:szCs w:val="24"/>
          <w:lang w:eastAsia="ja-JP"/>
        </w:rPr>
      </w:pPr>
      <w:proofErr w:type="spellStart"/>
      <w:r>
        <w:rPr>
          <w:rFonts w:eastAsiaTheme="minorEastAsia" w:cs="Arial"/>
          <w:sz w:val="24"/>
          <w:szCs w:val="24"/>
          <w:vertAlign w:val="superscript"/>
          <w:lang w:eastAsia="ja-JP"/>
        </w:rPr>
        <w:t>b</w:t>
      </w:r>
      <w:r>
        <w:rPr>
          <w:rFonts w:eastAsiaTheme="minorEastAsia" w:cs="Arial"/>
          <w:sz w:val="24"/>
          <w:szCs w:val="24"/>
          <w:lang w:eastAsia="ja-JP"/>
        </w:rPr>
        <w:t>Composite</w:t>
      </w:r>
      <w:proofErr w:type="spellEnd"/>
      <w:r>
        <w:rPr>
          <w:rFonts w:eastAsiaTheme="minorEastAsia" w:cs="Arial"/>
          <w:sz w:val="24"/>
          <w:szCs w:val="24"/>
          <w:lang w:eastAsia="ja-JP"/>
        </w:rPr>
        <w:t xml:space="preserve"> of special type and others.</w:t>
      </w:r>
    </w:p>
    <w:p w14:paraId="5A8DE78A" w14:textId="77777777">
      <w:pPr>
        <w:spacing w:line="480" w:lineRule="auto"/>
        <w:rPr>
          <w:rFonts w:eastAsiaTheme="minorEastAsia" w:cs="Arial"/>
          <w:sz w:val="24"/>
          <w:szCs w:val="24"/>
          <w:lang w:eastAsia="ja-JP"/>
        </w:rPr>
      </w:pPr>
      <w:proofErr w:type="spellStart"/>
      <w:r>
        <w:rPr>
          <w:rFonts w:eastAsiaTheme="minorEastAsia" w:cs="Arial"/>
          <w:sz w:val="24"/>
          <w:szCs w:val="24"/>
          <w:vertAlign w:val="superscript"/>
          <w:lang w:eastAsia="ja-JP"/>
        </w:rPr>
        <w:t>c</w:t>
      </w:r>
      <w:r>
        <w:rPr>
          <w:rFonts w:eastAsiaTheme="minorEastAsia" w:cs="Arial"/>
          <w:sz w:val="24"/>
          <w:szCs w:val="24"/>
          <w:lang w:eastAsia="ja-JP"/>
        </w:rPr>
        <w:t>Composite</w:t>
      </w:r>
      <w:proofErr w:type="spellEnd"/>
      <w:r>
        <w:rPr>
          <w:rFonts w:eastAsiaTheme="minorEastAsia" w:cs="Arial"/>
          <w:sz w:val="24"/>
          <w:szCs w:val="24"/>
          <w:lang w:eastAsia="ja-JP"/>
        </w:rPr>
        <w:t xml:space="preserve"> of poorly differentiated adenocarcinoma (non-solid type), signet-ring cell carcinoma, and mucinous adenocarcinoma.</w:t>
      </w:r>
    </w:p>
    <w:p w14:paraId="2A28408C" w14:textId="1C6E0CA4">
      <w:pPr>
        <w:spacing w:line="480" w:lineRule="auto"/>
        <w:rPr>
          <w:rFonts w:cs="Arial"/>
          <w:sz w:val="24"/>
          <w:szCs w:val="24"/>
        </w:rPr>
      </w:pPr>
      <w:r>
        <w:rPr>
          <w:rFonts w:cs="Arial"/>
          <w:i/>
          <w:iCs/>
          <w:sz w:val="24"/>
          <w:szCs w:val="24"/>
        </w:rPr>
        <w:t>BMI</w:t>
      </w:r>
      <w:r>
        <w:rPr>
          <w:rFonts w:cs="Arial"/>
          <w:sz w:val="24"/>
          <w:szCs w:val="24"/>
        </w:rPr>
        <w:t xml:space="preserve"> body mass index, </w:t>
      </w:r>
      <w:r>
        <w:rPr>
          <w:rFonts w:cs="Arial"/>
          <w:i/>
          <w:iCs/>
          <w:sz w:val="24"/>
          <w:szCs w:val="24"/>
        </w:rPr>
        <w:t>CI</w:t>
      </w:r>
      <w:r>
        <w:rPr>
          <w:rFonts w:cs="Arial"/>
          <w:sz w:val="24"/>
          <w:szCs w:val="24"/>
        </w:rPr>
        <w:t xml:space="preserve"> confidence interval, </w:t>
      </w:r>
      <w:proofErr w:type="spellStart"/>
      <w:r>
        <w:rPr>
          <w:rFonts w:cs="Arial"/>
          <w:i/>
          <w:iCs/>
          <w:sz w:val="24"/>
          <w:szCs w:val="24"/>
        </w:rPr>
        <w:t>CrCL</w:t>
      </w:r>
      <w:proofErr w:type="spellEnd"/>
      <w:r>
        <w:rPr>
          <w:rFonts w:cs="Arial"/>
          <w:sz w:val="24"/>
          <w:szCs w:val="24"/>
        </w:rPr>
        <w:t xml:space="preserve"> creatinine clearance, </w:t>
      </w:r>
      <w:r>
        <w:rPr>
          <w:rFonts w:cs="Arial"/>
          <w:i/>
          <w:iCs/>
          <w:sz w:val="24"/>
          <w:szCs w:val="24"/>
        </w:rPr>
        <w:t>ECOG</w:t>
      </w:r>
      <w:r>
        <w:rPr>
          <w:i/>
          <w:sz w:val="24"/>
        </w:rPr>
        <w:t xml:space="preserve"> </w:t>
      </w:r>
      <w:r>
        <w:rPr>
          <w:rFonts w:cs="Arial"/>
          <w:i/>
          <w:iCs/>
          <w:sz w:val="24"/>
          <w:szCs w:val="24"/>
        </w:rPr>
        <w:t>PS</w:t>
      </w:r>
      <w:r>
        <w:rPr>
          <w:rFonts w:cs="Arial"/>
          <w:sz w:val="24"/>
          <w:szCs w:val="24"/>
        </w:rPr>
        <w:t xml:space="preserve"> Eastern Cooperative Oncology Group performance status, </w:t>
      </w:r>
      <w:r>
        <w:rPr>
          <w:rFonts w:cs="Arial"/>
          <w:i/>
          <w:iCs/>
          <w:sz w:val="24"/>
          <w:szCs w:val="24"/>
        </w:rPr>
        <w:t>Hb</w:t>
      </w:r>
      <w:r>
        <w:rPr>
          <w:rFonts w:cs="Arial"/>
          <w:sz w:val="24"/>
          <w:szCs w:val="24"/>
        </w:rPr>
        <w:t xml:space="preserve"> hemoglobin, </w:t>
      </w:r>
      <w:r>
        <w:rPr>
          <w:rFonts w:cs="Arial"/>
          <w:i/>
          <w:iCs/>
          <w:sz w:val="24"/>
          <w:szCs w:val="24"/>
        </w:rPr>
        <w:t>OR</w:t>
      </w:r>
      <w:r>
        <w:rPr>
          <w:rFonts w:cs="Arial"/>
          <w:sz w:val="24"/>
          <w:szCs w:val="24"/>
        </w:rPr>
        <w:t xml:space="preserve"> odds ratio, </w:t>
      </w:r>
      <w:r>
        <w:rPr>
          <w:rFonts w:eastAsiaTheme="minorEastAsia" w:cs="Arial"/>
          <w:i/>
          <w:iCs/>
          <w:sz w:val="24"/>
          <w:szCs w:val="24"/>
          <w:lang w:eastAsia="ja-JP"/>
        </w:rPr>
        <w:t>Ref</w:t>
      </w:r>
      <w:r>
        <w:rPr>
          <w:rFonts w:eastAsiaTheme="minorEastAsia" w:cs="Arial"/>
          <w:sz w:val="24"/>
          <w:szCs w:val="24"/>
          <w:lang w:eastAsia="ja-JP"/>
        </w:rPr>
        <w:t xml:space="preserve"> reference,</w:t>
      </w:r>
      <w:r>
        <w:rPr>
          <w:rFonts w:cs="Arial"/>
          <w:sz w:val="24"/>
          <w:szCs w:val="24"/>
        </w:rPr>
        <w:t xml:space="preserve"> </w:t>
      </w:r>
      <w:r>
        <w:rPr>
          <w:rFonts w:cs="Arial"/>
          <w:i/>
          <w:iCs/>
          <w:sz w:val="24"/>
          <w:szCs w:val="24"/>
        </w:rPr>
        <w:t>VTE</w:t>
      </w:r>
      <w:r>
        <w:rPr>
          <w:rFonts w:cs="Arial"/>
          <w:sz w:val="24"/>
          <w:szCs w:val="24"/>
        </w:rPr>
        <w:t xml:space="preserve"> venous thromboembolism, </w:t>
      </w:r>
      <w:r>
        <w:rPr>
          <w:rFonts w:cs="Arial"/>
          <w:i/>
          <w:iCs/>
          <w:sz w:val="24"/>
          <w:szCs w:val="24"/>
        </w:rPr>
        <w:t>WBC</w:t>
      </w:r>
      <w:r>
        <w:rPr>
          <w:rFonts w:cs="Arial"/>
          <w:sz w:val="24"/>
          <w:szCs w:val="24"/>
        </w:rPr>
        <w:t xml:space="preserve"> white blood cell</w:t>
      </w:r>
    </w:p>
    <w:p w14:paraId="65410C87" w14:textId="77777777">
      <w:pPr>
        <w:spacing w:line="480" w:lineRule="auto"/>
        <w:rPr>
          <w:rFonts w:cs="Arial"/>
          <w:b/>
          <w:bCs/>
          <w:sz w:val="24"/>
          <w:szCs w:val="24"/>
        </w:rPr>
        <w:sectPr>
          <w:pgSz w:w="15840" w:h="12240" w:orient="landscape" w:code="1"/>
          <w:pgMar w:top="1440" w:right="1440" w:bottom="1440" w:left="1440" w:header="720" w:footer="720" w:gutter="0"/>
          <w:cols w:space="720"/>
          <w:docGrid w:linePitch="360"/>
        </w:sectPr>
      </w:pPr>
    </w:p>
    <w:p w14:paraId="0B8A96CD" w14:textId="77777777">
      <w:pPr>
        <w:rPr>
          <w:rFonts w:ascii="MS Mincho" w:hAnsi="MS Mincho"/>
          <w:sz w:val="24"/>
        </w:rPr>
      </w:pPr>
      <w:r>
        <w:rPr>
          <w:rFonts w:cs="Arial"/>
          <w:b/>
          <w:bCs/>
          <w:sz w:val="24"/>
          <w:szCs w:val="24"/>
        </w:rPr>
        <w:lastRenderedPageBreak/>
        <w:t>Online Resource 2</w:t>
      </w:r>
      <w:r>
        <w:rPr>
          <w:rFonts w:cs="Arial"/>
          <w:sz w:val="24"/>
          <w:szCs w:val="24"/>
        </w:rPr>
        <w:t xml:space="preserve">. Event components during the follow-up period. </w:t>
      </w:r>
    </w:p>
    <w:tbl>
      <w:tblPr>
        <w:tblW w:w="12925" w:type="dxa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2041"/>
        <w:gridCol w:w="1020"/>
        <w:gridCol w:w="2608"/>
        <w:gridCol w:w="1020"/>
        <w:gridCol w:w="2608"/>
        <w:gridCol w:w="1020"/>
        <w:gridCol w:w="2599"/>
        <w:gridCol w:w="9"/>
      </w:tblGrid>
      <w:tr w14:paraId="051CF91D" w14:textId="77777777">
        <w:trPr>
          <w:gridAfter w:val="1"/>
          <w:wAfter w:w="9" w:type="dxa"/>
          <w:trHeight w:val="191"/>
        </w:trPr>
        <w:tc>
          <w:tcPr>
            <w:tcW w:w="204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EC7DE55" w14:textId="77777777">
            <w:pPr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4A954FF" w14:textId="77777777">
            <w:pPr>
              <w:jc w:val="center"/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  <w:t>All (N</w:t>
            </w:r>
            <w:r>
              <w:rPr>
                <w:rFonts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  <w:t>= 1,896)</w:t>
            </w:r>
          </w:p>
        </w:tc>
        <w:tc>
          <w:tcPr>
            <w:tcW w:w="36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F2E869D" w14:textId="77777777">
            <w:pPr>
              <w:jc w:val="center"/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  <w:t xml:space="preserve">With VTE at baseline </w:t>
            </w:r>
          </w:p>
          <w:p w14:paraId="16EF15EC" w14:textId="77777777">
            <w:pPr>
              <w:jc w:val="center"/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  <w:t>(N = 131)</w:t>
            </w:r>
          </w:p>
        </w:tc>
        <w:tc>
          <w:tcPr>
            <w:tcW w:w="36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D28ACE3" w14:textId="77777777">
            <w:pPr>
              <w:jc w:val="center"/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  <w:t>Without VTE at baseline</w:t>
            </w:r>
          </w:p>
          <w:p w14:paraId="4C7D7C79" w14:textId="77777777">
            <w:pPr>
              <w:jc w:val="center"/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  <w:t>(N = 1,765)</w:t>
            </w:r>
          </w:p>
        </w:tc>
      </w:tr>
      <w:tr w14:paraId="2DF915A7" w14:textId="77777777">
        <w:trPr>
          <w:trHeight w:val="191"/>
        </w:trPr>
        <w:tc>
          <w:tcPr>
            <w:tcW w:w="20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8D8821" w14:textId="77777777">
            <w:pPr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AC357A" w14:textId="77777777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n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8C5AD8" w14:textId="77777777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Incidence rate, %</w:t>
            </w:r>
          </w:p>
          <w:p w14:paraId="6785DBEB" w14:textId="77777777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(95% CI)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14:paraId="1552C334" w14:textId="77777777">
            <w:pPr>
              <w:jc w:val="center"/>
              <w:rPr>
                <w:rFonts w:cs="Arial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i/>
                <w:iCs/>
                <w:color w:val="000000" w:themeColor="text1"/>
                <w:sz w:val="24"/>
                <w:szCs w:val="24"/>
              </w:rPr>
              <w:t>n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176CE5" w14:textId="77777777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Incidence rate, %</w:t>
            </w:r>
          </w:p>
          <w:p w14:paraId="54B96036" w14:textId="77777777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(95% CI)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14:paraId="66ACDB58" w14:textId="77777777">
            <w:pPr>
              <w:jc w:val="center"/>
              <w:rPr>
                <w:rFonts w:cs="Arial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i/>
                <w:iCs/>
                <w:color w:val="000000" w:themeColor="text1"/>
                <w:sz w:val="24"/>
                <w:szCs w:val="24"/>
              </w:rPr>
              <w:t>n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67B61C" w14:textId="77777777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Incidence rate, %</w:t>
            </w:r>
          </w:p>
          <w:p w14:paraId="75C1FC4D" w14:textId="77777777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(95% CI)</w:t>
            </w:r>
          </w:p>
        </w:tc>
      </w:tr>
      <w:tr w14:paraId="5EF8A122" w14:textId="77777777">
        <w:trPr>
          <w:trHeight w:val="191"/>
        </w:trPr>
        <w:tc>
          <w:tcPr>
            <w:tcW w:w="2041" w:type="dxa"/>
            <w:tcBorders>
              <w:top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7C06EED" w14:textId="77777777">
            <w:pPr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Symptomatic PE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C6C49F9" w14:textId="77777777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08" w:type="dxa"/>
            <w:tcBorders>
              <w:top w:val="single" w:sz="4" w:space="0" w:color="auto"/>
            </w:tcBorders>
            <w:vAlign w:val="center"/>
          </w:tcPr>
          <w:p w14:paraId="215EA110" w14:textId="77777777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0.0</w:t>
            </w:r>
          </w:p>
          <w:p w14:paraId="4655A0DA" w14:textId="77777777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(0.0</w:t>
            </w:r>
            <w:r>
              <w:rPr>
                <w:rFonts w:cs="Arial"/>
                <w:sz w:val="24"/>
                <w:szCs w:val="24"/>
              </w:rPr>
              <w:t>–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t>0.2)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E08B451" w14:textId="77777777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08" w:type="dxa"/>
            <w:tcBorders>
              <w:top w:val="single" w:sz="4" w:space="0" w:color="auto"/>
            </w:tcBorders>
            <w:vAlign w:val="center"/>
          </w:tcPr>
          <w:p w14:paraId="0EFA8190" w14:textId="77777777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0.0</w:t>
            </w:r>
          </w:p>
          <w:p w14:paraId="3B4927A3" w14:textId="77777777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(0.0</w:t>
            </w:r>
            <w:r>
              <w:rPr>
                <w:rFonts w:cs="Arial"/>
                <w:sz w:val="24"/>
                <w:szCs w:val="24"/>
              </w:rPr>
              <w:t>–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t>2.8)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0826625" w14:textId="77777777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  <w:vAlign w:val="center"/>
          </w:tcPr>
          <w:p w14:paraId="25954953" w14:textId="77777777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0.0</w:t>
            </w:r>
          </w:p>
          <w:p w14:paraId="6B2AAB40" w14:textId="77777777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(0.0</w:t>
            </w:r>
            <w:r>
              <w:rPr>
                <w:rFonts w:cs="Arial"/>
                <w:sz w:val="24"/>
                <w:szCs w:val="24"/>
              </w:rPr>
              <w:t>–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t>0.2)</w:t>
            </w:r>
          </w:p>
        </w:tc>
      </w:tr>
      <w:tr w14:paraId="0936CBA1" w14:textId="77777777">
        <w:trPr>
          <w:trHeight w:val="191"/>
        </w:trPr>
        <w:tc>
          <w:tcPr>
            <w:tcW w:w="2041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34A86B9" w14:textId="77777777">
            <w:pPr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Symptomatic DVT</w:t>
            </w:r>
          </w:p>
        </w:tc>
        <w:tc>
          <w:tcPr>
            <w:tcW w:w="1020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D1F13DD" w14:textId="77777777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608" w:type="dxa"/>
            <w:vAlign w:val="center"/>
          </w:tcPr>
          <w:p w14:paraId="0C49E905" w14:textId="77777777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0.3</w:t>
            </w:r>
          </w:p>
          <w:p w14:paraId="0A7D263B" w14:textId="77777777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(0.1</w:t>
            </w:r>
            <w:r>
              <w:rPr>
                <w:rFonts w:cs="Arial"/>
                <w:sz w:val="24"/>
                <w:szCs w:val="24"/>
              </w:rPr>
              <w:t>–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t>0.7)</w:t>
            </w:r>
          </w:p>
        </w:tc>
        <w:tc>
          <w:tcPr>
            <w:tcW w:w="1020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E306EDC" w14:textId="77777777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08" w:type="dxa"/>
            <w:vAlign w:val="center"/>
          </w:tcPr>
          <w:p w14:paraId="2319EE6D" w14:textId="77777777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0.0</w:t>
            </w:r>
          </w:p>
          <w:p w14:paraId="34DC92DB" w14:textId="77777777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(0.0</w:t>
            </w:r>
            <w:r>
              <w:rPr>
                <w:rFonts w:cs="Arial"/>
                <w:sz w:val="24"/>
                <w:szCs w:val="24"/>
              </w:rPr>
              <w:t>–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t>2.8)</w:t>
            </w:r>
          </w:p>
        </w:tc>
        <w:tc>
          <w:tcPr>
            <w:tcW w:w="1020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CFAAB70" w14:textId="77777777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608" w:type="dxa"/>
            <w:gridSpan w:val="2"/>
            <w:vAlign w:val="center"/>
          </w:tcPr>
          <w:p w14:paraId="078F8CEE" w14:textId="77777777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0.3</w:t>
            </w:r>
          </w:p>
          <w:p w14:paraId="291E4481" w14:textId="77777777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(0.1</w:t>
            </w:r>
            <w:r>
              <w:rPr>
                <w:rFonts w:cs="Arial"/>
                <w:sz w:val="24"/>
                <w:szCs w:val="24"/>
              </w:rPr>
              <w:t>–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t>0.7)</w:t>
            </w:r>
          </w:p>
        </w:tc>
      </w:tr>
      <w:tr w14:paraId="17A6DDBA" w14:textId="77777777">
        <w:trPr>
          <w:trHeight w:val="191"/>
        </w:trPr>
        <w:tc>
          <w:tcPr>
            <w:tcW w:w="2041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62E8CE6" w14:textId="77777777">
            <w:pPr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Asymptomatic PE</w:t>
            </w:r>
          </w:p>
        </w:tc>
        <w:tc>
          <w:tcPr>
            <w:tcW w:w="1020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2E009E1" w14:textId="77777777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608" w:type="dxa"/>
            <w:vAlign w:val="center"/>
          </w:tcPr>
          <w:p w14:paraId="37E7CAAA" w14:textId="77777777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0.3</w:t>
            </w:r>
          </w:p>
          <w:p w14:paraId="5256B200" w14:textId="77777777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(0.1</w:t>
            </w:r>
            <w:r>
              <w:rPr>
                <w:rFonts w:cs="Arial"/>
                <w:sz w:val="24"/>
                <w:szCs w:val="24"/>
              </w:rPr>
              <w:t>–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t>0.7)</w:t>
            </w:r>
          </w:p>
        </w:tc>
        <w:tc>
          <w:tcPr>
            <w:tcW w:w="1020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2F78676" w14:textId="77777777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08" w:type="dxa"/>
            <w:vAlign w:val="center"/>
          </w:tcPr>
          <w:p w14:paraId="4CEE3C40" w14:textId="77777777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0.0</w:t>
            </w:r>
          </w:p>
          <w:p w14:paraId="6A8A45DA" w14:textId="77777777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(0.0</w:t>
            </w:r>
            <w:r>
              <w:rPr>
                <w:rFonts w:cs="Arial"/>
                <w:sz w:val="24"/>
                <w:szCs w:val="24"/>
              </w:rPr>
              <w:t>–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t>2.8)</w:t>
            </w:r>
          </w:p>
        </w:tc>
        <w:tc>
          <w:tcPr>
            <w:tcW w:w="1020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5A6BDE5" w14:textId="77777777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608" w:type="dxa"/>
            <w:gridSpan w:val="2"/>
            <w:vAlign w:val="center"/>
          </w:tcPr>
          <w:p w14:paraId="78CFE423" w14:textId="77777777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0.3</w:t>
            </w:r>
          </w:p>
          <w:p w14:paraId="5A700CC6" w14:textId="77777777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(0.1</w:t>
            </w:r>
            <w:r>
              <w:rPr>
                <w:rFonts w:cs="Arial"/>
                <w:sz w:val="24"/>
                <w:szCs w:val="24"/>
              </w:rPr>
              <w:t>–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t>0.7)</w:t>
            </w:r>
          </w:p>
        </w:tc>
      </w:tr>
      <w:tr w14:paraId="3665D645" w14:textId="77777777">
        <w:trPr>
          <w:trHeight w:val="191"/>
        </w:trPr>
        <w:tc>
          <w:tcPr>
            <w:tcW w:w="2041" w:type="dxa"/>
            <w:tcBorders>
              <w:bottom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794DB38" w14:textId="77777777">
            <w:pPr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Asymptomatic DVT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4AAEB75" w14:textId="77777777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608" w:type="dxa"/>
            <w:tcBorders>
              <w:bottom w:val="single" w:sz="4" w:space="0" w:color="auto"/>
            </w:tcBorders>
            <w:vAlign w:val="center"/>
          </w:tcPr>
          <w:p w14:paraId="4C17A193" w14:textId="77777777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0.8</w:t>
            </w:r>
          </w:p>
          <w:p w14:paraId="419E557A" w14:textId="77777777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(0.4</w:t>
            </w:r>
            <w:r>
              <w:rPr>
                <w:rFonts w:cs="Arial"/>
                <w:sz w:val="24"/>
                <w:szCs w:val="24"/>
              </w:rPr>
              <w:t>–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t>1.3)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241F153" w14:textId="77777777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608" w:type="dxa"/>
            <w:tcBorders>
              <w:bottom w:val="single" w:sz="4" w:space="0" w:color="auto"/>
            </w:tcBorders>
            <w:vAlign w:val="center"/>
          </w:tcPr>
          <w:p w14:paraId="66D3EC58" w14:textId="77777777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2.3</w:t>
            </w:r>
          </w:p>
          <w:p w14:paraId="6B1EDB16" w14:textId="77777777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(0.5</w:t>
            </w:r>
            <w:r>
              <w:rPr>
                <w:rFonts w:cs="Arial"/>
                <w:sz w:val="24"/>
                <w:szCs w:val="24"/>
              </w:rPr>
              <w:t>–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t>6.5)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9C7C325" w14:textId="77777777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608" w:type="dxa"/>
            <w:gridSpan w:val="2"/>
            <w:tcBorders>
              <w:bottom w:val="single" w:sz="4" w:space="0" w:color="auto"/>
            </w:tcBorders>
            <w:vAlign w:val="center"/>
          </w:tcPr>
          <w:p w14:paraId="1F962880" w14:textId="77777777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0.7</w:t>
            </w:r>
          </w:p>
          <w:p w14:paraId="5E9C89F8" w14:textId="77777777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(0.4</w:t>
            </w:r>
            <w:r>
              <w:rPr>
                <w:rFonts w:cs="Arial"/>
                <w:sz w:val="24"/>
                <w:szCs w:val="24"/>
              </w:rPr>
              <w:t>–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t>1.2)</w:t>
            </w:r>
          </w:p>
        </w:tc>
      </w:tr>
      <w:tr w14:paraId="79D61F74" w14:textId="77777777">
        <w:trPr>
          <w:trHeight w:val="191"/>
        </w:trPr>
        <w:tc>
          <w:tcPr>
            <w:tcW w:w="2041" w:type="dxa"/>
            <w:tcBorders>
              <w:top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BD9F379" w14:textId="77777777">
            <w:pPr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Major bleeding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35E6410" w14:textId="77777777">
            <w:pPr>
              <w:jc w:val="center"/>
              <w:rPr>
                <w:rFonts w:cs="Arial"/>
                <w:color w:val="000000" w:themeColor="text1"/>
                <w:sz w:val="24"/>
                <w:szCs w:val="24"/>
                <w:lang w:eastAsia="ja-JP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608" w:type="dxa"/>
            <w:tcBorders>
              <w:top w:val="single" w:sz="4" w:space="0" w:color="auto"/>
            </w:tcBorders>
            <w:vAlign w:val="center"/>
          </w:tcPr>
          <w:p w14:paraId="0731A470" w14:textId="77777777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0.6</w:t>
            </w:r>
          </w:p>
          <w:p w14:paraId="167E2273" w14:textId="77777777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(0.3</w:t>
            </w:r>
            <w:r>
              <w:rPr>
                <w:rFonts w:cs="Arial"/>
                <w:sz w:val="24"/>
                <w:szCs w:val="24"/>
              </w:rPr>
              <w:t>–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t>1.1)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FFC4D5F" w14:textId="77777777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08" w:type="dxa"/>
            <w:tcBorders>
              <w:top w:val="single" w:sz="4" w:space="0" w:color="auto"/>
            </w:tcBorders>
            <w:vAlign w:val="center"/>
          </w:tcPr>
          <w:p w14:paraId="0D312D2D" w14:textId="77777777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3.8</w:t>
            </w:r>
          </w:p>
          <w:p w14:paraId="329ECDF9" w14:textId="77777777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(1.3</w:t>
            </w:r>
            <w:r>
              <w:rPr>
                <w:rFonts w:cs="Arial"/>
                <w:sz w:val="24"/>
                <w:szCs w:val="24"/>
              </w:rPr>
              <w:t>–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t>8.7)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1508CE5" w14:textId="77777777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  <w:vAlign w:val="center"/>
          </w:tcPr>
          <w:p w14:paraId="5A39F2F3" w14:textId="77777777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0.4</w:t>
            </w:r>
          </w:p>
          <w:p w14:paraId="7C2A323C" w14:textId="77777777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(0.2</w:t>
            </w:r>
            <w:r>
              <w:rPr>
                <w:rFonts w:cs="Arial"/>
                <w:sz w:val="24"/>
                <w:szCs w:val="24"/>
              </w:rPr>
              <w:t>–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t>0.8)</w:t>
            </w:r>
          </w:p>
        </w:tc>
      </w:tr>
      <w:tr w14:paraId="4AFA5E24" w14:textId="77777777">
        <w:trPr>
          <w:trHeight w:val="191"/>
        </w:trPr>
        <w:tc>
          <w:tcPr>
            <w:tcW w:w="2041" w:type="dxa"/>
            <w:tcBorders>
              <w:bottom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681A87E" w14:textId="77777777">
            <w:pPr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Clinically </w:t>
            </w:r>
            <w:r>
              <w:rPr>
                <w:rFonts w:cs="Arial"/>
                <w:sz w:val="24"/>
                <w:szCs w:val="24"/>
              </w:rPr>
              <w:t xml:space="preserve">relevant </w:t>
            </w:r>
          </w:p>
          <w:p w14:paraId="5729AD48" w14:textId="77777777">
            <w:pPr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non-major bleeding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4E9963E" w14:textId="77777777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608" w:type="dxa"/>
            <w:tcBorders>
              <w:bottom w:val="single" w:sz="4" w:space="0" w:color="auto"/>
            </w:tcBorders>
            <w:vAlign w:val="center"/>
          </w:tcPr>
          <w:p w14:paraId="4035C8BA" w14:textId="77777777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0.9</w:t>
            </w:r>
          </w:p>
          <w:p w14:paraId="6A625951" w14:textId="77777777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(0.6</w:t>
            </w:r>
            <w:r>
              <w:rPr>
                <w:rFonts w:cs="Arial"/>
                <w:sz w:val="24"/>
                <w:szCs w:val="24"/>
              </w:rPr>
              <w:t>–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t>1.5)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A0958C8" w14:textId="77777777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08" w:type="dxa"/>
            <w:tcBorders>
              <w:bottom w:val="single" w:sz="4" w:space="0" w:color="auto"/>
            </w:tcBorders>
            <w:vAlign w:val="center"/>
          </w:tcPr>
          <w:p w14:paraId="339FE120" w14:textId="77777777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3.8</w:t>
            </w:r>
          </w:p>
          <w:p w14:paraId="178C54C1" w14:textId="77777777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(1.3</w:t>
            </w:r>
            <w:r>
              <w:rPr>
                <w:rFonts w:cs="Arial"/>
                <w:sz w:val="24"/>
                <w:szCs w:val="24"/>
              </w:rPr>
              <w:t>–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t>8.7)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D9C3891" w14:textId="77777777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608" w:type="dxa"/>
            <w:gridSpan w:val="2"/>
            <w:tcBorders>
              <w:bottom w:val="single" w:sz="4" w:space="0" w:color="auto"/>
            </w:tcBorders>
            <w:vAlign w:val="center"/>
          </w:tcPr>
          <w:p w14:paraId="6D330550" w14:textId="77777777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0.7</w:t>
            </w:r>
          </w:p>
          <w:p w14:paraId="595FCAF7" w14:textId="77777777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(0.4</w:t>
            </w:r>
            <w:r>
              <w:rPr>
                <w:rFonts w:cs="Arial"/>
                <w:sz w:val="24"/>
                <w:szCs w:val="24"/>
              </w:rPr>
              <w:t>–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t>1.3)</w:t>
            </w:r>
          </w:p>
        </w:tc>
      </w:tr>
      <w:tr w14:paraId="43537947" w14:textId="77777777">
        <w:trPr>
          <w:trHeight w:val="191"/>
        </w:trPr>
        <w:tc>
          <w:tcPr>
            <w:tcW w:w="2041" w:type="dxa"/>
            <w:tcBorders>
              <w:top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14:paraId="01FA60F3" w14:textId="77777777">
            <w:pPr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Cerebral infarction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14:paraId="7D6603E5" w14:textId="77777777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608" w:type="dxa"/>
            <w:tcBorders>
              <w:top w:val="single" w:sz="4" w:space="0" w:color="auto"/>
            </w:tcBorders>
            <w:vAlign w:val="center"/>
          </w:tcPr>
          <w:p w14:paraId="4DB05C2F" w14:textId="77777777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0.6</w:t>
            </w:r>
          </w:p>
          <w:p w14:paraId="01CD4887" w14:textId="77777777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(0.3</w:t>
            </w:r>
            <w:r>
              <w:rPr>
                <w:rFonts w:cs="Arial"/>
                <w:sz w:val="24"/>
                <w:szCs w:val="24"/>
              </w:rPr>
              <w:t>–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t>1.0)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14:paraId="3B64012A" w14:textId="77777777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08" w:type="dxa"/>
            <w:tcBorders>
              <w:top w:val="single" w:sz="4" w:space="0" w:color="auto"/>
            </w:tcBorders>
            <w:vAlign w:val="center"/>
          </w:tcPr>
          <w:p w14:paraId="068D82DA" w14:textId="77777777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0.0</w:t>
            </w:r>
          </w:p>
          <w:p w14:paraId="7DE1A076" w14:textId="77777777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(0.0</w:t>
            </w:r>
            <w:r>
              <w:rPr>
                <w:rFonts w:cs="Arial"/>
                <w:sz w:val="24"/>
                <w:szCs w:val="24"/>
              </w:rPr>
              <w:t>–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t>2.8)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14:paraId="53D5C2B5" w14:textId="77777777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  <w:vAlign w:val="center"/>
          </w:tcPr>
          <w:p w14:paraId="4A9B6CB3" w14:textId="77777777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0.6</w:t>
            </w:r>
          </w:p>
          <w:p w14:paraId="47A5EBCA" w14:textId="77777777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(0.3</w:t>
            </w:r>
            <w:r>
              <w:rPr>
                <w:rFonts w:cs="Arial"/>
                <w:sz w:val="24"/>
                <w:szCs w:val="24"/>
              </w:rPr>
              <w:t>–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t>1.1)</w:t>
            </w:r>
          </w:p>
        </w:tc>
      </w:tr>
      <w:tr w14:paraId="55E636F3" w14:textId="77777777">
        <w:trPr>
          <w:trHeight w:val="191"/>
        </w:trPr>
        <w:tc>
          <w:tcPr>
            <w:tcW w:w="2041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4606AE9" w14:textId="77777777">
            <w:pPr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TIA</w:t>
            </w:r>
          </w:p>
        </w:tc>
        <w:tc>
          <w:tcPr>
            <w:tcW w:w="1020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1F26FD8" w14:textId="77777777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608" w:type="dxa"/>
            <w:vAlign w:val="center"/>
          </w:tcPr>
          <w:p w14:paraId="3CB98D68" w14:textId="77777777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0.1</w:t>
            </w:r>
          </w:p>
          <w:p w14:paraId="3572A3C0" w14:textId="77777777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(0.0</w:t>
            </w:r>
            <w:r>
              <w:rPr>
                <w:rFonts w:cs="Arial"/>
                <w:sz w:val="24"/>
                <w:szCs w:val="24"/>
              </w:rPr>
              <w:t>–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t>0.4)</w:t>
            </w:r>
          </w:p>
        </w:tc>
        <w:tc>
          <w:tcPr>
            <w:tcW w:w="1020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A00D5D8" w14:textId="77777777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08" w:type="dxa"/>
            <w:vAlign w:val="center"/>
          </w:tcPr>
          <w:p w14:paraId="5D1871D2" w14:textId="77777777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0.0</w:t>
            </w:r>
          </w:p>
          <w:p w14:paraId="0DD36187" w14:textId="77777777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(0.0</w:t>
            </w:r>
            <w:r>
              <w:rPr>
                <w:rFonts w:cs="Arial"/>
                <w:sz w:val="24"/>
                <w:szCs w:val="24"/>
              </w:rPr>
              <w:t>–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t>2.8)</w:t>
            </w:r>
          </w:p>
        </w:tc>
        <w:tc>
          <w:tcPr>
            <w:tcW w:w="1020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1514287" w14:textId="77777777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608" w:type="dxa"/>
            <w:gridSpan w:val="2"/>
            <w:vAlign w:val="center"/>
          </w:tcPr>
          <w:p w14:paraId="2571D74A" w14:textId="77777777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0.1</w:t>
            </w:r>
          </w:p>
          <w:p w14:paraId="1B5CE5BD" w14:textId="77777777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(0.0</w:t>
            </w:r>
            <w:r>
              <w:rPr>
                <w:rFonts w:cs="Arial"/>
                <w:sz w:val="24"/>
                <w:szCs w:val="24"/>
              </w:rPr>
              <w:t>–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t>0.4)</w:t>
            </w:r>
          </w:p>
        </w:tc>
      </w:tr>
      <w:tr w14:paraId="666DDB65" w14:textId="77777777">
        <w:trPr>
          <w:trHeight w:val="191"/>
        </w:trPr>
        <w:tc>
          <w:tcPr>
            <w:tcW w:w="2041" w:type="dxa"/>
            <w:tcBorders>
              <w:bottom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BD6DBB5" w14:textId="77777777">
            <w:pPr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lastRenderedPageBreak/>
              <w:t>SEE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CB7A596" w14:textId="77777777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08" w:type="dxa"/>
            <w:tcBorders>
              <w:bottom w:val="single" w:sz="4" w:space="0" w:color="auto"/>
            </w:tcBorders>
            <w:vAlign w:val="center"/>
          </w:tcPr>
          <w:p w14:paraId="2C586EFE" w14:textId="77777777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0.0</w:t>
            </w:r>
          </w:p>
          <w:p w14:paraId="57A6D7B8" w14:textId="77777777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(0.0</w:t>
            </w:r>
            <w:r>
              <w:rPr>
                <w:rFonts w:cs="Arial"/>
                <w:sz w:val="24"/>
                <w:szCs w:val="24"/>
              </w:rPr>
              <w:t>–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t>0.2)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6AE98B1" w14:textId="77777777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08" w:type="dxa"/>
            <w:tcBorders>
              <w:bottom w:val="single" w:sz="4" w:space="0" w:color="auto"/>
            </w:tcBorders>
            <w:vAlign w:val="center"/>
          </w:tcPr>
          <w:p w14:paraId="632498E3" w14:textId="77777777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0.0</w:t>
            </w:r>
          </w:p>
          <w:p w14:paraId="0E0A2D76" w14:textId="77777777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(0.0</w:t>
            </w:r>
            <w:r>
              <w:rPr>
                <w:rFonts w:cs="Arial"/>
                <w:sz w:val="24"/>
                <w:szCs w:val="24"/>
              </w:rPr>
              <w:t>–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t>2.8)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77EB80C" w14:textId="77777777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08" w:type="dxa"/>
            <w:gridSpan w:val="2"/>
            <w:tcBorders>
              <w:bottom w:val="single" w:sz="4" w:space="0" w:color="auto"/>
            </w:tcBorders>
            <w:vAlign w:val="center"/>
          </w:tcPr>
          <w:p w14:paraId="13677655" w14:textId="77777777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0.0</w:t>
            </w:r>
          </w:p>
          <w:p w14:paraId="033369C8" w14:textId="77777777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(0.0</w:t>
            </w:r>
            <w:r>
              <w:rPr>
                <w:rFonts w:cs="Arial"/>
                <w:sz w:val="24"/>
                <w:szCs w:val="24"/>
              </w:rPr>
              <w:t>–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t>0.2)</w:t>
            </w:r>
          </w:p>
        </w:tc>
      </w:tr>
    </w:tbl>
    <w:p w14:paraId="0B809C99" w14:textId="77777777">
      <w:pPr>
        <w:spacing w:line="480" w:lineRule="auto"/>
        <w:rPr>
          <w:rFonts w:cs="Arial"/>
          <w:bCs/>
          <w:sz w:val="24"/>
          <w:szCs w:val="24"/>
        </w:rPr>
      </w:pPr>
      <w:r>
        <w:rPr>
          <w:rFonts w:cs="Arial"/>
          <w:i/>
          <w:iCs/>
          <w:sz w:val="24"/>
          <w:szCs w:val="24"/>
        </w:rPr>
        <w:t>CI</w:t>
      </w:r>
      <w:r>
        <w:rPr>
          <w:rFonts w:cs="Arial"/>
          <w:sz w:val="24"/>
          <w:szCs w:val="24"/>
        </w:rPr>
        <w:t xml:space="preserve"> confidence interval, </w:t>
      </w:r>
      <w:r>
        <w:rPr>
          <w:rFonts w:cs="Arial"/>
          <w:bCs/>
          <w:i/>
          <w:iCs/>
          <w:sz w:val="24"/>
          <w:szCs w:val="24"/>
        </w:rPr>
        <w:t>DVT</w:t>
      </w:r>
      <w:r>
        <w:rPr>
          <w:rFonts w:cs="Arial"/>
          <w:bCs/>
          <w:sz w:val="24"/>
          <w:szCs w:val="24"/>
        </w:rPr>
        <w:t xml:space="preserve"> deep vein thrombosis, </w:t>
      </w:r>
      <w:r>
        <w:rPr>
          <w:rFonts w:cs="Arial"/>
          <w:bCs/>
          <w:i/>
          <w:iCs/>
          <w:sz w:val="24"/>
          <w:szCs w:val="24"/>
        </w:rPr>
        <w:t>PE</w:t>
      </w:r>
      <w:r>
        <w:rPr>
          <w:rFonts w:cs="Arial"/>
          <w:bCs/>
          <w:sz w:val="24"/>
          <w:szCs w:val="24"/>
        </w:rPr>
        <w:t xml:space="preserve"> pulmonary embolism, </w:t>
      </w:r>
      <w:r>
        <w:rPr>
          <w:rFonts w:cs="Arial"/>
          <w:i/>
          <w:iCs/>
          <w:sz w:val="24"/>
          <w:szCs w:val="24"/>
        </w:rPr>
        <w:t>SEE</w:t>
      </w:r>
      <w:r>
        <w:rPr>
          <w:rFonts w:cs="Arial"/>
          <w:sz w:val="24"/>
          <w:szCs w:val="24"/>
        </w:rPr>
        <w:t xml:space="preserve"> systemic embolic event, </w:t>
      </w:r>
      <w:r>
        <w:rPr>
          <w:rFonts w:cs="Arial"/>
          <w:i/>
          <w:iCs/>
          <w:sz w:val="24"/>
          <w:szCs w:val="24"/>
        </w:rPr>
        <w:t>TIA</w:t>
      </w:r>
      <w:r>
        <w:rPr>
          <w:rFonts w:cs="Arial"/>
          <w:sz w:val="24"/>
          <w:szCs w:val="24"/>
        </w:rPr>
        <w:t xml:space="preserve"> transient ischemic attack, </w:t>
      </w:r>
      <w:r>
        <w:rPr>
          <w:rFonts w:cs="Arial"/>
          <w:i/>
          <w:iCs/>
          <w:sz w:val="24"/>
          <w:szCs w:val="24"/>
        </w:rPr>
        <w:t>VTE</w:t>
      </w:r>
      <w:r>
        <w:rPr>
          <w:rFonts w:cs="Arial"/>
          <w:sz w:val="24"/>
          <w:szCs w:val="24"/>
        </w:rPr>
        <w:t xml:space="preserve"> venous </w:t>
      </w:r>
      <w:proofErr w:type="gramStart"/>
      <w:r>
        <w:rPr>
          <w:rFonts w:cs="Arial"/>
          <w:sz w:val="24"/>
          <w:szCs w:val="24"/>
        </w:rPr>
        <w:t>thromboembolism</w:t>
      </w:r>
      <w:proofErr w:type="gramEnd"/>
    </w:p>
    <w:p w14:paraId="60044557" w14:textId="77777777">
      <w:pPr>
        <w:spacing w:after="160" w:line="259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p w14:paraId="1EE4F772" w14:textId="77777777">
      <w:pPr>
        <w:spacing w:line="480" w:lineRule="auto"/>
        <w:rPr>
          <w:rFonts w:cs="Arial"/>
          <w:b/>
          <w:bCs/>
          <w:sz w:val="24"/>
          <w:szCs w:val="24"/>
        </w:rPr>
        <w:sectPr>
          <w:footerReference w:type="default" r:id="rId8"/>
          <w:pgSz w:w="15840" w:h="12240" w:orient="landscape" w:code="1"/>
          <w:pgMar w:top="1440" w:right="1440" w:bottom="1440" w:left="1440" w:header="720" w:footer="720" w:gutter="0"/>
          <w:cols w:space="720"/>
          <w:docGrid w:linePitch="360"/>
        </w:sectPr>
      </w:pPr>
    </w:p>
    <w:p w14:paraId="50F585EA" w14:textId="77777777">
      <w:pPr>
        <w:spacing w:line="480" w:lineRule="auto"/>
        <w:rPr>
          <w:rFonts w:eastAsiaTheme="minorEastAsia" w:cs="Arial"/>
          <w:b/>
          <w:bCs/>
          <w:sz w:val="24"/>
          <w:szCs w:val="24"/>
          <w:lang w:eastAsia="ja-JP"/>
        </w:rPr>
      </w:pPr>
      <w:r>
        <w:rPr>
          <w:rFonts w:eastAsiaTheme="minorEastAsia" w:cs="Arial" w:hint="eastAsia"/>
          <w:b/>
          <w:bCs/>
          <w:sz w:val="24"/>
          <w:szCs w:val="24"/>
          <w:lang w:eastAsia="ja-JP"/>
        </w:rPr>
        <w:lastRenderedPageBreak/>
        <w:t>(</w:t>
      </w:r>
      <w:r>
        <w:rPr>
          <w:rFonts w:eastAsiaTheme="minorEastAsia" w:cs="Arial"/>
          <w:b/>
          <w:bCs/>
          <w:sz w:val="24"/>
          <w:szCs w:val="24"/>
          <w:lang w:eastAsia="ja-JP"/>
        </w:rPr>
        <w:t>a)</w:t>
      </w:r>
    </w:p>
    <w:p w14:paraId="761F3001" w14:textId="77777777">
      <w:pPr>
        <w:spacing w:line="480" w:lineRule="auto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noProof/>
          <w:sz w:val="24"/>
          <w:szCs w:val="24"/>
        </w:rPr>
        <w:drawing>
          <wp:inline distT="0" distB="0" distL="0" distR="0" wp14:anchorId="11D66C10" wp14:editId="69FC5716">
            <wp:extent cx="4680000" cy="3116693"/>
            <wp:effectExtent l="0" t="0" r="635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00" cy="3116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8199F0" w14:textId="77777777">
      <w:pPr>
        <w:spacing w:line="480" w:lineRule="auto"/>
        <w:rPr>
          <w:rFonts w:eastAsiaTheme="minorEastAsia" w:cs="Arial"/>
          <w:b/>
          <w:bCs/>
          <w:sz w:val="24"/>
          <w:szCs w:val="24"/>
          <w:lang w:eastAsia="ja-JP"/>
        </w:rPr>
      </w:pPr>
      <w:r>
        <w:rPr>
          <w:rFonts w:eastAsiaTheme="minorEastAsia" w:cs="Arial" w:hint="eastAsia"/>
          <w:b/>
          <w:bCs/>
          <w:sz w:val="24"/>
          <w:szCs w:val="24"/>
          <w:lang w:eastAsia="ja-JP"/>
        </w:rPr>
        <w:t>(</w:t>
      </w:r>
      <w:r>
        <w:rPr>
          <w:rFonts w:eastAsiaTheme="minorEastAsia" w:cs="Arial"/>
          <w:b/>
          <w:bCs/>
          <w:sz w:val="24"/>
          <w:szCs w:val="24"/>
          <w:lang w:eastAsia="ja-JP"/>
        </w:rPr>
        <w:t>b)</w:t>
      </w:r>
    </w:p>
    <w:p w14:paraId="77FB6486" w14:textId="77777777">
      <w:pPr>
        <w:spacing w:line="480" w:lineRule="auto"/>
        <w:jc w:val="center"/>
        <w:rPr>
          <w:rFonts w:eastAsiaTheme="minorEastAsia" w:cs="Arial"/>
          <w:b/>
          <w:bCs/>
          <w:sz w:val="24"/>
          <w:szCs w:val="24"/>
          <w:lang w:eastAsia="ja-JP"/>
        </w:rPr>
      </w:pPr>
      <w:r>
        <w:rPr>
          <w:rFonts w:eastAsiaTheme="minorEastAsia" w:cs="Arial"/>
          <w:b/>
          <w:bCs/>
          <w:noProof/>
          <w:sz w:val="24"/>
          <w:szCs w:val="24"/>
          <w:lang w:eastAsia="ja-JP"/>
        </w:rPr>
        <w:drawing>
          <wp:inline distT="0" distB="0" distL="0" distR="0" wp14:anchorId="10A5C674" wp14:editId="42BB135A">
            <wp:extent cx="4680000" cy="3116693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00" cy="3116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4C6ECE" w14:textId="77777777">
      <w:pPr>
        <w:spacing w:line="480" w:lineRule="auto"/>
        <w:rPr>
          <w:rFonts w:cs="Arial"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Online Resource 3</w:t>
      </w:r>
      <w:r>
        <w:rPr>
          <w:rFonts w:cs="Arial"/>
          <w:sz w:val="24"/>
          <w:szCs w:val="24"/>
        </w:rPr>
        <w:t xml:space="preserve"> Cumulative incidence of events (time-to-event analysis). (a) bleeding events, and (b) cerebral infarction/TIA/SEE.</w:t>
      </w:r>
    </w:p>
    <w:p w14:paraId="49438DB5" w14:textId="441CDB6C">
      <w:pPr>
        <w:spacing w:line="48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The Gray test was used to calculate</w:t>
      </w:r>
      <w:r>
        <w:rPr>
          <w:rFonts w:cs="Arial"/>
          <w:i/>
          <w:iCs/>
          <w:sz w:val="24"/>
          <w:szCs w:val="24"/>
        </w:rPr>
        <w:t xml:space="preserve"> p</w:t>
      </w:r>
      <w:r>
        <w:rPr>
          <w:rFonts w:cs="Arial"/>
          <w:sz w:val="24"/>
          <w:szCs w:val="24"/>
        </w:rPr>
        <w:t xml:space="preserve"> values. Lightly shaded areas represent 95% CIs.</w:t>
      </w:r>
    </w:p>
    <w:p w14:paraId="3FA02D6D" w14:textId="77777777">
      <w:pPr>
        <w:spacing w:line="480" w:lineRule="auto"/>
        <w:rPr>
          <w:rFonts w:cs="Arial"/>
          <w:sz w:val="24"/>
          <w:szCs w:val="24"/>
        </w:rPr>
      </w:pPr>
      <w:proofErr w:type="spellStart"/>
      <w:r>
        <w:rPr>
          <w:rFonts w:cs="Arial"/>
          <w:sz w:val="24"/>
          <w:szCs w:val="24"/>
          <w:vertAlign w:val="superscript"/>
        </w:rPr>
        <w:lastRenderedPageBreak/>
        <w:t>a</w:t>
      </w:r>
      <w:r>
        <w:rPr>
          <w:rFonts w:cs="Arial"/>
          <w:sz w:val="24"/>
          <w:szCs w:val="24"/>
        </w:rPr>
        <w:t>Included</w:t>
      </w:r>
      <w:proofErr w:type="spellEnd"/>
      <w:r>
        <w:rPr>
          <w:rFonts w:cs="Arial"/>
          <w:sz w:val="24"/>
          <w:szCs w:val="24"/>
        </w:rPr>
        <w:t xml:space="preserve"> major bleeding and clinically relevant non-major bleeding events.</w:t>
      </w:r>
    </w:p>
    <w:p w14:paraId="7EFB82D0" w14:textId="00A6F1AF">
      <w:pPr>
        <w:spacing w:line="480" w:lineRule="auto"/>
        <w:rPr>
          <w:rFonts w:cs="Arial"/>
          <w:sz w:val="24"/>
          <w:szCs w:val="24"/>
        </w:rPr>
      </w:pPr>
      <w:r>
        <w:rPr>
          <w:rFonts w:cs="Arial"/>
          <w:i/>
          <w:iCs/>
          <w:sz w:val="24"/>
          <w:szCs w:val="24"/>
        </w:rPr>
        <w:t>CI</w:t>
      </w:r>
      <w:r>
        <w:rPr>
          <w:rFonts w:cs="Arial"/>
          <w:sz w:val="24"/>
          <w:szCs w:val="24"/>
        </w:rPr>
        <w:t xml:space="preserve"> confidence interval, </w:t>
      </w:r>
      <w:r>
        <w:rPr>
          <w:rFonts w:cs="Arial"/>
          <w:i/>
          <w:iCs/>
          <w:sz w:val="24"/>
          <w:szCs w:val="24"/>
        </w:rPr>
        <w:t>HR</w:t>
      </w:r>
      <w:r>
        <w:rPr>
          <w:rFonts w:cs="Arial"/>
          <w:sz w:val="24"/>
          <w:szCs w:val="24"/>
        </w:rPr>
        <w:t xml:space="preserve"> hazard ratio, </w:t>
      </w:r>
      <w:r>
        <w:rPr>
          <w:rFonts w:cs="Arial"/>
          <w:i/>
          <w:iCs/>
          <w:sz w:val="24"/>
          <w:szCs w:val="24"/>
        </w:rPr>
        <w:t>SEE</w:t>
      </w:r>
      <w:r>
        <w:rPr>
          <w:rFonts w:cs="Arial"/>
          <w:sz w:val="24"/>
          <w:szCs w:val="24"/>
        </w:rPr>
        <w:t xml:space="preserve"> systemic embolic event, </w:t>
      </w:r>
      <w:r>
        <w:rPr>
          <w:rFonts w:cs="Arial"/>
          <w:i/>
          <w:iCs/>
          <w:sz w:val="24"/>
          <w:szCs w:val="24"/>
        </w:rPr>
        <w:t>TIA</w:t>
      </w:r>
      <w:r>
        <w:rPr>
          <w:rFonts w:cs="Arial"/>
          <w:sz w:val="24"/>
          <w:szCs w:val="24"/>
        </w:rPr>
        <w:t xml:space="preserve"> transient ischemic attack, </w:t>
      </w:r>
      <w:r>
        <w:rPr>
          <w:rFonts w:cs="Arial"/>
          <w:i/>
          <w:iCs/>
          <w:sz w:val="24"/>
          <w:szCs w:val="24"/>
        </w:rPr>
        <w:t>VTE</w:t>
      </w:r>
      <w:r>
        <w:rPr>
          <w:rFonts w:cs="Arial"/>
          <w:sz w:val="24"/>
          <w:szCs w:val="24"/>
        </w:rPr>
        <w:t xml:space="preserve"> venous thromboembolism.</w:t>
      </w:r>
    </w:p>
    <w:p w14:paraId="1F926A9E" w14:textId="39740ED0">
      <w:pPr>
        <w:spacing w:after="160" w:line="259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p w14:paraId="79D98D23" w14:textId="77777777">
      <w:pPr>
        <w:spacing w:line="480" w:lineRule="auto"/>
        <w:rPr>
          <w:rFonts w:cs="Arial"/>
          <w:b/>
          <w:bCs/>
          <w:sz w:val="24"/>
          <w:szCs w:val="24"/>
        </w:rPr>
        <w:sectPr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14:paraId="1852FB7C" w14:textId="59C8E184">
      <w:pPr>
        <w:spacing w:line="480" w:lineRule="auto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lastRenderedPageBreak/>
        <w:t>Online Resource 4</w:t>
      </w:r>
      <w:r>
        <w:rPr>
          <w:rFonts w:cs="Arial"/>
          <w:sz w:val="24"/>
          <w:szCs w:val="24"/>
        </w:rPr>
        <w:t>. Univariable analysis of risk factors for composite VTE during the follow-up period</w:t>
      </w:r>
    </w:p>
    <w:tbl>
      <w:tblPr>
        <w:tblW w:w="9498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1474"/>
        <w:gridCol w:w="1077"/>
        <w:gridCol w:w="1360"/>
        <w:gridCol w:w="850"/>
        <w:gridCol w:w="1785"/>
        <w:gridCol w:w="967"/>
      </w:tblGrid>
      <w:tr w14:paraId="2038B31A" w14:textId="77777777"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</w:tcPr>
          <w:p w14:paraId="4286708E" w14:textId="77777777">
            <w:pPr>
              <w:spacing w:line="480" w:lineRule="auto"/>
              <w:jc w:val="center"/>
              <w:rPr>
                <w:rFonts w:cs="Arial"/>
                <w:b/>
                <w:bCs/>
                <w:lang w:eastAsia="ja-JP"/>
              </w:rPr>
            </w:pPr>
            <w:r>
              <w:rPr>
                <w:rFonts w:cs="Arial"/>
                <w:b/>
                <w:bCs/>
                <w:lang w:eastAsia="ja-JP"/>
              </w:rPr>
              <w:t>Factor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</w:tcPr>
          <w:p w14:paraId="3A98CD61" w14:textId="77777777">
            <w:pPr>
              <w:spacing w:line="480" w:lineRule="auto"/>
              <w:jc w:val="center"/>
              <w:rPr>
                <w:rFonts w:cs="Arial"/>
                <w:b/>
                <w:bCs/>
                <w:lang w:eastAsia="ja-JP"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</w:tcPr>
          <w:p w14:paraId="130BDB42" w14:textId="77777777">
            <w:pPr>
              <w:spacing w:line="480" w:lineRule="auto"/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N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</w:tcPr>
          <w:p w14:paraId="48E71E5C" w14:textId="77777777">
            <w:pPr>
              <w:spacing w:line="480" w:lineRule="auto"/>
              <w:jc w:val="center"/>
              <w:rPr>
                <w:rFonts w:cs="Arial"/>
                <w:b/>
                <w:bCs/>
                <w:lang w:eastAsia="ja-JP"/>
              </w:rPr>
            </w:pPr>
            <w:r>
              <w:rPr>
                <w:rFonts w:cs="Arial"/>
                <w:b/>
                <w:bCs/>
                <w:lang w:eastAsia="ja-JP"/>
              </w:rPr>
              <w:t>Events,</w:t>
            </w:r>
          </w:p>
          <w:p w14:paraId="65848FC7" w14:textId="77777777">
            <w:pPr>
              <w:spacing w:line="480" w:lineRule="auto"/>
              <w:jc w:val="center"/>
              <w:rPr>
                <w:rFonts w:cs="Arial"/>
                <w:b/>
                <w:bCs/>
                <w:lang w:eastAsia="ja-JP"/>
              </w:rPr>
            </w:pPr>
            <w:r>
              <w:rPr>
                <w:rFonts w:cs="Arial"/>
                <w:b/>
                <w:bCs/>
                <w:iCs/>
              </w:rPr>
              <w:t>n</w:t>
            </w:r>
            <w:r>
              <w:rPr>
                <w:rFonts w:cs="Arial"/>
                <w:b/>
                <w:bCs/>
                <w:lang w:eastAsia="ja-JP"/>
              </w:rPr>
              <w:t xml:space="preserve"> (%)</w:t>
            </w:r>
          </w:p>
        </w:tc>
        <w:tc>
          <w:tcPr>
            <w:tcW w:w="360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</w:tcPr>
          <w:p w14:paraId="298CB5C3" w14:textId="77777777">
            <w:pPr>
              <w:spacing w:line="480" w:lineRule="auto"/>
              <w:jc w:val="center"/>
              <w:rPr>
                <w:rFonts w:cs="Arial"/>
                <w:b/>
                <w:bCs/>
                <w:i/>
                <w:iCs/>
                <w:lang w:eastAsia="ja-JP"/>
              </w:rPr>
            </w:pPr>
            <w:r>
              <w:rPr>
                <w:rFonts w:eastAsiaTheme="minorEastAsia" w:cs="Arial"/>
                <w:b/>
                <w:bCs/>
                <w:lang w:eastAsia="ja-JP"/>
              </w:rPr>
              <w:t>Univariable</w:t>
            </w:r>
          </w:p>
        </w:tc>
      </w:tr>
      <w:tr w14:paraId="26A71810" w14:textId="77777777"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hideMark/>
          </w:tcPr>
          <w:p w14:paraId="274B8480" w14:textId="77777777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hideMark/>
          </w:tcPr>
          <w:p w14:paraId="1726F8E5" w14:textId="77777777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hideMark/>
          </w:tcPr>
          <w:p w14:paraId="4D272D3A" w14:textId="77777777">
            <w:pPr>
              <w:spacing w:line="480" w:lineRule="auto"/>
              <w:jc w:val="center"/>
              <w:rPr>
                <w:rFonts w:cs="Arial"/>
                <w:i/>
              </w:rPr>
            </w:pPr>
          </w:p>
        </w:tc>
        <w:tc>
          <w:tcPr>
            <w:tcW w:w="1360" w:type="dxa"/>
            <w:tcBorders>
              <w:bottom w:val="single" w:sz="4" w:space="0" w:color="auto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hideMark/>
          </w:tcPr>
          <w:p w14:paraId="72FEE136" w14:textId="77777777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hideMark/>
          </w:tcPr>
          <w:p w14:paraId="3712B7F9" w14:textId="1E0D4038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HR</w:t>
            </w: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hideMark/>
          </w:tcPr>
          <w:p w14:paraId="64289FE6" w14:textId="77777777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95% CI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hideMark/>
          </w:tcPr>
          <w:p w14:paraId="058B2F99" w14:textId="77777777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p value</w:t>
            </w:r>
          </w:p>
        </w:tc>
      </w:tr>
      <w:tr w14:paraId="6A63CCE6" w14:textId="77777777">
        <w:tc>
          <w:tcPr>
            <w:tcW w:w="1985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</w:tcPr>
          <w:p w14:paraId="4CC1C16B" w14:textId="77777777">
            <w:pPr>
              <w:spacing w:line="480" w:lineRule="auto"/>
              <w:ind w:leftChars="-66" w:left="-144" w:hanging="1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Sex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</w:tcPr>
          <w:p w14:paraId="4025F811" w14:textId="77777777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Male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14:paraId="0BAA87FC" w14:textId="66F55A93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1,287</w:t>
            </w:r>
          </w:p>
        </w:tc>
        <w:tc>
          <w:tcPr>
            <w:tcW w:w="1360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</w:tcPr>
          <w:p w14:paraId="282F7FED" w14:textId="5D642050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14 (1.1)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</w:tcPr>
          <w:p w14:paraId="414B7579" w14:textId="25DB2E23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Ref</w:t>
            </w:r>
          </w:p>
        </w:tc>
        <w:tc>
          <w:tcPr>
            <w:tcW w:w="1785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</w:tcPr>
          <w:p w14:paraId="06E67CA6" w14:textId="7901F568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</w:tcPr>
          <w:p w14:paraId="5348B00A" w14:textId="7042C8B4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-</w:t>
            </w:r>
          </w:p>
        </w:tc>
      </w:tr>
      <w:tr w14:paraId="2A17B247" w14:textId="77777777">
        <w:tc>
          <w:tcPr>
            <w:tcW w:w="1985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hideMark/>
          </w:tcPr>
          <w:p w14:paraId="0D9057BC" w14:textId="77777777">
            <w:pPr>
              <w:spacing w:line="480" w:lineRule="auto"/>
              <w:ind w:left="282" w:hangingChars="128" w:hanging="282"/>
              <w:jc w:val="center"/>
              <w:rPr>
                <w:rFonts w:cs="Arial"/>
                <w:lang w:eastAsia="ja-JP"/>
              </w:rPr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hideMark/>
          </w:tcPr>
          <w:p w14:paraId="75826E2F" w14:textId="77777777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Female</w:t>
            </w:r>
          </w:p>
        </w:tc>
        <w:tc>
          <w:tcPr>
            <w:tcW w:w="1077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14:paraId="27C9E555" w14:textId="6DA0ACF0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609</w:t>
            </w:r>
          </w:p>
        </w:tc>
        <w:tc>
          <w:tcPr>
            <w:tcW w:w="1360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</w:tcPr>
          <w:p w14:paraId="076FA2DB" w14:textId="2FBEDB8A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12 (2.0)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14:paraId="60C76F24" w14:textId="6FA58037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1.84</w:t>
            </w:r>
          </w:p>
        </w:tc>
        <w:tc>
          <w:tcPr>
            <w:tcW w:w="1785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14:paraId="5DFFB223" w14:textId="502EA257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0.85</w:t>
            </w:r>
            <w:r>
              <w:rPr>
                <w:rFonts w:cs="Arial"/>
                <w:sz w:val="24"/>
                <w:szCs w:val="24"/>
              </w:rPr>
              <w:t>–</w:t>
            </w:r>
            <w:r>
              <w:rPr>
                <w:rFonts w:cs="Arial"/>
                <w:lang w:eastAsia="ja-JP"/>
              </w:rPr>
              <w:t>3.97</w:t>
            </w:r>
          </w:p>
        </w:tc>
        <w:tc>
          <w:tcPr>
            <w:tcW w:w="967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14:paraId="3561BE6F" w14:textId="0C9CA93C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0.123</w:t>
            </w:r>
          </w:p>
        </w:tc>
      </w:tr>
      <w:tr w14:paraId="3E99C627" w14:textId="77777777">
        <w:tc>
          <w:tcPr>
            <w:tcW w:w="1985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hideMark/>
          </w:tcPr>
          <w:p w14:paraId="53BB72E8" w14:textId="77777777">
            <w:pPr>
              <w:spacing w:line="480" w:lineRule="auto"/>
              <w:ind w:left="282" w:hangingChars="128" w:hanging="282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Age, years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</w:tcPr>
          <w:p w14:paraId="59341C0D" w14:textId="77777777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&lt; 65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14:paraId="3F24FC89" w14:textId="481776D6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483</w:t>
            </w:r>
          </w:p>
        </w:tc>
        <w:tc>
          <w:tcPr>
            <w:tcW w:w="1360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</w:tcPr>
          <w:p w14:paraId="08F8D722" w14:textId="690E227F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8 (1.7)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</w:tcPr>
          <w:p w14:paraId="4D61F224" w14:textId="50314055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Ref</w:t>
            </w:r>
          </w:p>
        </w:tc>
        <w:tc>
          <w:tcPr>
            <w:tcW w:w="1785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</w:tcPr>
          <w:p w14:paraId="41933129" w14:textId="56017BB8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</w:tcPr>
          <w:p w14:paraId="46D1C2D1" w14:textId="5B782A06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-</w:t>
            </w:r>
          </w:p>
        </w:tc>
      </w:tr>
      <w:tr w14:paraId="33A31163" w14:textId="77777777">
        <w:tc>
          <w:tcPr>
            <w:tcW w:w="1985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hideMark/>
          </w:tcPr>
          <w:p w14:paraId="69FF5BF7" w14:textId="77777777">
            <w:pPr>
              <w:spacing w:line="480" w:lineRule="auto"/>
              <w:ind w:left="282" w:hangingChars="128" w:hanging="282"/>
              <w:jc w:val="center"/>
              <w:rPr>
                <w:rFonts w:cs="Arial"/>
                <w:lang w:eastAsia="ja-JP"/>
              </w:rPr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hideMark/>
          </w:tcPr>
          <w:p w14:paraId="0477FBA2" w14:textId="77777777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≥ 65</w:t>
            </w:r>
          </w:p>
        </w:tc>
        <w:tc>
          <w:tcPr>
            <w:tcW w:w="1077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14:paraId="09FD34B8" w14:textId="4736CF20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1,413</w:t>
            </w:r>
          </w:p>
        </w:tc>
        <w:tc>
          <w:tcPr>
            <w:tcW w:w="1360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</w:tcPr>
          <w:p w14:paraId="51DC3987" w14:textId="1EA70711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18 (1.3)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14:paraId="0897E336" w14:textId="05886FA8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0.77</w:t>
            </w:r>
          </w:p>
        </w:tc>
        <w:tc>
          <w:tcPr>
            <w:tcW w:w="1785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14:paraId="45F44910" w14:textId="388A76FC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0.34</w:t>
            </w:r>
            <w:r>
              <w:rPr>
                <w:rFonts w:cs="Arial"/>
                <w:sz w:val="24"/>
                <w:szCs w:val="24"/>
              </w:rPr>
              <w:t>–</w:t>
            </w:r>
            <w:r>
              <w:rPr>
                <w:rFonts w:cs="Arial"/>
                <w:lang w:eastAsia="ja-JP"/>
              </w:rPr>
              <w:t>1.78</w:t>
            </w:r>
          </w:p>
        </w:tc>
        <w:tc>
          <w:tcPr>
            <w:tcW w:w="967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14:paraId="47A3B85D" w14:textId="613586DA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0.545</w:t>
            </w:r>
          </w:p>
        </w:tc>
      </w:tr>
      <w:tr w14:paraId="3DF35339" w14:textId="77777777">
        <w:tc>
          <w:tcPr>
            <w:tcW w:w="1985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hideMark/>
          </w:tcPr>
          <w:p w14:paraId="65801B90" w14:textId="77777777">
            <w:pPr>
              <w:spacing w:line="480" w:lineRule="auto"/>
              <w:ind w:leftChars="-65" w:left="-143"/>
              <w:jc w:val="center"/>
              <w:rPr>
                <w:rFonts w:cs="Arial"/>
                <w:lang w:eastAsia="ja-JP"/>
              </w:rPr>
            </w:pPr>
            <w:proofErr w:type="spellStart"/>
            <w:r>
              <w:rPr>
                <w:rFonts w:cs="Arial"/>
                <w:lang w:eastAsia="ja-JP"/>
              </w:rPr>
              <w:t>CrCL</w:t>
            </w:r>
            <w:proofErr w:type="spellEnd"/>
            <w:r>
              <w:rPr>
                <w:rFonts w:cs="Arial"/>
                <w:lang w:eastAsia="ja-JP"/>
              </w:rPr>
              <w:t>, mL/min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</w:tcPr>
          <w:p w14:paraId="7EAE5BCB" w14:textId="77777777">
            <w:pPr>
              <w:spacing w:line="480" w:lineRule="auto"/>
              <w:jc w:val="center"/>
              <w:rPr>
                <w:rFonts w:cs="Arial"/>
              </w:rPr>
            </w:pPr>
            <w:r>
              <w:rPr>
                <w:rFonts w:cs="Arial"/>
                <w:lang w:eastAsia="ja-JP"/>
              </w:rPr>
              <w:t>&gt; 50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14:paraId="02047DF3" w14:textId="1CB4E13C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1,486</w:t>
            </w:r>
          </w:p>
        </w:tc>
        <w:tc>
          <w:tcPr>
            <w:tcW w:w="1360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</w:tcPr>
          <w:p w14:paraId="016088DB" w14:textId="0CAD5E3C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19 (1.3)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F6EE82A" w14:textId="0A16CCB7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Ref</w:t>
            </w:r>
          </w:p>
        </w:tc>
        <w:tc>
          <w:tcPr>
            <w:tcW w:w="1785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CCD8359" w14:textId="5FEFAE0C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334A9F3" w14:textId="37FA9C4F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-</w:t>
            </w:r>
          </w:p>
        </w:tc>
      </w:tr>
      <w:tr w14:paraId="3AE6BA58" w14:textId="77777777">
        <w:tc>
          <w:tcPr>
            <w:tcW w:w="1985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</w:tcPr>
          <w:p w14:paraId="179ABB3B" w14:textId="77777777">
            <w:pPr>
              <w:spacing w:line="480" w:lineRule="auto"/>
              <w:ind w:leftChars="-65" w:left="-143"/>
              <w:jc w:val="center"/>
              <w:rPr>
                <w:rFonts w:cs="Arial"/>
                <w:lang w:eastAsia="ja-JP"/>
              </w:rPr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</w:tcPr>
          <w:p w14:paraId="260D7F4E" w14:textId="77777777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≤ 50</w:t>
            </w:r>
          </w:p>
        </w:tc>
        <w:tc>
          <w:tcPr>
            <w:tcW w:w="1077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14:paraId="6ED9A801" w14:textId="62316FC5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364</w:t>
            </w:r>
          </w:p>
        </w:tc>
        <w:tc>
          <w:tcPr>
            <w:tcW w:w="1360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</w:tcPr>
          <w:p w14:paraId="2F0F11F2" w14:textId="310B2864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2 (0.5)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3033D3" w14:textId="77D7EC67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0.44</w:t>
            </w:r>
          </w:p>
        </w:tc>
        <w:tc>
          <w:tcPr>
            <w:tcW w:w="1785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41075D" w14:textId="28EF31BC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0.10</w:t>
            </w:r>
            <w:r>
              <w:rPr>
                <w:rFonts w:cs="Arial"/>
                <w:sz w:val="24"/>
                <w:szCs w:val="24"/>
              </w:rPr>
              <w:t>–</w:t>
            </w:r>
            <w:r>
              <w:rPr>
                <w:rFonts w:cs="Arial"/>
                <w:lang w:eastAsia="ja-JP"/>
              </w:rPr>
              <w:t>1.89</w:t>
            </w:r>
          </w:p>
        </w:tc>
        <w:tc>
          <w:tcPr>
            <w:tcW w:w="967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C428DE" w14:textId="150EAFF0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0.270</w:t>
            </w:r>
          </w:p>
        </w:tc>
      </w:tr>
      <w:tr w14:paraId="390CAEFE" w14:textId="77777777">
        <w:tc>
          <w:tcPr>
            <w:tcW w:w="1985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hideMark/>
          </w:tcPr>
          <w:p w14:paraId="740195A8" w14:textId="77777777">
            <w:pPr>
              <w:spacing w:line="480" w:lineRule="auto"/>
              <w:ind w:firstLine="2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</w:rPr>
              <w:t>Bed rest for 4 days or more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</w:tcPr>
          <w:p w14:paraId="7BD741DE" w14:textId="77777777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No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14:paraId="0C06DAF6" w14:textId="1D99C284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1,872</w:t>
            </w:r>
          </w:p>
        </w:tc>
        <w:tc>
          <w:tcPr>
            <w:tcW w:w="1360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</w:tcPr>
          <w:p w14:paraId="7E0AC5D6" w14:textId="47D70A54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26 (1.4)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</w:tcPr>
          <w:p w14:paraId="7E54A4F7" w14:textId="1DBA9E69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Ref</w:t>
            </w:r>
          </w:p>
        </w:tc>
        <w:tc>
          <w:tcPr>
            <w:tcW w:w="1785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</w:tcPr>
          <w:p w14:paraId="10498C3F" w14:textId="2F862AC2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</w:tcPr>
          <w:p w14:paraId="709611BE" w14:textId="65B4AB18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-</w:t>
            </w:r>
          </w:p>
        </w:tc>
      </w:tr>
      <w:tr w14:paraId="70F9A053" w14:textId="77777777">
        <w:tc>
          <w:tcPr>
            <w:tcW w:w="1985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57" w:type="dxa"/>
            </w:tcMar>
            <w:hideMark/>
          </w:tcPr>
          <w:p w14:paraId="3FF9E770" w14:textId="77777777">
            <w:pPr>
              <w:spacing w:line="480" w:lineRule="auto"/>
              <w:ind w:left="282" w:hangingChars="128" w:hanging="282"/>
              <w:jc w:val="center"/>
              <w:rPr>
                <w:rFonts w:cs="Arial"/>
                <w:lang w:eastAsia="ja-JP"/>
              </w:rPr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hideMark/>
          </w:tcPr>
          <w:p w14:paraId="71309C5C" w14:textId="77777777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Yes</w:t>
            </w:r>
          </w:p>
        </w:tc>
        <w:tc>
          <w:tcPr>
            <w:tcW w:w="1077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14:paraId="70EB6C1B" w14:textId="2EC815A6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24</w:t>
            </w:r>
          </w:p>
        </w:tc>
        <w:tc>
          <w:tcPr>
            <w:tcW w:w="1360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</w:tcPr>
          <w:p w14:paraId="129F3D39" w14:textId="5785AD87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0 (0.0)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14:paraId="01FC7F77" w14:textId="537A42BC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&lt;0.01</w:t>
            </w:r>
          </w:p>
        </w:tc>
        <w:tc>
          <w:tcPr>
            <w:tcW w:w="1785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14:paraId="4EB29DD8" w14:textId="6219A7CF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&lt;0.01</w:t>
            </w:r>
            <w:r>
              <w:rPr>
                <w:rFonts w:cs="Arial"/>
                <w:sz w:val="24"/>
                <w:szCs w:val="24"/>
              </w:rPr>
              <w:t>–</w:t>
            </w:r>
            <w:r>
              <w:rPr>
                <w:rFonts w:cs="Arial"/>
                <w:lang w:eastAsia="ja-JP"/>
              </w:rPr>
              <w:t>&lt;0.01</w:t>
            </w:r>
          </w:p>
        </w:tc>
        <w:tc>
          <w:tcPr>
            <w:tcW w:w="967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14:paraId="355E485B" w14:textId="02F6FD28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&lt;0.001</w:t>
            </w:r>
          </w:p>
        </w:tc>
      </w:tr>
      <w:tr w14:paraId="597DF78F" w14:textId="77777777">
        <w:tc>
          <w:tcPr>
            <w:tcW w:w="1985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</w:tcPr>
          <w:p w14:paraId="55421A69" w14:textId="77777777">
            <w:pPr>
              <w:spacing w:line="480" w:lineRule="auto"/>
              <w:ind w:leftChars="-66" w:left="-144" w:hanging="1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History of VTE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</w:tcPr>
          <w:p w14:paraId="63FC0FA0" w14:textId="77777777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No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14:paraId="57F05307" w14:textId="4CF35706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1,878</w:t>
            </w:r>
          </w:p>
        </w:tc>
        <w:tc>
          <w:tcPr>
            <w:tcW w:w="1360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</w:tcPr>
          <w:p w14:paraId="39AE0E95" w14:textId="08F64097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25 (1.3)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5723834" w14:textId="65E69BF9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Ref</w:t>
            </w:r>
          </w:p>
        </w:tc>
        <w:tc>
          <w:tcPr>
            <w:tcW w:w="1785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9E30711" w14:textId="5AC09418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59311C2" w14:textId="3B603F0B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-</w:t>
            </w:r>
          </w:p>
        </w:tc>
      </w:tr>
      <w:tr w14:paraId="08492385" w14:textId="77777777">
        <w:tc>
          <w:tcPr>
            <w:tcW w:w="1985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hideMark/>
          </w:tcPr>
          <w:p w14:paraId="1AAC3BD3" w14:textId="77777777">
            <w:pPr>
              <w:spacing w:line="480" w:lineRule="auto"/>
              <w:ind w:left="282" w:hangingChars="128" w:hanging="282"/>
              <w:jc w:val="center"/>
              <w:rPr>
                <w:rFonts w:cs="Arial"/>
                <w:lang w:eastAsia="ja-JP"/>
              </w:rPr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hideMark/>
          </w:tcPr>
          <w:p w14:paraId="5C7FD522" w14:textId="77777777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Yes</w:t>
            </w:r>
          </w:p>
        </w:tc>
        <w:tc>
          <w:tcPr>
            <w:tcW w:w="1077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14:paraId="2F205E22" w14:textId="2E5E533A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18</w:t>
            </w:r>
          </w:p>
        </w:tc>
        <w:tc>
          <w:tcPr>
            <w:tcW w:w="1360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</w:tcPr>
          <w:p w14:paraId="07C7FD98" w14:textId="28048756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1 (5.6)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586F63" w14:textId="28957185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4.28</w:t>
            </w:r>
          </w:p>
        </w:tc>
        <w:tc>
          <w:tcPr>
            <w:tcW w:w="1785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B5E129" w14:textId="114FCCC0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0.55</w:t>
            </w:r>
            <w:r>
              <w:rPr>
                <w:rFonts w:cs="Arial"/>
                <w:sz w:val="24"/>
                <w:szCs w:val="24"/>
              </w:rPr>
              <w:t>–</w:t>
            </w:r>
            <w:r>
              <w:rPr>
                <w:rFonts w:cs="Arial"/>
                <w:lang w:eastAsia="ja-JP"/>
              </w:rPr>
              <w:t>33.00</w:t>
            </w:r>
          </w:p>
        </w:tc>
        <w:tc>
          <w:tcPr>
            <w:tcW w:w="967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8BC492" w14:textId="0E9902DE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0.164</w:t>
            </w:r>
          </w:p>
        </w:tc>
      </w:tr>
      <w:tr w14:paraId="1BE264B9" w14:textId="77777777">
        <w:tc>
          <w:tcPr>
            <w:tcW w:w="1985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hideMark/>
          </w:tcPr>
          <w:p w14:paraId="70EB31E7" w14:textId="77777777">
            <w:pPr>
              <w:spacing w:line="480" w:lineRule="auto"/>
              <w:ind w:left="282" w:hangingChars="128" w:hanging="282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ECOG PS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</w:tcPr>
          <w:p w14:paraId="09E66AF9" w14:textId="77777777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14:paraId="67A29644" w14:textId="73ABADEF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1,396</w:t>
            </w:r>
          </w:p>
        </w:tc>
        <w:tc>
          <w:tcPr>
            <w:tcW w:w="1360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</w:tcPr>
          <w:p w14:paraId="636B974D" w14:textId="3CC1D869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17 (1.2)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</w:tcPr>
          <w:p w14:paraId="319854B1" w14:textId="1B6962D4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Ref</w:t>
            </w:r>
          </w:p>
        </w:tc>
        <w:tc>
          <w:tcPr>
            <w:tcW w:w="1785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</w:tcPr>
          <w:p w14:paraId="3BF5DD79" w14:textId="08C9F3EF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</w:tcPr>
          <w:p w14:paraId="623E3642" w14:textId="7E2F9925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-</w:t>
            </w:r>
          </w:p>
        </w:tc>
      </w:tr>
      <w:tr w14:paraId="1F3B0388" w14:textId="77777777">
        <w:tc>
          <w:tcPr>
            <w:tcW w:w="1985" w:type="dxa"/>
            <w:vMerge/>
            <w:tcBorders>
              <w:top w:val="nil"/>
              <w:bottom w:val="nil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hideMark/>
          </w:tcPr>
          <w:p w14:paraId="3CB0C204" w14:textId="77777777">
            <w:pPr>
              <w:spacing w:line="480" w:lineRule="auto"/>
              <w:ind w:left="282" w:hangingChars="128" w:hanging="282"/>
              <w:jc w:val="center"/>
              <w:rPr>
                <w:rFonts w:cs="Arial"/>
                <w:lang w:eastAsia="ja-JP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</w:tcPr>
          <w:p w14:paraId="640FE233" w14:textId="77777777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1</w:t>
            </w:r>
          </w:p>
        </w:tc>
        <w:tc>
          <w:tcPr>
            <w:tcW w:w="1077" w:type="dxa"/>
            <w:tcBorders>
              <w:top w:val="nil"/>
              <w:bottom w:val="nil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14:paraId="5065BB0F" w14:textId="1C3CB02C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420</w:t>
            </w:r>
          </w:p>
        </w:tc>
        <w:tc>
          <w:tcPr>
            <w:tcW w:w="1360" w:type="dxa"/>
            <w:tcBorders>
              <w:top w:val="nil"/>
              <w:bottom w:val="nil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</w:tcPr>
          <w:p w14:paraId="69C603F1" w14:textId="5AA02D80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7 (1.7)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92180E" w14:textId="21118FA9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1.37</w:t>
            </w:r>
          </w:p>
        </w:tc>
        <w:tc>
          <w:tcPr>
            <w:tcW w:w="1785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B1B351" w14:textId="4DA68EE4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0.57</w:t>
            </w:r>
            <w:r>
              <w:rPr>
                <w:rFonts w:cs="Arial"/>
                <w:sz w:val="24"/>
                <w:szCs w:val="24"/>
              </w:rPr>
              <w:t>–</w:t>
            </w:r>
            <w:r>
              <w:rPr>
                <w:rFonts w:cs="Arial"/>
                <w:lang w:eastAsia="ja-JP"/>
              </w:rPr>
              <w:t>3.29</w:t>
            </w:r>
          </w:p>
        </w:tc>
        <w:tc>
          <w:tcPr>
            <w:tcW w:w="967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39095D" w14:textId="5B1BB3C0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0.480</w:t>
            </w:r>
          </w:p>
        </w:tc>
      </w:tr>
      <w:tr w14:paraId="18E2F31D" w14:textId="77777777">
        <w:tc>
          <w:tcPr>
            <w:tcW w:w="1985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25A89D99" w14:textId="77777777">
            <w:pPr>
              <w:spacing w:line="480" w:lineRule="auto"/>
              <w:ind w:left="282" w:hangingChars="128" w:hanging="282"/>
              <w:jc w:val="center"/>
              <w:rPr>
                <w:rFonts w:cs="Arial"/>
                <w:lang w:eastAsia="ja-JP"/>
              </w:rPr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</w:tcPr>
          <w:p w14:paraId="50B2BD63" w14:textId="77777777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2</w:t>
            </w:r>
          </w:p>
        </w:tc>
        <w:tc>
          <w:tcPr>
            <w:tcW w:w="1077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14:paraId="741871C1" w14:textId="5F3F55AF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80</w:t>
            </w:r>
          </w:p>
        </w:tc>
        <w:tc>
          <w:tcPr>
            <w:tcW w:w="1360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</w:tcPr>
          <w:p w14:paraId="68D0DD71" w14:textId="7136073B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2 (2.5)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CC1A48" w14:textId="486492F9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2.19</w:t>
            </w:r>
          </w:p>
        </w:tc>
        <w:tc>
          <w:tcPr>
            <w:tcW w:w="1785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191B04" w14:textId="02585D77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0.51</w:t>
            </w:r>
            <w:r>
              <w:rPr>
                <w:rFonts w:cs="Arial"/>
                <w:sz w:val="24"/>
                <w:szCs w:val="24"/>
              </w:rPr>
              <w:t>–</w:t>
            </w:r>
            <w:r>
              <w:rPr>
                <w:rFonts w:cs="Arial"/>
                <w:lang w:eastAsia="ja-JP"/>
              </w:rPr>
              <w:t>9.44</w:t>
            </w:r>
          </w:p>
        </w:tc>
        <w:tc>
          <w:tcPr>
            <w:tcW w:w="967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2E40A6" w14:textId="0FC68236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0.294</w:t>
            </w:r>
          </w:p>
        </w:tc>
      </w:tr>
      <w:tr w14:paraId="4662FA45" w14:textId="77777777">
        <w:tc>
          <w:tcPr>
            <w:tcW w:w="1985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hideMark/>
          </w:tcPr>
          <w:p w14:paraId="0C0EA880" w14:textId="77777777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</w:rPr>
              <w:lastRenderedPageBreak/>
              <w:t xml:space="preserve">Occurrence of </w:t>
            </w:r>
            <w:r>
              <w:rPr>
                <w:rFonts w:eastAsia="MS Mincho" w:cs="Arial"/>
                <w:lang w:eastAsia="ja-JP"/>
              </w:rPr>
              <w:t>tumor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</w:tcPr>
          <w:p w14:paraId="2962EE2C" w14:textId="77777777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Primary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14:paraId="5357E640" w14:textId="1BC70247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1,852</w:t>
            </w:r>
          </w:p>
        </w:tc>
        <w:tc>
          <w:tcPr>
            <w:tcW w:w="1360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</w:tcPr>
          <w:p w14:paraId="6E28FE0A" w14:textId="0A814E3F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24 (1.3)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</w:tcPr>
          <w:p w14:paraId="35A6A8D7" w14:textId="434B590A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Ref</w:t>
            </w:r>
          </w:p>
        </w:tc>
        <w:tc>
          <w:tcPr>
            <w:tcW w:w="1785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</w:tcPr>
          <w:p w14:paraId="55A80676" w14:textId="6DE7CF72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</w:tcPr>
          <w:p w14:paraId="2A0CCC36" w14:textId="4AFF12D7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-</w:t>
            </w:r>
          </w:p>
        </w:tc>
      </w:tr>
      <w:tr w14:paraId="10CFA1D3" w14:textId="77777777">
        <w:tc>
          <w:tcPr>
            <w:tcW w:w="1985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5" w:type="dxa"/>
            </w:tcMar>
            <w:hideMark/>
          </w:tcPr>
          <w:p w14:paraId="6FF908B8" w14:textId="77777777">
            <w:pPr>
              <w:spacing w:line="480" w:lineRule="auto"/>
              <w:ind w:left="282" w:hangingChars="128" w:hanging="282"/>
              <w:jc w:val="center"/>
              <w:rPr>
                <w:rFonts w:cs="Arial"/>
                <w:lang w:eastAsia="ja-JP"/>
              </w:rPr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hideMark/>
          </w:tcPr>
          <w:p w14:paraId="3FD05C40" w14:textId="77777777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Recurrence</w:t>
            </w:r>
          </w:p>
        </w:tc>
        <w:tc>
          <w:tcPr>
            <w:tcW w:w="1077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14:paraId="376FE22F" w14:textId="3CAF2041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44</w:t>
            </w:r>
          </w:p>
        </w:tc>
        <w:tc>
          <w:tcPr>
            <w:tcW w:w="1360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</w:tcPr>
          <w:p w14:paraId="5A45043B" w14:textId="59E22B37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2 (4.5)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C03F80" w14:textId="1F035121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3.52</w:t>
            </w:r>
          </w:p>
        </w:tc>
        <w:tc>
          <w:tcPr>
            <w:tcW w:w="1785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50D2D6" w14:textId="33D10247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0.83</w:t>
            </w:r>
            <w:r>
              <w:rPr>
                <w:rFonts w:cs="Arial"/>
                <w:sz w:val="24"/>
                <w:szCs w:val="24"/>
              </w:rPr>
              <w:t>–</w:t>
            </w:r>
            <w:r>
              <w:rPr>
                <w:rFonts w:cs="Arial"/>
                <w:lang w:eastAsia="ja-JP"/>
              </w:rPr>
              <w:t>14.97</w:t>
            </w:r>
          </w:p>
        </w:tc>
        <w:tc>
          <w:tcPr>
            <w:tcW w:w="967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B54490" w14:textId="4A74E4E1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0.088</w:t>
            </w:r>
          </w:p>
        </w:tc>
      </w:tr>
      <w:tr w14:paraId="3B3C4EF7" w14:textId="77777777">
        <w:tc>
          <w:tcPr>
            <w:tcW w:w="1985" w:type="dxa"/>
            <w:vMerge w:val="restart"/>
            <w:tcBorders>
              <w:top w:val="nil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5" w:type="dxa"/>
            </w:tcMar>
          </w:tcPr>
          <w:p w14:paraId="2B8F68CF" w14:textId="77777777">
            <w:pPr>
              <w:spacing w:line="480" w:lineRule="auto"/>
              <w:ind w:left="282" w:hangingChars="128" w:hanging="282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Lymph node metastasis</w:t>
            </w:r>
          </w:p>
        </w:tc>
        <w:tc>
          <w:tcPr>
            <w:tcW w:w="1474" w:type="dxa"/>
            <w:tcBorders>
              <w:top w:val="nil"/>
              <w:bottom w:val="nil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</w:tcPr>
          <w:p w14:paraId="37B48CF7" w14:textId="77777777">
            <w:pPr>
              <w:spacing w:line="480" w:lineRule="auto"/>
              <w:jc w:val="center"/>
              <w:rPr>
                <w:rFonts w:eastAsiaTheme="minorEastAsia" w:cs="Arial"/>
                <w:lang w:eastAsia="ja-JP"/>
              </w:rPr>
            </w:pPr>
            <w:r>
              <w:rPr>
                <w:rFonts w:eastAsiaTheme="minorEastAsia" w:cs="Arial"/>
                <w:lang w:eastAsia="ja-JP"/>
              </w:rPr>
              <w:t>No</w:t>
            </w:r>
          </w:p>
        </w:tc>
        <w:tc>
          <w:tcPr>
            <w:tcW w:w="1077" w:type="dxa"/>
            <w:tcBorders>
              <w:top w:val="nil"/>
              <w:bottom w:val="nil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14:paraId="2490A950" w14:textId="25753BE0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635</w:t>
            </w:r>
          </w:p>
        </w:tc>
        <w:tc>
          <w:tcPr>
            <w:tcW w:w="1360" w:type="dxa"/>
            <w:tcBorders>
              <w:top w:val="nil"/>
              <w:bottom w:val="nil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</w:tcPr>
          <w:p w14:paraId="5CBC23C6" w14:textId="02D6FDCF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11 (1.7)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8B5483C" w14:textId="3982F142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Ref</w:t>
            </w:r>
          </w:p>
        </w:tc>
        <w:tc>
          <w:tcPr>
            <w:tcW w:w="1785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DA0EF74" w14:textId="74F6E892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-</w:t>
            </w:r>
          </w:p>
        </w:tc>
        <w:tc>
          <w:tcPr>
            <w:tcW w:w="967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20EFDD2" w14:textId="5832A4F7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-</w:t>
            </w:r>
          </w:p>
        </w:tc>
      </w:tr>
      <w:tr w14:paraId="3CB0675A" w14:textId="77777777"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5" w:type="dxa"/>
            </w:tcMar>
          </w:tcPr>
          <w:p w14:paraId="3A6D4DCD" w14:textId="77777777">
            <w:pPr>
              <w:spacing w:line="480" w:lineRule="auto"/>
              <w:ind w:left="282" w:hangingChars="128" w:hanging="282"/>
              <w:jc w:val="center"/>
              <w:rPr>
                <w:rFonts w:cs="Arial"/>
                <w:lang w:eastAsia="ja-JP"/>
              </w:rPr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</w:tcPr>
          <w:p w14:paraId="0E4E8B64" w14:textId="77777777">
            <w:pPr>
              <w:spacing w:line="480" w:lineRule="auto"/>
              <w:jc w:val="center"/>
              <w:rPr>
                <w:rFonts w:eastAsiaTheme="minorEastAsia" w:cs="Arial"/>
                <w:lang w:eastAsia="ja-JP"/>
              </w:rPr>
            </w:pPr>
            <w:r>
              <w:rPr>
                <w:rFonts w:eastAsiaTheme="minorEastAsia" w:cs="Arial"/>
                <w:lang w:eastAsia="ja-JP"/>
              </w:rPr>
              <w:t>Yes</w:t>
            </w:r>
          </w:p>
        </w:tc>
        <w:tc>
          <w:tcPr>
            <w:tcW w:w="1077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14:paraId="76462D9A" w14:textId="1D86C72F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1,261</w:t>
            </w:r>
          </w:p>
        </w:tc>
        <w:tc>
          <w:tcPr>
            <w:tcW w:w="1360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</w:tcPr>
          <w:p w14:paraId="7D506893" w14:textId="7754BACA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15 (1.2)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C8C485" w14:textId="1EAE8403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0.69</w:t>
            </w:r>
          </w:p>
        </w:tc>
        <w:tc>
          <w:tcPr>
            <w:tcW w:w="1785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27D233" w14:textId="7BEB9D8A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0.32</w:t>
            </w:r>
            <w:r>
              <w:rPr>
                <w:rFonts w:cs="Arial"/>
                <w:sz w:val="24"/>
                <w:szCs w:val="24"/>
              </w:rPr>
              <w:t>–</w:t>
            </w:r>
            <w:r>
              <w:rPr>
                <w:rFonts w:cs="Arial"/>
                <w:lang w:eastAsia="ja-JP"/>
              </w:rPr>
              <w:t>1.51</w:t>
            </w:r>
          </w:p>
        </w:tc>
        <w:tc>
          <w:tcPr>
            <w:tcW w:w="967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B7A49F" w14:textId="55DF4E99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0.354</w:t>
            </w:r>
          </w:p>
        </w:tc>
      </w:tr>
      <w:tr w14:paraId="3FD242A1" w14:textId="77777777">
        <w:tc>
          <w:tcPr>
            <w:tcW w:w="1985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5" w:type="dxa"/>
            </w:tcMar>
          </w:tcPr>
          <w:p w14:paraId="5679CAFA" w14:textId="77777777">
            <w:pPr>
              <w:spacing w:line="480" w:lineRule="auto"/>
              <w:ind w:left="282" w:hangingChars="128" w:hanging="282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Distant metastasis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</w:tcPr>
          <w:p w14:paraId="196CBD27" w14:textId="77777777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eastAsiaTheme="minorEastAsia" w:cs="Arial"/>
                <w:lang w:eastAsia="ja-JP"/>
              </w:rPr>
              <w:t>No</w:t>
            </w:r>
          </w:p>
        </w:tc>
        <w:tc>
          <w:tcPr>
            <w:tcW w:w="1077" w:type="dxa"/>
            <w:tcBorders>
              <w:top w:val="nil"/>
              <w:bottom w:val="nil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14:paraId="7BA13CF5" w14:textId="56942280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1,529</w:t>
            </w:r>
          </w:p>
        </w:tc>
        <w:tc>
          <w:tcPr>
            <w:tcW w:w="1360" w:type="dxa"/>
            <w:tcBorders>
              <w:top w:val="nil"/>
              <w:bottom w:val="nil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</w:tcPr>
          <w:p w14:paraId="73AC8141" w14:textId="31F7F52D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18 (1.2)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BE79D5D" w14:textId="71A32D99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Ref</w:t>
            </w:r>
          </w:p>
        </w:tc>
        <w:tc>
          <w:tcPr>
            <w:tcW w:w="1785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F8CD147" w14:textId="0EB7F60C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-</w:t>
            </w:r>
          </w:p>
        </w:tc>
        <w:tc>
          <w:tcPr>
            <w:tcW w:w="967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8455821" w14:textId="0241AAEC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-</w:t>
            </w:r>
          </w:p>
        </w:tc>
      </w:tr>
      <w:tr w14:paraId="54C8EB81" w14:textId="77777777">
        <w:tc>
          <w:tcPr>
            <w:tcW w:w="1985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5" w:type="dxa"/>
            </w:tcMar>
          </w:tcPr>
          <w:p w14:paraId="1162F6F7" w14:textId="77777777">
            <w:pPr>
              <w:spacing w:line="480" w:lineRule="auto"/>
              <w:ind w:left="282" w:hangingChars="128" w:hanging="282"/>
              <w:jc w:val="center"/>
              <w:rPr>
                <w:rFonts w:cs="Arial"/>
                <w:lang w:eastAsia="ja-JP"/>
              </w:rPr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</w:tcPr>
          <w:p w14:paraId="1CA915CF" w14:textId="77777777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eastAsiaTheme="minorEastAsia" w:cs="Arial"/>
                <w:lang w:eastAsia="ja-JP"/>
              </w:rPr>
              <w:t>Yes</w:t>
            </w:r>
          </w:p>
        </w:tc>
        <w:tc>
          <w:tcPr>
            <w:tcW w:w="1077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14:paraId="1DB662E5" w14:textId="0BFC6CD5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367</w:t>
            </w:r>
          </w:p>
        </w:tc>
        <w:tc>
          <w:tcPr>
            <w:tcW w:w="1360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</w:tcPr>
          <w:p w14:paraId="78FCA39C" w14:textId="2539870E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8 (2.2)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1D8F43" w14:textId="5E3A0E3B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1.86</w:t>
            </w:r>
          </w:p>
        </w:tc>
        <w:tc>
          <w:tcPr>
            <w:tcW w:w="1785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0DACEA" w14:textId="41154858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0.81</w:t>
            </w:r>
            <w:r>
              <w:rPr>
                <w:rFonts w:cs="Arial"/>
                <w:sz w:val="24"/>
                <w:szCs w:val="24"/>
              </w:rPr>
              <w:t>–</w:t>
            </w:r>
            <w:r>
              <w:rPr>
                <w:rFonts w:cs="Arial"/>
                <w:lang w:eastAsia="ja-JP"/>
              </w:rPr>
              <w:t>4.28</w:t>
            </w:r>
          </w:p>
        </w:tc>
        <w:tc>
          <w:tcPr>
            <w:tcW w:w="967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AF9A53" w14:textId="19F0407E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0.143</w:t>
            </w:r>
          </w:p>
        </w:tc>
      </w:tr>
      <w:tr w14:paraId="12885C85" w14:textId="77777777">
        <w:tc>
          <w:tcPr>
            <w:tcW w:w="1985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hideMark/>
          </w:tcPr>
          <w:p w14:paraId="7311AAAF" w14:textId="77777777">
            <w:pPr>
              <w:spacing w:line="480" w:lineRule="auto"/>
              <w:ind w:left="282" w:hangingChars="128" w:hanging="282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Platelet count, 10</w:t>
            </w:r>
            <w:r>
              <w:rPr>
                <w:rFonts w:cs="Arial"/>
                <w:vertAlign w:val="superscript"/>
                <w:lang w:eastAsia="ja-JP"/>
              </w:rPr>
              <w:t>9</w:t>
            </w:r>
            <w:r>
              <w:rPr>
                <w:rFonts w:cs="Arial"/>
                <w:lang w:eastAsia="ja-JP"/>
              </w:rPr>
              <w:t>/L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</w:tcPr>
          <w:p w14:paraId="07CDE9A6" w14:textId="77777777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&lt; 350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14:paraId="01893257" w14:textId="6DE7E32B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1,523</w:t>
            </w:r>
          </w:p>
        </w:tc>
        <w:tc>
          <w:tcPr>
            <w:tcW w:w="1360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</w:tcPr>
          <w:p w14:paraId="075CED74" w14:textId="3CEE6E60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19 (1.2)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</w:tcPr>
          <w:p w14:paraId="130E3750" w14:textId="27FDA0E1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Ref</w:t>
            </w:r>
          </w:p>
        </w:tc>
        <w:tc>
          <w:tcPr>
            <w:tcW w:w="1785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</w:tcPr>
          <w:p w14:paraId="236CB192" w14:textId="67388A91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</w:tcPr>
          <w:p w14:paraId="1BE50465" w14:textId="5DC8543F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-</w:t>
            </w:r>
          </w:p>
        </w:tc>
      </w:tr>
      <w:tr w14:paraId="2123EAB3" w14:textId="77777777">
        <w:tc>
          <w:tcPr>
            <w:tcW w:w="1985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hideMark/>
          </w:tcPr>
          <w:p w14:paraId="6EAB8A1A" w14:textId="77777777">
            <w:pPr>
              <w:spacing w:line="480" w:lineRule="auto"/>
              <w:ind w:left="282" w:hangingChars="128" w:hanging="282"/>
              <w:jc w:val="center"/>
              <w:rPr>
                <w:rFonts w:cs="Arial"/>
                <w:lang w:eastAsia="ja-JP"/>
              </w:rPr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hideMark/>
          </w:tcPr>
          <w:p w14:paraId="45DDE99A" w14:textId="77777777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≥ 350</w:t>
            </w:r>
          </w:p>
        </w:tc>
        <w:tc>
          <w:tcPr>
            <w:tcW w:w="1077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14:paraId="6D5790FC" w14:textId="7402E6DF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327</w:t>
            </w:r>
          </w:p>
        </w:tc>
        <w:tc>
          <w:tcPr>
            <w:tcW w:w="1360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</w:tcPr>
          <w:p w14:paraId="5361FDCB" w14:textId="03A517BB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2 (0.6)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524476" w14:textId="4EF67F6D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0.49</w:t>
            </w:r>
          </w:p>
        </w:tc>
        <w:tc>
          <w:tcPr>
            <w:tcW w:w="1785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195C66" w14:textId="3126FDE4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0.11</w:t>
            </w:r>
            <w:r>
              <w:rPr>
                <w:rFonts w:cs="Arial"/>
                <w:sz w:val="24"/>
                <w:szCs w:val="24"/>
              </w:rPr>
              <w:t>–</w:t>
            </w:r>
            <w:r>
              <w:rPr>
                <w:rFonts w:cs="Arial"/>
                <w:lang w:eastAsia="ja-JP"/>
              </w:rPr>
              <w:t>2.10</w:t>
            </w:r>
          </w:p>
        </w:tc>
        <w:tc>
          <w:tcPr>
            <w:tcW w:w="967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FAA6DE" w14:textId="010F0C7D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0.336</w:t>
            </w:r>
          </w:p>
        </w:tc>
      </w:tr>
      <w:tr w14:paraId="4D2C3F80" w14:textId="77777777">
        <w:tc>
          <w:tcPr>
            <w:tcW w:w="1985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hideMark/>
          </w:tcPr>
          <w:p w14:paraId="79EF9E87" w14:textId="77777777">
            <w:pPr>
              <w:spacing w:line="480" w:lineRule="auto"/>
              <w:ind w:left="282" w:hangingChars="128" w:hanging="282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Hb, g/dL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</w:tcPr>
          <w:p w14:paraId="78A1A883" w14:textId="77777777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≥ 10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14:paraId="6CCA9303" w14:textId="2E5FFBC3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1,461</w:t>
            </w:r>
          </w:p>
        </w:tc>
        <w:tc>
          <w:tcPr>
            <w:tcW w:w="1360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</w:tcPr>
          <w:p w14:paraId="3276C9CF" w14:textId="27A2D973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17 (1.2)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</w:tcPr>
          <w:p w14:paraId="1228DD73" w14:textId="510F737F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Ref</w:t>
            </w:r>
          </w:p>
        </w:tc>
        <w:tc>
          <w:tcPr>
            <w:tcW w:w="1785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</w:tcPr>
          <w:p w14:paraId="44C430AF" w14:textId="0E152F63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</w:tcPr>
          <w:p w14:paraId="358C9459" w14:textId="50980C64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-</w:t>
            </w:r>
          </w:p>
        </w:tc>
      </w:tr>
      <w:tr w14:paraId="342F53B6" w14:textId="77777777">
        <w:tc>
          <w:tcPr>
            <w:tcW w:w="1985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hideMark/>
          </w:tcPr>
          <w:p w14:paraId="358CF0E2" w14:textId="77777777">
            <w:pPr>
              <w:spacing w:line="480" w:lineRule="auto"/>
              <w:ind w:left="282" w:hangingChars="128" w:hanging="282"/>
              <w:jc w:val="center"/>
              <w:rPr>
                <w:rFonts w:cs="Arial"/>
                <w:lang w:eastAsia="ja-JP"/>
              </w:rPr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hideMark/>
          </w:tcPr>
          <w:p w14:paraId="7B01F0B4" w14:textId="77777777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&lt; 10</w:t>
            </w:r>
          </w:p>
        </w:tc>
        <w:tc>
          <w:tcPr>
            <w:tcW w:w="1077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14:paraId="147C2B18" w14:textId="334A4055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389</w:t>
            </w:r>
          </w:p>
        </w:tc>
        <w:tc>
          <w:tcPr>
            <w:tcW w:w="1360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</w:tcPr>
          <w:p w14:paraId="7A8DFB60" w14:textId="47AA094E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4 (1.0)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F192E7" w14:textId="144D1C2C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0.89</w:t>
            </w:r>
          </w:p>
        </w:tc>
        <w:tc>
          <w:tcPr>
            <w:tcW w:w="1785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9D79AA" w14:textId="65DB3EA4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0.30</w:t>
            </w:r>
            <w:r>
              <w:rPr>
                <w:rFonts w:cs="Arial"/>
                <w:sz w:val="24"/>
                <w:szCs w:val="24"/>
              </w:rPr>
              <w:t>–</w:t>
            </w:r>
            <w:r>
              <w:rPr>
                <w:rFonts w:cs="Arial"/>
                <w:lang w:eastAsia="ja-JP"/>
              </w:rPr>
              <w:t>2.65</w:t>
            </w:r>
          </w:p>
        </w:tc>
        <w:tc>
          <w:tcPr>
            <w:tcW w:w="967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514F1E" w14:textId="027A3963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0.836</w:t>
            </w:r>
          </w:p>
        </w:tc>
      </w:tr>
      <w:tr w14:paraId="350BB942" w14:textId="77777777">
        <w:tc>
          <w:tcPr>
            <w:tcW w:w="1985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hideMark/>
          </w:tcPr>
          <w:p w14:paraId="16AB4383" w14:textId="77777777">
            <w:pPr>
              <w:spacing w:line="480" w:lineRule="auto"/>
              <w:ind w:leftChars="-65" w:left="-143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 xml:space="preserve">WBC count, </w:t>
            </w:r>
            <w:r>
              <w:rPr>
                <w:rFonts w:cs="Arial"/>
                <w:lang w:eastAsia="ja-JP"/>
              </w:rPr>
              <w:br/>
              <w:t>10</w:t>
            </w:r>
            <w:r>
              <w:rPr>
                <w:rFonts w:cs="Arial"/>
                <w:vertAlign w:val="superscript"/>
                <w:lang w:eastAsia="ja-JP"/>
              </w:rPr>
              <w:t>9</w:t>
            </w:r>
            <w:r>
              <w:rPr>
                <w:rFonts w:cs="Arial"/>
                <w:lang w:eastAsia="ja-JP"/>
              </w:rPr>
              <w:t>/L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</w:tcPr>
          <w:p w14:paraId="4349BCA0" w14:textId="77777777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≤ 11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14:paraId="7ED61D43" w14:textId="4292C436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1,787</w:t>
            </w:r>
          </w:p>
        </w:tc>
        <w:tc>
          <w:tcPr>
            <w:tcW w:w="1360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</w:tcPr>
          <w:p w14:paraId="772D9D0E" w14:textId="24B053CE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20 (1.1)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BEF1CE5" w14:textId="3338D3D7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Ref</w:t>
            </w:r>
          </w:p>
        </w:tc>
        <w:tc>
          <w:tcPr>
            <w:tcW w:w="1785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F344BF2" w14:textId="4341702C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45232B7" w14:textId="02DCA447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-</w:t>
            </w:r>
          </w:p>
        </w:tc>
      </w:tr>
      <w:tr w14:paraId="3033CDC0" w14:textId="77777777">
        <w:tc>
          <w:tcPr>
            <w:tcW w:w="1985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</w:tcPr>
          <w:p w14:paraId="1DCEF12B" w14:textId="77777777">
            <w:pPr>
              <w:spacing w:line="480" w:lineRule="auto"/>
              <w:ind w:leftChars="-65" w:left="-143"/>
              <w:jc w:val="center"/>
              <w:rPr>
                <w:rFonts w:cs="Arial"/>
                <w:lang w:eastAsia="ja-JP"/>
              </w:rPr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</w:tcPr>
          <w:p w14:paraId="2706D072" w14:textId="77777777">
            <w:pPr>
              <w:spacing w:line="480" w:lineRule="auto"/>
              <w:jc w:val="center"/>
              <w:rPr>
                <w:rFonts w:cs="Arial"/>
              </w:rPr>
            </w:pPr>
            <w:r>
              <w:rPr>
                <w:rFonts w:cs="Arial"/>
                <w:lang w:eastAsia="ja-JP"/>
              </w:rPr>
              <w:t>&gt; 11</w:t>
            </w:r>
          </w:p>
        </w:tc>
        <w:tc>
          <w:tcPr>
            <w:tcW w:w="1077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14:paraId="4B776660" w14:textId="137E2276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63</w:t>
            </w:r>
          </w:p>
        </w:tc>
        <w:tc>
          <w:tcPr>
            <w:tcW w:w="1360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</w:tcPr>
          <w:p w14:paraId="3E9F5D39" w14:textId="7D0FA000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1 (1.6)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C82036" w14:textId="7E17D6E4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1.46</w:t>
            </w:r>
          </w:p>
        </w:tc>
        <w:tc>
          <w:tcPr>
            <w:tcW w:w="1785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887C8D" w14:textId="278F419B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0.20</w:t>
            </w:r>
            <w:r>
              <w:rPr>
                <w:rFonts w:cs="Arial"/>
                <w:sz w:val="24"/>
                <w:szCs w:val="24"/>
              </w:rPr>
              <w:t>–</w:t>
            </w:r>
            <w:r>
              <w:rPr>
                <w:rFonts w:cs="Arial"/>
                <w:lang w:eastAsia="ja-JP"/>
              </w:rPr>
              <w:t>10.93</w:t>
            </w:r>
          </w:p>
        </w:tc>
        <w:tc>
          <w:tcPr>
            <w:tcW w:w="967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1F0B42" w14:textId="55B1CC5E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0.711</w:t>
            </w:r>
          </w:p>
        </w:tc>
      </w:tr>
      <w:tr w14:paraId="6F690133" w14:textId="77777777">
        <w:tc>
          <w:tcPr>
            <w:tcW w:w="1985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hideMark/>
          </w:tcPr>
          <w:p w14:paraId="4E6907BB" w14:textId="77777777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 xml:space="preserve">D-dimer, </w:t>
            </w:r>
            <w:proofErr w:type="spellStart"/>
            <w:r>
              <w:rPr>
                <w:rFonts w:cs="Arial"/>
                <w:lang w:eastAsia="ja-JP"/>
              </w:rPr>
              <w:t>μg</w:t>
            </w:r>
            <w:proofErr w:type="spellEnd"/>
            <w:r>
              <w:rPr>
                <w:rFonts w:cs="Arial"/>
                <w:lang w:eastAsia="ja-JP"/>
              </w:rPr>
              <w:t>/mL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</w:tcPr>
          <w:p w14:paraId="2E5A67A1" w14:textId="77777777">
            <w:pPr>
              <w:spacing w:line="480" w:lineRule="auto"/>
              <w:jc w:val="center"/>
              <w:rPr>
                <w:rFonts w:cs="Arial"/>
              </w:rPr>
            </w:pPr>
            <w:r>
              <w:rPr>
                <w:rFonts w:cs="Arial"/>
                <w:lang w:eastAsia="ja-JP"/>
              </w:rPr>
              <w:t>≤ 1.2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14:paraId="5D464508" w14:textId="68FCD059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1,196</w:t>
            </w:r>
          </w:p>
        </w:tc>
        <w:tc>
          <w:tcPr>
            <w:tcW w:w="1360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</w:tcPr>
          <w:p w14:paraId="6BD330ED" w14:textId="34911682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14 (1.2)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</w:tcPr>
          <w:p w14:paraId="2008D8F4" w14:textId="0F947BE2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Ref</w:t>
            </w:r>
          </w:p>
        </w:tc>
        <w:tc>
          <w:tcPr>
            <w:tcW w:w="1785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</w:tcPr>
          <w:p w14:paraId="0E77CF00" w14:textId="022B5422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</w:tcPr>
          <w:p w14:paraId="254CFBFB" w14:textId="72D0FE0C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-</w:t>
            </w:r>
          </w:p>
        </w:tc>
      </w:tr>
      <w:tr w14:paraId="1904F625" w14:textId="77777777">
        <w:tc>
          <w:tcPr>
            <w:tcW w:w="1985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hideMark/>
          </w:tcPr>
          <w:p w14:paraId="2A5FEE1A" w14:textId="77777777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hideMark/>
          </w:tcPr>
          <w:p w14:paraId="3D3E1690" w14:textId="77777777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&gt; 1.2</w:t>
            </w:r>
          </w:p>
        </w:tc>
        <w:tc>
          <w:tcPr>
            <w:tcW w:w="1077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14:paraId="11F47838" w14:textId="45D1CB1C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450</w:t>
            </w:r>
          </w:p>
        </w:tc>
        <w:tc>
          <w:tcPr>
            <w:tcW w:w="1360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</w:tcPr>
          <w:p w14:paraId="6AB4B104" w14:textId="499FC191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10 (2.2)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F7DAE5" w14:textId="13503E53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1.95</w:t>
            </w:r>
          </w:p>
        </w:tc>
        <w:tc>
          <w:tcPr>
            <w:tcW w:w="1785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954102" w14:textId="7FC50A3B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0.87</w:t>
            </w:r>
            <w:r>
              <w:rPr>
                <w:rFonts w:cs="Arial"/>
                <w:sz w:val="24"/>
                <w:szCs w:val="24"/>
              </w:rPr>
              <w:t>–</w:t>
            </w:r>
            <w:r>
              <w:rPr>
                <w:rFonts w:cs="Arial"/>
                <w:lang w:eastAsia="ja-JP"/>
              </w:rPr>
              <w:t>4.39</w:t>
            </w:r>
          </w:p>
        </w:tc>
        <w:tc>
          <w:tcPr>
            <w:tcW w:w="967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EBBDF3" w14:textId="77C6E0D3">
            <w:pPr>
              <w:spacing w:line="480" w:lineRule="auto"/>
              <w:jc w:val="center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0.106</w:t>
            </w:r>
          </w:p>
        </w:tc>
      </w:tr>
    </w:tbl>
    <w:p w14:paraId="71D3476A" w14:textId="6725EA78">
      <w:pPr>
        <w:spacing w:line="48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Variables presented in this table were not used in the multivariate analysis of risk factors for composite VTE during the follow-up period.</w:t>
      </w:r>
    </w:p>
    <w:p w14:paraId="4E1A9A22" w14:textId="139CEC11">
      <w:pPr>
        <w:spacing w:line="480" w:lineRule="auto"/>
        <w:rPr>
          <w:rFonts w:cs="Arial"/>
          <w:sz w:val="24"/>
          <w:szCs w:val="24"/>
        </w:rPr>
      </w:pPr>
      <w:r>
        <w:rPr>
          <w:rFonts w:cs="Arial"/>
          <w:i/>
          <w:iCs/>
          <w:sz w:val="24"/>
          <w:szCs w:val="24"/>
        </w:rPr>
        <w:t>CI</w:t>
      </w:r>
      <w:r>
        <w:rPr>
          <w:rFonts w:cs="Arial"/>
          <w:sz w:val="24"/>
          <w:szCs w:val="24"/>
        </w:rPr>
        <w:t xml:space="preserve"> confidence interval, </w:t>
      </w:r>
      <w:proofErr w:type="spellStart"/>
      <w:r>
        <w:rPr>
          <w:rFonts w:cs="Arial"/>
          <w:i/>
          <w:iCs/>
          <w:sz w:val="24"/>
          <w:szCs w:val="24"/>
        </w:rPr>
        <w:t>CrCL</w:t>
      </w:r>
      <w:proofErr w:type="spellEnd"/>
      <w:r>
        <w:rPr>
          <w:rFonts w:cs="Arial"/>
          <w:sz w:val="24"/>
          <w:szCs w:val="24"/>
        </w:rPr>
        <w:t xml:space="preserve"> creatinine clearance, </w:t>
      </w:r>
      <w:r>
        <w:rPr>
          <w:rFonts w:cs="Arial"/>
          <w:i/>
          <w:iCs/>
          <w:sz w:val="24"/>
          <w:szCs w:val="24"/>
        </w:rPr>
        <w:t>ECOG</w:t>
      </w:r>
      <w:r>
        <w:rPr>
          <w:i/>
          <w:sz w:val="24"/>
        </w:rPr>
        <w:t xml:space="preserve"> </w:t>
      </w:r>
      <w:r>
        <w:rPr>
          <w:rFonts w:cs="Arial"/>
          <w:i/>
          <w:iCs/>
          <w:sz w:val="24"/>
          <w:szCs w:val="24"/>
        </w:rPr>
        <w:t>PS</w:t>
      </w:r>
      <w:r>
        <w:rPr>
          <w:rFonts w:cs="Arial"/>
          <w:sz w:val="24"/>
          <w:szCs w:val="24"/>
        </w:rPr>
        <w:t xml:space="preserve"> Eastern Cooperative Oncology Group performance status, </w:t>
      </w:r>
      <w:r>
        <w:rPr>
          <w:rFonts w:cs="Arial"/>
          <w:i/>
          <w:iCs/>
          <w:sz w:val="24"/>
          <w:szCs w:val="24"/>
        </w:rPr>
        <w:t>Hb</w:t>
      </w:r>
      <w:r>
        <w:rPr>
          <w:rFonts w:cs="Arial"/>
          <w:sz w:val="24"/>
          <w:szCs w:val="24"/>
        </w:rPr>
        <w:t xml:space="preserve"> hemoglobin, </w:t>
      </w:r>
      <w:r>
        <w:rPr>
          <w:rFonts w:cs="Arial"/>
          <w:i/>
          <w:iCs/>
          <w:sz w:val="24"/>
          <w:szCs w:val="24"/>
        </w:rPr>
        <w:t>HR</w:t>
      </w:r>
      <w:r>
        <w:rPr>
          <w:rFonts w:cs="Arial"/>
          <w:sz w:val="24"/>
          <w:szCs w:val="24"/>
        </w:rPr>
        <w:t xml:space="preserve"> hazard ratio, </w:t>
      </w:r>
      <w:r>
        <w:rPr>
          <w:rFonts w:eastAsiaTheme="minorEastAsia" w:cs="Arial"/>
          <w:i/>
          <w:iCs/>
          <w:sz w:val="24"/>
          <w:szCs w:val="24"/>
          <w:lang w:eastAsia="ja-JP"/>
        </w:rPr>
        <w:t>Ref</w:t>
      </w:r>
      <w:r>
        <w:rPr>
          <w:rFonts w:eastAsiaTheme="minorEastAsia" w:cs="Arial"/>
          <w:sz w:val="24"/>
          <w:szCs w:val="24"/>
          <w:lang w:eastAsia="ja-JP"/>
        </w:rPr>
        <w:t xml:space="preserve"> reference,</w:t>
      </w:r>
      <w:r>
        <w:rPr>
          <w:rFonts w:cs="Arial"/>
          <w:sz w:val="24"/>
          <w:szCs w:val="24"/>
        </w:rPr>
        <w:t xml:space="preserve"> </w:t>
      </w:r>
      <w:r>
        <w:rPr>
          <w:rFonts w:cs="Arial"/>
          <w:i/>
          <w:iCs/>
          <w:sz w:val="24"/>
          <w:szCs w:val="24"/>
        </w:rPr>
        <w:t>VTE</w:t>
      </w:r>
      <w:r>
        <w:rPr>
          <w:rFonts w:cs="Arial"/>
          <w:sz w:val="24"/>
          <w:szCs w:val="24"/>
        </w:rPr>
        <w:t xml:space="preserve"> venous thromboembolism, </w:t>
      </w:r>
      <w:r>
        <w:rPr>
          <w:rFonts w:cs="Arial"/>
          <w:i/>
          <w:iCs/>
          <w:sz w:val="24"/>
          <w:szCs w:val="24"/>
        </w:rPr>
        <w:t>WBC</w:t>
      </w:r>
      <w:r>
        <w:rPr>
          <w:rFonts w:cs="Arial"/>
          <w:sz w:val="24"/>
          <w:szCs w:val="24"/>
        </w:rPr>
        <w:t xml:space="preserve"> white blood cell</w:t>
      </w:r>
    </w:p>
    <w:p w14:paraId="34690107" w14:textId="77777777">
      <w:pPr>
        <w:spacing w:line="480" w:lineRule="auto"/>
        <w:rPr>
          <w:rFonts w:cs="Arial"/>
          <w:sz w:val="24"/>
          <w:szCs w:val="24"/>
          <w:u w:val="single"/>
        </w:rPr>
      </w:pPr>
    </w:p>
    <w:sectPr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FAA18" w14:textId="77777777">
      <w:pPr>
        <w:spacing w:line="240" w:lineRule="auto"/>
      </w:pPr>
      <w:r>
        <w:separator/>
      </w:r>
    </w:p>
  </w:endnote>
  <w:endnote w:type="continuationSeparator" w:id="0">
    <w:p w14:paraId="30759CD7" w14:textId="77777777">
      <w:pPr>
        <w:spacing w:line="240" w:lineRule="auto"/>
      </w:pPr>
      <w:r>
        <w:continuationSeparator/>
      </w:r>
    </w:p>
  </w:endnote>
  <w:endnote w:type="continuationNotice" w:id="1">
    <w:p w14:paraId="6F3AE2DA" w14:textId="7777777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75558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95BA35" w14:textId="7777777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315621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12196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AB1365" w14:textId="7777777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E13E1A8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C0B1A" w14:textId="77777777">
      <w:pPr>
        <w:spacing w:line="240" w:lineRule="auto"/>
      </w:pPr>
      <w:r>
        <w:separator/>
      </w:r>
    </w:p>
  </w:footnote>
  <w:footnote w:type="continuationSeparator" w:id="0">
    <w:p w14:paraId="7DED80E0" w14:textId="77777777">
      <w:pPr>
        <w:spacing w:line="240" w:lineRule="auto"/>
      </w:pPr>
      <w:r>
        <w:continuationSeparator/>
      </w:r>
    </w:p>
  </w:footnote>
  <w:footnote w:type="continuationNotice" w:id="1">
    <w:p w14:paraId="1AD254FF" w14:textId="77777777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20E55"/>
    <w:multiLevelType w:val="hybridMultilevel"/>
    <w:tmpl w:val="29F4CF64"/>
    <w:lvl w:ilvl="0" w:tplc="5C6E8202">
      <w:start w:val="4"/>
      <w:numFmt w:val="bullet"/>
      <w:lvlText w:val="&gt;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52EF4"/>
    <w:multiLevelType w:val="hybridMultilevel"/>
    <w:tmpl w:val="F9D4E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A721D"/>
    <w:multiLevelType w:val="hybridMultilevel"/>
    <w:tmpl w:val="3BB2ACD4"/>
    <w:lvl w:ilvl="0" w:tplc="8DCAF994">
      <w:numFmt w:val="bullet"/>
      <w:lvlText w:val=""/>
      <w:lvlJc w:val="left"/>
      <w:pPr>
        <w:ind w:left="1080" w:hanging="360"/>
      </w:pPr>
      <w:rPr>
        <w:rFonts w:ascii="Wingdings" w:eastAsiaTheme="minorEastAsia" w:hAnsi="Wingdings" w:cs="Arial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3" w15:restartNumberingAfterBreak="0">
    <w:nsid w:val="06872A30"/>
    <w:multiLevelType w:val="hybridMultilevel"/>
    <w:tmpl w:val="A5AA09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5F6745"/>
    <w:multiLevelType w:val="hybridMultilevel"/>
    <w:tmpl w:val="1DD026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BC6F26"/>
    <w:multiLevelType w:val="hybridMultilevel"/>
    <w:tmpl w:val="72F45C1C"/>
    <w:lvl w:ilvl="0" w:tplc="91C6C7FA">
      <w:start w:val="1"/>
      <w:numFmt w:val="decimalFullWidth"/>
      <w:lvlText w:val="%1）"/>
      <w:lvlJc w:val="left"/>
      <w:pPr>
        <w:ind w:left="408" w:hanging="40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77F1CA0"/>
    <w:multiLevelType w:val="hybridMultilevel"/>
    <w:tmpl w:val="DB723C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B69420A"/>
    <w:multiLevelType w:val="hybridMultilevel"/>
    <w:tmpl w:val="7556CAD2"/>
    <w:lvl w:ilvl="0" w:tplc="011A8040">
      <w:numFmt w:val="bullet"/>
      <w:lvlText w:val="&gt;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8" w15:restartNumberingAfterBreak="0">
    <w:nsid w:val="1D592403"/>
    <w:multiLevelType w:val="hybridMultilevel"/>
    <w:tmpl w:val="A808E0F2"/>
    <w:lvl w:ilvl="0" w:tplc="FBE2A676">
      <w:numFmt w:val="bullet"/>
      <w:lvlText w:val="&gt;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57A6ECE"/>
    <w:multiLevelType w:val="hybridMultilevel"/>
    <w:tmpl w:val="199CCC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5EE544D"/>
    <w:multiLevelType w:val="hybridMultilevel"/>
    <w:tmpl w:val="DE8C1DD8"/>
    <w:lvl w:ilvl="0" w:tplc="EED64F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6D74194"/>
    <w:multiLevelType w:val="hybridMultilevel"/>
    <w:tmpl w:val="48728990"/>
    <w:lvl w:ilvl="0" w:tplc="40AC6766">
      <w:start w:val="6"/>
      <w:numFmt w:val="bullet"/>
      <w:lvlText w:val=""/>
      <w:lvlJc w:val="left"/>
      <w:pPr>
        <w:ind w:left="507" w:hanging="360"/>
      </w:pPr>
      <w:rPr>
        <w:rFonts w:ascii="Wingdings" w:eastAsia="Calibr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7" w:hanging="360"/>
      </w:pPr>
      <w:rPr>
        <w:rFonts w:ascii="Wingdings" w:hAnsi="Wingdings" w:hint="default"/>
      </w:rPr>
    </w:lvl>
  </w:abstractNum>
  <w:abstractNum w:abstractNumId="12" w15:restartNumberingAfterBreak="0">
    <w:nsid w:val="28A506F5"/>
    <w:multiLevelType w:val="hybridMultilevel"/>
    <w:tmpl w:val="1E9A7E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9C64C55"/>
    <w:multiLevelType w:val="hybridMultilevel"/>
    <w:tmpl w:val="48EC1A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C8C3D37"/>
    <w:multiLevelType w:val="hybridMultilevel"/>
    <w:tmpl w:val="42A072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E0E000D"/>
    <w:multiLevelType w:val="hybridMultilevel"/>
    <w:tmpl w:val="94108F96"/>
    <w:lvl w:ilvl="0" w:tplc="29A87CC8">
      <w:start w:val="1"/>
      <w:numFmt w:val="bullet"/>
      <w:lvlText w:val=""/>
      <w:lvlJc w:val="left"/>
      <w:pPr>
        <w:ind w:left="507" w:hanging="360"/>
      </w:pPr>
      <w:rPr>
        <w:rFonts w:ascii="Wingdings" w:eastAsia="Calibr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7" w:hanging="360"/>
      </w:pPr>
      <w:rPr>
        <w:rFonts w:ascii="Wingdings" w:hAnsi="Wingdings" w:hint="default"/>
      </w:rPr>
    </w:lvl>
  </w:abstractNum>
  <w:abstractNum w:abstractNumId="16" w15:restartNumberingAfterBreak="0">
    <w:nsid w:val="2FB61F6C"/>
    <w:multiLevelType w:val="hybridMultilevel"/>
    <w:tmpl w:val="37E0D6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076676E"/>
    <w:multiLevelType w:val="hybridMultilevel"/>
    <w:tmpl w:val="6CBCD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B3748A"/>
    <w:multiLevelType w:val="multilevel"/>
    <w:tmpl w:val="984E6566"/>
    <w:styleLink w:val="Style1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19" w15:restartNumberingAfterBreak="0">
    <w:nsid w:val="33364A56"/>
    <w:multiLevelType w:val="hybridMultilevel"/>
    <w:tmpl w:val="FA4A87E8"/>
    <w:lvl w:ilvl="0" w:tplc="6F26818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8B23787"/>
    <w:multiLevelType w:val="hybridMultilevel"/>
    <w:tmpl w:val="01B243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9BB0250"/>
    <w:multiLevelType w:val="hybridMultilevel"/>
    <w:tmpl w:val="DD56A6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B816399"/>
    <w:multiLevelType w:val="hybridMultilevel"/>
    <w:tmpl w:val="B218DDC0"/>
    <w:lvl w:ilvl="0" w:tplc="A474869C">
      <w:numFmt w:val="bullet"/>
      <w:lvlText w:val=""/>
      <w:lvlJc w:val="left"/>
      <w:pPr>
        <w:ind w:left="360" w:hanging="360"/>
      </w:pPr>
      <w:rPr>
        <w:rFonts w:ascii="Wingdings" w:eastAsia="Calibri" w:hAnsi="Wingdings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FD15DAA"/>
    <w:multiLevelType w:val="hybridMultilevel"/>
    <w:tmpl w:val="B176936E"/>
    <w:lvl w:ilvl="0" w:tplc="2E7EE2B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69279A3"/>
    <w:multiLevelType w:val="hybridMultilevel"/>
    <w:tmpl w:val="67B4F5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B9958FE"/>
    <w:multiLevelType w:val="hybridMultilevel"/>
    <w:tmpl w:val="AB043B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C210A59"/>
    <w:multiLevelType w:val="hybridMultilevel"/>
    <w:tmpl w:val="A5F40CB2"/>
    <w:lvl w:ilvl="0" w:tplc="2514ED98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7" w15:restartNumberingAfterBreak="0">
    <w:nsid w:val="71837C28"/>
    <w:multiLevelType w:val="hybridMultilevel"/>
    <w:tmpl w:val="E68AF1B0"/>
    <w:lvl w:ilvl="0" w:tplc="0ECCF5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2EC224E"/>
    <w:multiLevelType w:val="hybridMultilevel"/>
    <w:tmpl w:val="9CCA6954"/>
    <w:lvl w:ilvl="0" w:tplc="222AFE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1C44F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92C25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423E0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F6F92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C0129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EE4B7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226FA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2C04D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136D4D"/>
    <w:multiLevelType w:val="hybridMultilevel"/>
    <w:tmpl w:val="D15892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13720883">
    <w:abstractNumId w:val="19"/>
  </w:num>
  <w:num w:numId="2" w16cid:durableId="1388720934">
    <w:abstractNumId w:val="3"/>
  </w:num>
  <w:num w:numId="3" w16cid:durableId="1533225864">
    <w:abstractNumId w:val="12"/>
  </w:num>
  <w:num w:numId="4" w16cid:durableId="2044213460">
    <w:abstractNumId w:val="29"/>
  </w:num>
  <w:num w:numId="5" w16cid:durableId="116413311">
    <w:abstractNumId w:val="16"/>
  </w:num>
  <w:num w:numId="6" w16cid:durableId="1369528287">
    <w:abstractNumId w:val="20"/>
  </w:num>
  <w:num w:numId="7" w16cid:durableId="319889583">
    <w:abstractNumId w:val="21"/>
  </w:num>
  <w:num w:numId="8" w16cid:durableId="21787650">
    <w:abstractNumId w:val="4"/>
  </w:num>
  <w:num w:numId="9" w16cid:durableId="777287865">
    <w:abstractNumId w:val="14"/>
  </w:num>
  <w:num w:numId="10" w16cid:durableId="735515710">
    <w:abstractNumId w:val="9"/>
  </w:num>
  <w:num w:numId="11" w16cid:durableId="1944921743">
    <w:abstractNumId w:val="6"/>
  </w:num>
  <w:num w:numId="12" w16cid:durableId="1305281179">
    <w:abstractNumId w:val="24"/>
  </w:num>
  <w:num w:numId="13" w16cid:durableId="1219631357">
    <w:abstractNumId w:val="18"/>
  </w:num>
  <w:num w:numId="14" w16cid:durableId="1988585437">
    <w:abstractNumId w:val="13"/>
  </w:num>
  <w:num w:numId="15" w16cid:durableId="1644309592">
    <w:abstractNumId w:val="28"/>
  </w:num>
  <w:num w:numId="16" w16cid:durableId="270747648">
    <w:abstractNumId w:val="25"/>
  </w:num>
  <w:num w:numId="17" w16cid:durableId="1373185698">
    <w:abstractNumId w:val="5"/>
  </w:num>
  <w:num w:numId="18" w16cid:durableId="2033459467">
    <w:abstractNumId w:val="23"/>
  </w:num>
  <w:num w:numId="19" w16cid:durableId="2117435263">
    <w:abstractNumId w:val="10"/>
  </w:num>
  <w:num w:numId="20" w16cid:durableId="1341811927">
    <w:abstractNumId w:val="27"/>
  </w:num>
  <w:num w:numId="21" w16cid:durableId="48237519">
    <w:abstractNumId w:val="17"/>
  </w:num>
  <w:num w:numId="22" w16cid:durableId="752238419">
    <w:abstractNumId w:val="1"/>
  </w:num>
  <w:num w:numId="23" w16cid:durableId="1554660465">
    <w:abstractNumId w:val="11"/>
  </w:num>
  <w:num w:numId="24" w16cid:durableId="1180386870">
    <w:abstractNumId w:val="15"/>
  </w:num>
  <w:num w:numId="25" w16cid:durableId="690572857">
    <w:abstractNumId w:val="0"/>
  </w:num>
  <w:num w:numId="26" w16cid:durableId="1401441690">
    <w:abstractNumId w:val="22"/>
  </w:num>
  <w:num w:numId="27" w16cid:durableId="1877083730">
    <w:abstractNumId w:val="26"/>
  </w:num>
  <w:num w:numId="28" w16cid:durableId="991517740">
    <w:abstractNumId w:val="2"/>
  </w:num>
  <w:num w:numId="29" w16cid:durableId="40981627">
    <w:abstractNumId w:val="8"/>
  </w:num>
  <w:num w:numId="30" w16cid:durableId="17286505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ADEpZGZiaWphbGJko6SsGpxcWZ+XkgBRa1AAgPeXwsAAAA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354D97CB-F6EA-466E-8FB5-DDA3BBC57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360" w:lineRule="auto"/>
    </w:pPr>
    <w:rPr>
      <w:rFonts w:ascii="Arial" w:eastAsia="Calibri" w:hAnsi="Arial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outlineLvl w:val="1"/>
    </w:pPr>
    <w:rPr>
      <w:rFonts w:eastAsia="Times New Roman"/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ind w:leftChars="400" w:left="40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NZ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Arial" w:eastAsia="Times New Roman" w:hAnsi="Arial" w:cs="Times New Roman"/>
      <w:b/>
      <w:bCs/>
      <w:iCs/>
      <w:sz w:val="24"/>
      <w:szCs w:val="28"/>
      <w:lang w:val="en-NZ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Arial" w:eastAsia="Calibri" w:hAnsi="Arial" w:cs="Times New Roman"/>
      <w:sz w:val="20"/>
      <w:szCs w:val="20"/>
      <w:lang w:val="en-NZ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MS PGothic" w:eastAsia="MS PGothic" w:hAnsi="MS PGothic" w:cs="MS PGothic"/>
      <w:sz w:val="24"/>
      <w:szCs w:val="24"/>
      <w:lang w:eastAsia="ja-JP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eastAsiaTheme="minorEastAsia"/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widowControl w:val="0"/>
      <w:spacing w:line="240" w:lineRule="auto"/>
      <w:ind w:leftChars="400" w:left="840"/>
      <w:jc w:val="both"/>
    </w:pPr>
    <w:rPr>
      <w:rFonts w:asciiTheme="minorHAnsi" w:eastAsiaTheme="minorEastAsia" w:hAnsiTheme="minorHAnsi" w:cstheme="minorBidi"/>
      <w:kern w:val="2"/>
      <w:sz w:val="21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Arial" w:eastAsia="Calibri" w:hAnsi="Arial" w:cs="Times New Roman"/>
      <w:b/>
      <w:bCs/>
      <w:sz w:val="20"/>
      <w:szCs w:val="20"/>
      <w:lang w:val="en-NZ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  <w:style w:type="numbering" w:customStyle="1" w:styleId="Style1">
    <w:name w:val="Style1"/>
    <w:uiPriority w:val="99"/>
    <w:pPr>
      <w:numPr>
        <w:numId w:val="13"/>
      </w:numPr>
    </w:p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Arial" w:eastAsia="Calibri" w:hAnsi="Arial" w:cs="Times New Roman"/>
      <w:lang w:val="en-NZ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Arial" w:eastAsia="Calibri" w:hAnsi="Arial" w:cs="Times New Roman"/>
      <w:lang w:val="en-NZ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Pr>
      <w:rFonts w:ascii="Arial" w:eastAsia="Calibri" w:hAnsi="Arial" w:cs="Times New Roman"/>
      <w:lang w:val="en-NZ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Theme="majorHAnsi" w:eastAsiaTheme="majorEastAsia" w:hAnsiTheme="majorHAnsi" w:cstheme="majorBidi"/>
      <w:sz w:val="18"/>
      <w:szCs w:val="18"/>
      <w:lang w:val="en-NZ"/>
    </w:rPr>
  </w:style>
  <w:style w:type="character" w:customStyle="1" w:styleId="ref-journal">
    <w:name w:val="ref-journal"/>
    <w:basedOn w:val="DefaultParagraphFont"/>
  </w:style>
  <w:style w:type="character" w:customStyle="1" w:styleId="ref-vol">
    <w:name w:val="ref-vol"/>
    <w:basedOn w:val="DefaultParagraphFont"/>
  </w:style>
  <w:style w:type="character" w:customStyle="1" w:styleId="ref-iss">
    <w:name w:val="ref-iss"/>
    <w:basedOn w:val="DefaultParagraphFont"/>
  </w:style>
  <w:style w:type="paragraph" w:customStyle="1" w:styleId="pf0">
    <w:name w:val="pf0"/>
    <w:basedOn w:val="Normal"/>
    <w:pPr>
      <w:spacing w:before="100" w:beforeAutospacing="1" w:after="100" w:afterAutospacing="1" w:line="240" w:lineRule="auto"/>
    </w:pPr>
    <w:rPr>
      <w:rFonts w:ascii="MS PGothic" w:eastAsia="MS PGothic" w:hAnsi="MS PGothic" w:cs="MS PGothic"/>
      <w:sz w:val="24"/>
      <w:szCs w:val="24"/>
      <w:lang w:eastAsia="ja-JP"/>
    </w:rPr>
  </w:style>
  <w:style w:type="character" w:customStyle="1" w:styleId="cf01">
    <w:name w:val="cf01"/>
    <w:basedOn w:val="DefaultParagraphFont"/>
    <w:rPr>
      <w:rFonts w:ascii="Meiryo UI" w:eastAsia="Meiryo UI" w:hAnsi="Meiryo UI" w:hint="eastAsia"/>
      <w:sz w:val="18"/>
      <w:szCs w:val="18"/>
    </w:rPr>
  </w:style>
  <w:style w:type="character" w:customStyle="1" w:styleId="cf11">
    <w:name w:val="cf11"/>
    <w:basedOn w:val="DefaultParagraphFont"/>
    <w:rPr>
      <w:rFonts w:ascii="Meiryo UI" w:eastAsia="Meiryo UI" w:hAnsi="Meiryo UI" w:hint="eastAsia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Arial" w:eastAsia="Calibri" w:hAnsi="Arial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5409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5898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53639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7280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2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07443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7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2702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3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9754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3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559133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9028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3654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58285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1168</Words>
  <Characters>6661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Keyra Martinez Dunn</dc:creator>
  <cp:keywords/>
  <dc:description/>
  <cp:lastModifiedBy>Abeer Fadl</cp:lastModifiedBy>
  <cp:revision>2</cp:revision>
  <dcterms:created xsi:type="dcterms:W3CDTF">2023-03-20T02:08:00Z</dcterms:created>
  <dcterms:modified xsi:type="dcterms:W3CDTF">2023-03-20T02:08:00Z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58efb45252226523a6f5c2fb794654da0c6ef71d7a070db0c65f39aa91b7f51a</vt:lpwstr>
  </property>
</Properties>
</file>