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FE4" w14:textId="77777777" w:rsidR="00745B01" w:rsidRPr="00207465" w:rsidRDefault="00000000" w:rsidP="00D56461">
      <w:pPr>
        <w:spacing w:after="120" w:line="360" w:lineRule="auto"/>
        <w:jc w:val="left"/>
        <w:rPr>
          <w:rFonts w:ascii="Arial" w:hAnsi="Arial" w:cs="Arial"/>
          <w:b/>
          <w:bCs/>
          <w:sz w:val="29"/>
          <w:szCs w:val="29"/>
        </w:rPr>
      </w:pPr>
      <w:r w:rsidRPr="00207465">
        <w:rPr>
          <w:rFonts w:ascii="Arial" w:hAnsi="Arial" w:cs="Arial"/>
          <w:b/>
          <w:bCs/>
          <w:sz w:val="29"/>
          <w:szCs w:val="29"/>
        </w:rPr>
        <w:t>Supplementary Material</w:t>
      </w:r>
      <w:r w:rsidR="00B814E7" w:rsidRPr="00207465">
        <w:rPr>
          <w:rFonts w:ascii="Arial" w:hAnsi="Arial" w:cs="Arial"/>
          <w:b/>
          <w:bCs/>
          <w:sz w:val="29"/>
          <w:szCs w:val="29"/>
        </w:rPr>
        <w:t xml:space="preserve"> for:</w:t>
      </w:r>
    </w:p>
    <w:p w14:paraId="2ECE69B2" w14:textId="19FA8D3B" w:rsidR="003D0E44" w:rsidRPr="00207465" w:rsidRDefault="004D0AFB" w:rsidP="00416E7B">
      <w:pPr>
        <w:spacing w:after="240" w:line="360" w:lineRule="auto"/>
        <w:ind w:rightChars="137" w:right="288"/>
        <w:jc w:val="left"/>
        <w:rPr>
          <w:rFonts w:ascii="Arial" w:hAnsi="Arial" w:cs="Arial"/>
          <w:b/>
          <w:bCs/>
          <w:sz w:val="29"/>
          <w:szCs w:val="29"/>
        </w:rPr>
      </w:pPr>
      <w:r w:rsidRPr="00207465">
        <w:rPr>
          <w:rFonts w:ascii="Arial" w:hAnsi="Arial" w:cs="Arial"/>
          <w:b/>
          <w:bCs/>
          <w:sz w:val="29"/>
          <w:szCs w:val="29"/>
        </w:rPr>
        <w:t>Higher hemoglobin levels using darbepoetin alfa and kidney out outcomes in advanced chronic kidney disease without diabetes:</w:t>
      </w:r>
      <w:r w:rsidRPr="00207465">
        <w:rPr>
          <w:rFonts w:ascii="Arial" w:hAnsi="Arial" w:cs="Arial"/>
          <w:b/>
          <w:bCs/>
          <w:sz w:val="29"/>
          <w:szCs w:val="29"/>
        </w:rPr>
        <w:br/>
        <w:t>a prespecified secondary analysis of the PREDICT trial</w:t>
      </w:r>
    </w:p>
    <w:p w14:paraId="3FB9B086" w14:textId="77777777" w:rsidR="003D0E44" w:rsidRPr="00207465" w:rsidRDefault="003D0E44" w:rsidP="003D0E44">
      <w:pPr>
        <w:jc w:val="left"/>
        <w:rPr>
          <w:rFonts w:ascii="Arial" w:hAnsi="Arial" w:cs="Arial"/>
          <w:b/>
          <w:bCs/>
          <w:sz w:val="28"/>
          <w:szCs w:val="28"/>
        </w:rPr>
      </w:pPr>
    </w:p>
    <w:p w14:paraId="51B5DCDF" w14:textId="77777777" w:rsidR="00DA768F" w:rsidRPr="00207465" w:rsidRDefault="00000000" w:rsidP="003D0E44">
      <w:pPr>
        <w:spacing w:beforeLines="50" w:before="180" w:after="240"/>
        <w:jc w:val="left"/>
        <w:rPr>
          <w:rFonts w:ascii="Arial" w:hAnsi="Arial" w:cs="Arial"/>
          <w:b/>
          <w:bCs/>
          <w:sz w:val="28"/>
          <w:szCs w:val="28"/>
        </w:rPr>
      </w:pPr>
      <w:r w:rsidRPr="00207465">
        <w:rPr>
          <w:rFonts w:ascii="Arial" w:hAnsi="Arial" w:cs="Arial"/>
          <w:b/>
          <w:bCs/>
          <w:sz w:val="28"/>
          <w:szCs w:val="28"/>
        </w:rPr>
        <w:t>Table of Contents:</w:t>
      </w:r>
    </w:p>
    <w:p w14:paraId="003A01B7" w14:textId="0C26D2E1" w:rsidR="00F35725" w:rsidRDefault="00000000">
      <w:pPr>
        <w:pStyle w:val="12"/>
        <w:rPr>
          <w:rFonts w:asciiTheme="minorHAnsi" w:eastAsiaTheme="minorEastAsia" w:hAnsiTheme="minorHAnsi"/>
          <w:b w:val="0"/>
          <w:bCs w:val="0"/>
          <w:iCs w:val="0"/>
          <w:noProof/>
          <w:sz w:val="21"/>
          <w14:ligatures w14:val="standardContextual"/>
        </w:rPr>
      </w:pPr>
      <w:r w:rsidRPr="00207465">
        <w:rPr>
          <w:rFonts w:cs="Arial"/>
          <w:sz w:val="28"/>
          <w:szCs w:val="28"/>
        </w:rPr>
        <w:fldChar w:fldCharType="begin"/>
      </w:r>
      <w:r w:rsidRPr="00207465">
        <w:rPr>
          <w:rFonts w:cs="Arial"/>
          <w:sz w:val="28"/>
          <w:szCs w:val="28"/>
        </w:rPr>
        <w:instrText xml:space="preserve"> TOC \o "1-1" \h \z \u </w:instrText>
      </w:r>
      <w:r w:rsidRPr="00207465">
        <w:rPr>
          <w:rFonts w:cs="Arial"/>
          <w:b w:val="0"/>
          <w:bCs w:val="0"/>
          <w:sz w:val="28"/>
          <w:szCs w:val="28"/>
        </w:rPr>
        <w:fldChar w:fldCharType="separate"/>
      </w:r>
      <w:hyperlink w:anchor="_Toc132730505" w:history="1">
        <w:r w:rsidR="00F35725" w:rsidRPr="003F6D9E">
          <w:rPr>
            <w:rStyle w:val="af1"/>
            <w:rFonts w:cs="Arial"/>
            <w:noProof/>
          </w:rPr>
          <w:t>Supplementary Table 1. Association between proteinuria slope (g/gCr/year) and each covariate in full analysis set and per-protocol set</w:t>
        </w:r>
        <w:r w:rsidR="00F35725">
          <w:rPr>
            <w:noProof/>
            <w:webHidden/>
          </w:rPr>
          <w:tab/>
        </w:r>
        <w:r w:rsidR="00F35725">
          <w:rPr>
            <w:noProof/>
            <w:webHidden/>
          </w:rPr>
          <w:fldChar w:fldCharType="begin"/>
        </w:r>
        <w:r w:rsidR="00F35725">
          <w:rPr>
            <w:noProof/>
            <w:webHidden/>
          </w:rPr>
          <w:instrText xml:space="preserve"> PAGEREF _Toc132730505 \h </w:instrText>
        </w:r>
        <w:r w:rsidR="00F35725">
          <w:rPr>
            <w:noProof/>
            <w:webHidden/>
          </w:rPr>
        </w:r>
        <w:r w:rsidR="00F35725">
          <w:rPr>
            <w:noProof/>
            <w:webHidden/>
          </w:rPr>
          <w:fldChar w:fldCharType="separate"/>
        </w:r>
        <w:r w:rsidR="00F35725">
          <w:rPr>
            <w:noProof/>
            <w:webHidden/>
          </w:rPr>
          <w:t>2</w:t>
        </w:r>
        <w:r w:rsidR="00F35725">
          <w:rPr>
            <w:noProof/>
            <w:webHidden/>
          </w:rPr>
          <w:fldChar w:fldCharType="end"/>
        </w:r>
      </w:hyperlink>
    </w:p>
    <w:p w14:paraId="4C6078E9" w14:textId="5FD389B4" w:rsidR="00F35725" w:rsidRDefault="00000000">
      <w:pPr>
        <w:pStyle w:val="12"/>
        <w:rPr>
          <w:rFonts w:asciiTheme="minorHAnsi" w:eastAsiaTheme="minorEastAsia" w:hAnsiTheme="minorHAnsi"/>
          <w:b w:val="0"/>
          <w:bCs w:val="0"/>
          <w:iCs w:val="0"/>
          <w:noProof/>
          <w:sz w:val="21"/>
          <w14:ligatures w14:val="standardContextual"/>
        </w:rPr>
      </w:pPr>
      <w:hyperlink w:anchor="_Toc132730506" w:history="1">
        <w:r w:rsidR="00F35725" w:rsidRPr="003F6D9E">
          <w:rPr>
            <w:rStyle w:val="af1"/>
            <w:rFonts w:cs="Arial"/>
            <w:noProof/>
          </w:rPr>
          <w:t>Supplementary Table 2. Serious adverse events in per-protocol set</w:t>
        </w:r>
        <w:r w:rsidR="00F35725">
          <w:rPr>
            <w:noProof/>
            <w:webHidden/>
          </w:rPr>
          <w:tab/>
        </w:r>
        <w:r w:rsidR="00F35725">
          <w:rPr>
            <w:noProof/>
            <w:webHidden/>
          </w:rPr>
          <w:fldChar w:fldCharType="begin"/>
        </w:r>
        <w:r w:rsidR="00F35725">
          <w:rPr>
            <w:noProof/>
            <w:webHidden/>
          </w:rPr>
          <w:instrText xml:space="preserve"> PAGEREF _Toc132730506 \h </w:instrText>
        </w:r>
        <w:r w:rsidR="00F35725">
          <w:rPr>
            <w:noProof/>
            <w:webHidden/>
          </w:rPr>
        </w:r>
        <w:r w:rsidR="00F35725">
          <w:rPr>
            <w:noProof/>
            <w:webHidden/>
          </w:rPr>
          <w:fldChar w:fldCharType="separate"/>
        </w:r>
        <w:r w:rsidR="00F35725">
          <w:rPr>
            <w:noProof/>
            <w:webHidden/>
          </w:rPr>
          <w:t>3</w:t>
        </w:r>
        <w:r w:rsidR="00F35725">
          <w:rPr>
            <w:noProof/>
            <w:webHidden/>
          </w:rPr>
          <w:fldChar w:fldCharType="end"/>
        </w:r>
      </w:hyperlink>
    </w:p>
    <w:p w14:paraId="2C0B5BAA" w14:textId="49C65D72" w:rsidR="00F35725" w:rsidRDefault="00000000">
      <w:pPr>
        <w:pStyle w:val="12"/>
        <w:rPr>
          <w:rFonts w:asciiTheme="minorHAnsi" w:eastAsiaTheme="minorEastAsia" w:hAnsiTheme="minorHAnsi"/>
          <w:b w:val="0"/>
          <w:bCs w:val="0"/>
          <w:iCs w:val="0"/>
          <w:noProof/>
          <w:sz w:val="21"/>
          <w14:ligatures w14:val="standardContextual"/>
        </w:rPr>
      </w:pPr>
      <w:hyperlink w:anchor="_Toc132730507" w:history="1">
        <w:r w:rsidR="00F35725" w:rsidRPr="003F6D9E">
          <w:rPr>
            <w:rStyle w:val="af1"/>
            <w:rFonts w:cs="Arial"/>
            <w:noProof/>
          </w:rPr>
          <w:t>Supplementary Fig. 1. Darbepoetin alfa dose per visit in per-protocol set (n = 307)</w:t>
        </w:r>
        <w:r w:rsidR="00F35725">
          <w:rPr>
            <w:noProof/>
            <w:webHidden/>
          </w:rPr>
          <w:tab/>
        </w:r>
        <w:r w:rsidR="00F35725">
          <w:rPr>
            <w:noProof/>
            <w:webHidden/>
          </w:rPr>
          <w:fldChar w:fldCharType="begin"/>
        </w:r>
        <w:r w:rsidR="00F35725">
          <w:rPr>
            <w:noProof/>
            <w:webHidden/>
          </w:rPr>
          <w:instrText xml:space="preserve"> PAGEREF _Toc132730507 \h </w:instrText>
        </w:r>
        <w:r w:rsidR="00F35725">
          <w:rPr>
            <w:noProof/>
            <w:webHidden/>
          </w:rPr>
        </w:r>
        <w:r w:rsidR="00F35725">
          <w:rPr>
            <w:noProof/>
            <w:webHidden/>
          </w:rPr>
          <w:fldChar w:fldCharType="separate"/>
        </w:r>
        <w:r w:rsidR="00F35725">
          <w:rPr>
            <w:noProof/>
            <w:webHidden/>
          </w:rPr>
          <w:t>4</w:t>
        </w:r>
        <w:r w:rsidR="00F35725">
          <w:rPr>
            <w:noProof/>
            <w:webHidden/>
          </w:rPr>
          <w:fldChar w:fldCharType="end"/>
        </w:r>
      </w:hyperlink>
    </w:p>
    <w:p w14:paraId="4AC84287" w14:textId="499C680B" w:rsidR="00F35725" w:rsidRDefault="00000000">
      <w:pPr>
        <w:pStyle w:val="12"/>
        <w:rPr>
          <w:rFonts w:asciiTheme="minorHAnsi" w:eastAsiaTheme="minorEastAsia" w:hAnsiTheme="minorHAnsi"/>
          <w:b w:val="0"/>
          <w:bCs w:val="0"/>
          <w:iCs w:val="0"/>
          <w:noProof/>
          <w:sz w:val="21"/>
          <w14:ligatures w14:val="standardContextual"/>
        </w:rPr>
      </w:pPr>
      <w:hyperlink w:anchor="_Toc132730508" w:history="1">
        <w:r w:rsidR="00F35725" w:rsidRPr="003F6D9E">
          <w:rPr>
            <w:rStyle w:val="af1"/>
            <w:rFonts w:cs="Arial"/>
            <w:noProof/>
          </w:rPr>
          <w:t>Supplementary Fig. 2. Association between eGFR slope (ml/min/1.73 m</w:t>
        </w:r>
        <w:r w:rsidR="00F35725" w:rsidRPr="003F6D9E">
          <w:rPr>
            <w:rStyle w:val="af1"/>
            <w:rFonts w:cs="Arial"/>
            <w:noProof/>
            <w:vertAlign w:val="superscript"/>
          </w:rPr>
          <w:t>2</w:t>
        </w:r>
        <w:r w:rsidR="00F35725" w:rsidRPr="003F6D9E">
          <w:rPr>
            <w:rStyle w:val="af1"/>
            <w:rFonts w:cs="Arial"/>
            <w:noProof/>
          </w:rPr>
          <w:t>/year) and each covariate in full analysis set (n = 479)</w:t>
        </w:r>
        <w:r w:rsidR="00F35725">
          <w:rPr>
            <w:noProof/>
            <w:webHidden/>
          </w:rPr>
          <w:tab/>
        </w:r>
        <w:r w:rsidR="00F35725">
          <w:rPr>
            <w:noProof/>
            <w:webHidden/>
          </w:rPr>
          <w:fldChar w:fldCharType="begin"/>
        </w:r>
        <w:r w:rsidR="00F35725">
          <w:rPr>
            <w:noProof/>
            <w:webHidden/>
          </w:rPr>
          <w:instrText xml:space="preserve"> PAGEREF _Toc132730508 \h </w:instrText>
        </w:r>
        <w:r w:rsidR="00F35725">
          <w:rPr>
            <w:noProof/>
            <w:webHidden/>
          </w:rPr>
        </w:r>
        <w:r w:rsidR="00F35725">
          <w:rPr>
            <w:noProof/>
            <w:webHidden/>
          </w:rPr>
          <w:fldChar w:fldCharType="separate"/>
        </w:r>
        <w:r w:rsidR="00F35725">
          <w:rPr>
            <w:noProof/>
            <w:webHidden/>
          </w:rPr>
          <w:t>5</w:t>
        </w:r>
        <w:r w:rsidR="00F35725">
          <w:rPr>
            <w:noProof/>
            <w:webHidden/>
          </w:rPr>
          <w:fldChar w:fldCharType="end"/>
        </w:r>
      </w:hyperlink>
    </w:p>
    <w:p w14:paraId="49AD9D02" w14:textId="7FAD109A" w:rsidR="00DA768F" w:rsidRPr="00207465" w:rsidRDefault="00000000" w:rsidP="00FF41B5">
      <w:pPr>
        <w:spacing w:afterLines="75" w:after="270"/>
        <w:jc w:val="left"/>
        <w:rPr>
          <w:rFonts w:ascii="Arial" w:hAnsi="Arial" w:cs="Arial"/>
          <w:sz w:val="24"/>
          <w:szCs w:val="22"/>
        </w:rPr>
      </w:pPr>
      <w:r w:rsidRPr="00207465">
        <w:rPr>
          <w:rFonts w:ascii="Arial" w:eastAsiaTheme="minorHAnsi" w:hAnsi="Arial" w:cs="Arial"/>
          <w:iCs/>
          <w:sz w:val="28"/>
          <w:szCs w:val="28"/>
        </w:rPr>
        <w:fldChar w:fldCharType="end"/>
      </w:r>
      <w:r w:rsidRPr="00207465">
        <w:rPr>
          <w:rFonts w:ascii="Arial" w:hAnsi="Arial" w:cs="Arial"/>
          <w:sz w:val="24"/>
          <w:szCs w:val="22"/>
        </w:rPr>
        <w:br w:type="page"/>
      </w:r>
    </w:p>
    <w:p w14:paraId="246D2EAB" w14:textId="5FF5BA51" w:rsidR="00DA768F" w:rsidRPr="00207465" w:rsidRDefault="001D62D7" w:rsidP="00B719F0">
      <w:pPr>
        <w:pStyle w:val="1"/>
        <w:keepNext w:val="0"/>
        <w:rPr>
          <w:rFonts w:cs="Arial"/>
          <w:b w:val="0"/>
          <w:szCs w:val="22"/>
        </w:rPr>
      </w:pPr>
      <w:bookmarkStart w:id="0" w:name="_Toc132730505"/>
      <w:r w:rsidRPr="00207465">
        <w:rPr>
          <w:rFonts w:cs="Arial"/>
          <w:szCs w:val="22"/>
        </w:rPr>
        <w:lastRenderedPageBreak/>
        <w:t xml:space="preserve">Supplementary Table </w:t>
      </w:r>
      <w:r w:rsidR="0083010B" w:rsidRPr="00207465">
        <w:rPr>
          <w:rFonts w:cs="Arial"/>
          <w:szCs w:val="22"/>
        </w:rPr>
        <w:t>1</w:t>
      </w:r>
      <w:r w:rsidRPr="00207465">
        <w:rPr>
          <w:rFonts w:cs="Arial"/>
          <w:szCs w:val="22"/>
        </w:rPr>
        <w:t xml:space="preserve">. </w:t>
      </w:r>
      <w:r w:rsidR="00872662" w:rsidRPr="00207465">
        <w:rPr>
          <w:rFonts w:cs="Arial"/>
          <w:szCs w:val="22"/>
        </w:rPr>
        <w:t>Association between proteinuria slope (g/</w:t>
      </w:r>
      <w:proofErr w:type="spellStart"/>
      <w:r w:rsidR="00872662" w:rsidRPr="00207465">
        <w:rPr>
          <w:rFonts w:cs="Arial"/>
          <w:szCs w:val="22"/>
        </w:rPr>
        <w:t>gCr</w:t>
      </w:r>
      <w:proofErr w:type="spellEnd"/>
      <w:r w:rsidR="00872662" w:rsidRPr="00207465">
        <w:rPr>
          <w:rFonts w:cs="Arial"/>
          <w:szCs w:val="22"/>
        </w:rPr>
        <w:t>/year) and each covariate in full analysis set and per</w:t>
      </w:r>
      <w:r w:rsidR="00DA3C0A" w:rsidRPr="00207465">
        <w:rPr>
          <w:rFonts w:cs="Arial"/>
          <w:szCs w:val="22"/>
        </w:rPr>
        <w:t>-</w:t>
      </w:r>
      <w:r w:rsidR="00872662" w:rsidRPr="00207465">
        <w:rPr>
          <w:rFonts w:cs="Arial"/>
          <w:szCs w:val="22"/>
        </w:rPr>
        <w:t>protocol set</w:t>
      </w:r>
      <w:bookmarkEnd w:id="0"/>
    </w:p>
    <w:tbl>
      <w:tblPr>
        <w:tblStyle w:val="a8"/>
        <w:tblW w:w="9592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964"/>
        <w:gridCol w:w="964"/>
        <w:gridCol w:w="964"/>
        <w:gridCol w:w="236"/>
        <w:gridCol w:w="964"/>
        <w:gridCol w:w="964"/>
        <w:gridCol w:w="964"/>
      </w:tblGrid>
      <w:tr w:rsidR="00872662" w:rsidRPr="00207465" w14:paraId="24514509" w14:textId="77777777" w:rsidTr="008178FB">
        <w:trPr>
          <w:trHeight w:val="57"/>
          <w:jc w:val="center"/>
        </w:trPr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0B7013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Variable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75B40" w14:textId="4B8A6ED9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Full analysis set (</w:t>
            </w:r>
            <w:r w:rsidR="00655618"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n</w:t>
            </w: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 xml:space="preserve"> = 479)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471A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7FCFD" w14:textId="4A318B0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Per</w:t>
            </w:r>
            <w:r w:rsidR="00DA3C0A"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-</w:t>
            </w: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protocol set (</w:t>
            </w:r>
            <w:r w:rsidR="00655618"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n</w:t>
            </w: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 xml:space="preserve"> = 307)</w:t>
            </w:r>
          </w:p>
        </w:tc>
      </w:tr>
      <w:tr w:rsidR="00872662" w:rsidRPr="00207465" w14:paraId="26A7ED51" w14:textId="77777777" w:rsidTr="008178FB">
        <w:trPr>
          <w:trHeight w:val="57"/>
          <w:jc w:val="center"/>
        </w:trPr>
        <w:tc>
          <w:tcPr>
            <w:tcW w:w="35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23CE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7C443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0FD5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SE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45CAF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Cs w:val="21"/>
              </w:rPr>
              <w:t>P</w:t>
            </w: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46A2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7BE8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66028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SE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38F29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Cs w:val="21"/>
              </w:rPr>
              <w:t>P</w:t>
            </w:r>
            <w:r w:rsidRPr="00207465">
              <w:rPr>
                <w:rFonts w:ascii="Arial" w:eastAsia="Times New Roman" w:hAnsi="Arial" w:cs="Arial"/>
                <w:b/>
                <w:color w:val="000000" w:themeColor="text1"/>
                <w:szCs w:val="21"/>
              </w:rPr>
              <w:t>-value</w:t>
            </w:r>
          </w:p>
        </w:tc>
      </w:tr>
      <w:tr w:rsidR="00872662" w:rsidRPr="00207465" w14:paraId="1164ED5F" w14:textId="77777777" w:rsidTr="008178FB">
        <w:trPr>
          <w:trHeight w:val="340"/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47F29A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High hemoglobin group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32BDEF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0.032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AD585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21AA69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5693649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861A9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−0.056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B60B3D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D9DFA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0.71</w:t>
            </w:r>
          </w:p>
        </w:tc>
      </w:tr>
      <w:tr w:rsidR="00872662" w:rsidRPr="00207465" w14:paraId="2AF90856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right w:val="nil"/>
            </w:tcBorders>
            <w:vAlign w:val="center"/>
          </w:tcPr>
          <w:p w14:paraId="67F30CBB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Male sex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23C5D1D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0.21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0CD130E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660BAC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7E9609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F2A8E7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−0.010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EA750E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3D69AB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0.95</w:t>
            </w:r>
          </w:p>
        </w:tc>
      </w:tr>
      <w:tr w:rsidR="00872662" w:rsidRPr="00207465" w14:paraId="60770FF9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right w:val="nil"/>
            </w:tcBorders>
            <w:vAlign w:val="center"/>
          </w:tcPr>
          <w:p w14:paraId="2EC1A023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Age, +10 years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52930D6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0.074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8435E95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0.070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B902FA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580017E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AC5F59F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0.037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76CAD1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0.069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F399E33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0.59</w:t>
            </w:r>
          </w:p>
        </w:tc>
      </w:tr>
      <w:tr w:rsidR="00872662" w:rsidRPr="00207465" w14:paraId="025D6911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right w:val="nil"/>
            </w:tcBorders>
            <w:vAlign w:val="center"/>
          </w:tcPr>
          <w:p w14:paraId="52ACB0A0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eGFR, +10 ml/min/1.73 m</w:t>
            </w: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4600DCE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−0.48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2A27E157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0.23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6FC8266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0.042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0235AF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764D23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−0.14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1E1CC84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0.23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E6FCECD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0.54</w:t>
            </w:r>
          </w:p>
        </w:tc>
      </w:tr>
      <w:tr w:rsidR="00872662" w:rsidRPr="00207465" w14:paraId="301F0F28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right w:val="nil"/>
            </w:tcBorders>
            <w:vAlign w:val="center"/>
          </w:tcPr>
          <w:p w14:paraId="54945571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Hemoglobin, +1 g/dl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599EA698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−0.16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669FE3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0.14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1B498A0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F3FE09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0096E7DB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384973A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0.14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14:paraId="74E5D4BB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0.28</w:t>
            </w:r>
          </w:p>
        </w:tc>
      </w:tr>
      <w:tr w:rsidR="00872662" w:rsidRPr="00207465" w14:paraId="5FD932FE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bottom w:val="nil"/>
              <w:right w:val="nil"/>
            </w:tcBorders>
            <w:vAlign w:val="center"/>
          </w:tcPr>
          <w:p w14:paraId="329549DF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Systolic blood pressure, +10 mm Hg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243FCFC6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−0.077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3F1297A7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0.048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4750A866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C593CE0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068145D4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−0.055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28609196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0.049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14:paraId="1BBDEA7B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0.26</w:t>
            </w:r>
          </w:p>
        </w:tc>
      </w:tr>
      <w:tr w:rsidR="00872662" w:rsidRPr="00207465" w14:paraId="02ED00B8" w14:textId="77777777" w:rsidTr="008178FB">
        <w:trPr>
          <w:trHeight w:val="340"/>
          <w:jc w:val="center"/>
        </w:trPr>
        <w:tc>
          <w:tcPr>
            <w:tcW w:w="3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8630F6" w14:textId="77777777" w:rsidR="00872662" w:rsidRPr="00207465" w:rsidRDefault="00872662" w:rsidP="00B719F0">
            <w:pPr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Proteinuria, +100 mg/dl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11C6A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0.024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7C008D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0.075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DE661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0.74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BEC0A2F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F529C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0.022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212AF2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0.083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7984EB" w14:textId="77777777" w:rsidR="00872662" w:rsidRPr="00207465" w:rsidRDefault="00872662" w:rsidP="00B719F0">
            <w:pPr>
              <w:jc w:val="center"/>
              <w:rPr>
                <w:rFonts w:ascii="Arial" w:eastAsia="Times New Roman" w:hAnsi="Arial" w:cs="Arial"/>
                <w:color w:val="000000" w:themeColor="text1"/>
                <w:szCs w:val="21"/>
              </w:rPr>
            </w:pPr>
            <w:r w:rsidRPr="00207465">
              <w:rPr>
                <w:rFonts w:ascii="Arial" w:eastAsia="Times New Roman" w:hAnsi="Arial" w:cs="Arial"/>
                <w:color w:val="000000" w:themeColor="text1"/>
                <w:szCs w:val="21"/>
              </w:rPr>
              <w:t>0.80</w:t>
            </w:r>
          </w:p>
        </w:tc>
      </w:tr>
    </w:tbl>
    <w:p w14:paraId="5941420C" w14:textId="77777777" w:rsidR="00872662" w:rsidRPr="00207465" w:rsidRDefault="00872662" w:rsidP="00B719F0">
      <w:pPr>
        <w:jc w:val="left"/>
        <w:rPr>
          <w:rFonts w:ascii="Arial" w:hAnsi="Arial" w:cs="Arial"/>
          <w:sz w:val="22"/>
        </w:rPr>
      </w:pPr>
      <w:r w:rsidRPr="00207465">
        <w:rPr>
          <w:rFonts w:ascii="Arial" w:hAnsi="Arial" w:cs="Arial"/>
          <w:sz w:val="22"/>
        </w:rPr>
        <w:t>Values are for the interaction term between each variable and time in the mixed-effects model for proteinuria.</w:t>
      </w:r>
    </w:p>
    <w:p w14:paraId="4A8D7790" w14:textId="6542EAAC" w:rsidR="00207465" w:rsidRPr="00207465" w:rsidRDefault="00872662" w:rsidP="00B719F0">
      <w:pPr>
        <w:jc w:val="left"/>
        <w:rPr>
          <w:rFonts w:ascii="Arial" w:hAnsi="Arial" w:cs="Arial"/>
          <w:sz w:val="22"/>
        </w:rPr>
      </w:pPr>
      <w:r w:rsidRPr="00207465">
        <w:rPr>
          <w:rFonts w:ascii="Arial" w:hAnsi="Arial" w:cs="Arial"/>
          <w:sz w:val="22"/>
        </w:rPr>
        <w:t>B, unstandardized regression coefficient; SE, standard error; eGFR estimated glomerular filtration rate.</w:t>
      </w:r>
      <w:r w:rsidR="00207465" w:rsidRPr="00207465">
        <w:rPr>
          <w:rFonts w:ascii="Arial" w:hAnsi="Arial" w:cs="Arial"/>
          <w:sz w:val="22"/>
        </w:rPr>
        <w:br w:type="page"/>
      </w:r>
    </w:p>
    <w:p w14:paraId="5331BE0C" w14:textId="77777777" w:rsidR="00DA3C0A" w:rsidRPr="00207465" w:rsidRDefault="00DA3C0A" w:rsidP="00B719F0">
      <w:pPr>
        <w:jc w:val="left"/>
        <w:rPr>
          <w:rFonts w:ascii="Arial" w:hAnsi="Arial" w:cs="Arial"/>
          <w:color w:val="000000" w:themeColor="text1"/>
          <w:sz w:val="24"/>
        </w:rPr>
        <w:sectPr w:rsidR="00DA3C0A" w:rsidRPr="00207465" w:rsidSect="00B828FC">
          <w:headerReference w:type="even" r:id="rId8"/>
          <w:headerReference w:type="default" r:id="rId9"/>
          <w:pgSz w:w="12240" w:h="15820"/>
          <w:pgMar w:top="1440" w:right="1440" w:bottom="1440" w:left="1440" w:header="851" w:footer="992" w:gutter="0"/>
          <w:cols w:space="425"/>
          <w:docGrid w:type="linesAndChars" w:linePitch="360"/>
        </w:sectPr>
      </w:pPr>
    </w:p>
    <w:p w14:paraId="6264D642" w14:textId="60A788FA" w:rsidR="00207465" w:rsidRPr="00207465" w:rsidRDefault="00207465" w:rsidP="00207465">
      <w:pPr>
        <w:pStyle w:val="1"/>
        <w:keepNext w:val="0"/>
        <w:rPr>
          <w:rFonts w:cs="Arial"/>
          <w:b w:val="0"/>
          <w:szCs w:val="22"/>
        </w:rPr>
      </w:pPr>
      <w:bookmarkStart w:id="1" w:name="_Toc132730506"/>
      <w:r w:rsidRPr="00207465">
        <w:rPr>
          <w:rFonts w:cs="Arial"/>
          <w:szCs w:val="22"/>
        </w:rPr>
        <w:lastRenderedPageBreak/>
        <w:t>Supplementary Table 2. Serious adverse events in per-protocol set</w:t>
      </w:r>
      <w:bookmarkEnd w:id="1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2551"/>
        <w:gridCol w:w="2551"/>
        <w:gridCol w:w="1134"/>
      </w:tblGrid>
      <w:tr w:rsidR="00061CCE" w:rsidRPr="00207465" w14:paraId="7DACD972" w14:textId="3D47F26F" w:rsidTr="0006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3" w:type="dxa"/>
          </w:tcPr>
          <w:p w14:paraId="408ED185" w14:textId="6EAEDC03" w:rsidR="00061CCE" w:rsidRPr="00207465" w:rsidRDefault="00061CCE" w:rsidP="00F35725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207465">
              <w:rPr>
                <w:rFonts w:ascii="Arial" w:hAnsi="Arial" w:cs="Arial"/>
                <w:sz w:val="22"/>
                <w:lang w:val="en-US"/>
              </w:rPr>
              <w:t>Adverse events</w:t>
            </w:r>
          </w:p>
        </w:tc>
        <w:tc>
          <w:tcPr>
            <w:tcW w:w="2551" w:type="dxa"/>
          </w:tcPr>
          <w:p w14:paraId="0CFAF6B1" w14:textId="77777777" w:rsidR="00061CCE" w:rsidRDefault="00061CCE" w:rsidP="00F3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207465">
              <w:rPr>
                <w:rFonts w:ascii="Arial" w:hAnsi="Arial" w:cs="Arial"/>
                <w:sz w:val="22"/>
                <w:lang w:val="en-US"/>
              </w:rPr>
              <w:t>High hemoglobin group</w:t>
            </w:r>
          </w:p>
          <w:p w14:paraId="4208AE30" w14:textId="10C26720" w:rsidR="00061CCE" w:rsidRPr="00207465" w:rsidRDefault="00061CCE" w:rsidP="00F3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207465">
              <w:rPr>
                <w:rFonts w:ascii="Arial" w:hAnsi="Arial" w:cs="Arial"/>
                <w:sz w:val="22"/>
                <w:lang w:val="en-US"/>
              </w:rPr>
              <w:t>(n = 136)</w:t>
            </w:r>
          </w:p>
        </w:tc>
        <w:tc>
          <w:tcPr>
            <w:tcW w:w="2551" w:type="dxa"/>
          </w:tcPr>
          <w:p w14:paraId="737AC02B" w14:textId="77777777" w:rsidR="00061CCE" w:rsidRDefault="00061CCE" w:rsidP="00F3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207465">
              <w:rPr>
                <w:rFonts w:ascii="Arial" w:hAnsi="Arial" w:cs="Arial"/>
                <w:sz w:val="22"/>
                <w:lang w:val="en-US"/>
              </w:rPr>
              <w:t>Low hemoglobin group</w:t>
            </w:r>
          </w:p>
          <w:p w14:paraId="620F3D3B" w14:textId="4F470AEB" w:rsidR="00061CCE" w:rsidRPr="00207465" w:rsidRDefault="00061CCE" w:rsidP="00F3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(n = 171)</w:t>
            </w:r>
          </w:p>
        </w:tc>
        <w:tc>
          <w:tcPr>
            <w:tcW w:w="1134" w:type="dxa"/>
          </w:tcPr>
          <w:p w14:paraId="0C2C5BE7" w14:textId="270EC048" w:rsidR="00061CCE" w:rsidRPr="00207465" w:rsidRDefault="00061CCE" w:rsidP="00F3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61CCE">
              <w:rPr>
                <w:rFonts w:ascii="Arial" w:hAnsi="Arial" w:cs="Arial" w:hint="eastAsia"/>
                <w:i/>
                <w:iCs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-value</w:t>
            </w:r>
          </w:p>
        </w:tc>
      </w:tr>
      <w:tr w:rsidR="00061CCE" w:rsidRPr="00207465" w14:paraId="6764B48C" w14:textId="1CCE5CA6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B1EE286" w14:textId="250BBB00" w:rsidR="00061CCE" w:rsidRPr="00207465" w:rsidRDefault="00061CCE" w:rsidP="00F35725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lang w:val="en-US"/>
              </w:rPr>
              <w:t>ny events</w:t>
            </w:r>
          </w:p>
        </w:tc>
        <w:tc>
          <w:tcPr>
            <w:tcW w:w="2551" w:type="dxa"/>
            <w:vAlign w:val="center"/>
          </w:tcPr>
          <w:p w14:paraId="1AE50F1D" w14:textId="78E846ED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18</w:t>
            </w:r>
            <w:r w:rsidR="005D33FF">
              <w:rPr>
                <w:rFonts w:ascii="Arial" w:hAnsi="Arial" w:cs="Arial"/>
                <w:sz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lang w:val="en-US"/>
              </w:rPr>
              <w:t>13</w:t>
            </w:r>
            <w:r w:rsidR="005D33FF">
              <w:rPr>
                <w:rFonts w:ascii="Arial" w:hAnsi="Arial" w:cs="Arial"/>
                <w:sz w:val="22"/>
                <w:lang w:val="en-US"/>
              </w:rPr>
              <w:t>%)</w:t>
            </w:r>
          </w:p>
        </w:tc>
        <w:tc>
          <w:tcPr>
            <w:tcW w:w="2551" w:type="dxa"/>
            <w:vAlign w:val="center"/>
          </w:tcPr>
          <w:p w14:paraId="60819CAE" w14:textId="36EF7A44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lang w:val="en-US"/>
              </w:rPr>
              <w:t>5 (8.8%)</w:t>
            </w:r>
          </w:p>
        </w:tc>
        <w:tc>
          <w:tcPr>
            <w:tcW w:w="1134" w:type="dxa"/>
          </w:tcPr>
          <w:p w14:paraId="33C51AD5" w14:textId="106AD56C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.21</w:t>
            </w:r>
          </w:p>
        </w:tc>
      </w:tr>
      <w:tr w:rsidR="00061CCE" w:rsidRPr="00207465" w14:paraId="63BE3DBB" w14:textId="2BA31EA5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1D6F49EF" w14:textId="72CF6186" w:rsidR="00061CCE" w:rsidRPr="00207465" w:rsidRDefault="00061CCE" w:rsidP="00F35725">
            <w:pPr>
              <w:ind w:firstLineChars="100" w:firstLine="2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lang w:val="en-US"/>
              </w:rPr>
              <w:t>eath</w:t>
            </w:r>
          </w:p>
        </w:tc>
        <w:tc>
          <w:tcPr>
            <w:tcW w:w="2551" w:type="dxa"/>
            <w:vAlign w:val="center"/>
          </w:tcPr>
          <w:p w14:paraId="51741EF4" w14:textId="392D5C25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="00061CCE">
              <w:rPr>
                <w:rFonts w:ascii="Arial" w:hAnsi="Arial" w:cs="Arial"/>
                <w:sz w:val="22"/>
                <w:lang w:val="en-US"/>
              </w:rPr>
              <w:t xml:space="preserve"> (4</w:t>
            </w:r>
            <w:r>
              <w:rPr>
                <w:rFonts w:ascii="Arial" w:hAnsi="Arial" w:cs="Arial"/>
                <w:sz w:val="22"/>
                <w:lang w:val="en-US"/>
              </w:rPr>
              <w:t>.4</w:t>
            </w:r>
            <w:r w:rsidR="00061CCE">
              <w:rPr>
                <w:rFonts w:ascii="Arial" w:hAnsi="Arial" w:cs="Arial"/>
                <w:sz w:val="22"/>
                <w:lang w:val="en-US"/>
              </w:rPr>
              <w:t>%)</w:t>
            </w:r>
          </w:p>
        </w:tc>
        <w:tc>
          <w:tcPr>
            <w:tcW w:w="2551" w:type="dxa"/>
            <w:vAlign w:val="center"/>
          </w:tcPr>
          <w:p w14:paraId="6ED45B44" w14:textId="2387D468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lang w:val="en-US"/>
              </w:rPr>
              <w:t xml:space="preserve"> (3.5%)</w:t>
            </w:r>
          </w:p>
        </w:tc>
        <w:tc>
          <w:tcPr>
            <w:tcW w:w="1134" w:type="dxa"/>
          </w:tcPr>
          <w:p w14:paraId="2BDB5B70" w14:textId="53E9F18A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.69</w:t>
            </w:r>
          </w:p>
        </w:tc>
      </w:tr>
      <w:tr w:rsidR="00061CCE" w:rsidRPr="00207465" w14:paraId="11BD0DD0" w14:textId="194F93B5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14531CDB" w14:textId="23D46CE1" w:rsidR="00061CCE" w:rsidRPr="00207465" w:rsidRDefault="00061CCE" w:rsidP="00A22335">
            <w:pPr>
              <w:ind w:firstLineChars="100" w:firstLine="2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Cardiovascular event</w:t>
            </w:r>
          </w:p>
        </w:tc>
        <w:tc>
          <w:tcPr>
            <w:tcW w:w="2551" w:type="dxa"/>
            <w:vAlign w:val="center"/>
          </w:tcPr>
          <w:p w14:paraId="5386C2F1" w14:textId="342D821D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lang w:val="en-US"/>
              </w:rPr>
              <w:t xml:space="preserve"> (5.9%)</w:t>
            </w:r>
          </w:p>
        </w:tc>
        <w:tc>
          <w:tcPr>
            <w:tcW w:w="2551" w:type="dxa"/>
            <w:vAlign w:val="center"/>
          </w:tcPr>
          <w:p w14:paraId="73F17908" w14:textId="3681C633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lang w:val="en-US"/>
              </w:rPr>
              <w:t xml:space="preserve"> (4.7%)</w:t>
            </w:r>
          </w:p>
        </w:tc>
        <w:tc>
          <w:tcPr>
            <w:tcW w:w="1134" w:type="dxa"/>
          </w:tcPr>
          <w:p w14:paraId="1CE24D30" w14:textId="3732FE9C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.64</w:t>
            </w:r>
          </w:p>
        </w:tc>
      </w:tr>
      <w:tr w:rsidR="00061CCE" w:rsidRPr="00207465" w14:paraId="51DE070A" w14:textId="30B7FA63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1CC7993D" w14:textId="5D76F23F" w:rsidR="00061CCE" w:rsidRPr="00207465" w:rsidRDefault="00061CCE" w:rsidP="00A22335">
            <w:pPr>
              <w:ind w:firstLineChars="100" w:firstLine="2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Thrombosis</w:t>
            </w:r>
          </w:p>
        </w:tc>
        <w:tc>
          <w:tcPr>
            <w:tcW w:w="2551" w:type="dxa"/>
            <w:vAlign w:val="center"/>
          </w:tcPr>
          <w:p w14:paraId="304E873D" w14:textId="42E1EF8D" w:rsidR="00061CCE" w:rsidRPr="00207465" w:rsidRDefault="00061CCE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lang w:val="en-US"/>
              </w:rPr>
              <w:t xml:space="preserve"> (0%)</w:t>
            </w:r>
          </w:p>
        </w:tc>
        <w:tc>
          <w:tcPr>
            <w:tcW w:w="2551" w:type="dxa"/>
            <w:vAlign w:val="center"/>
          </w:tcPr>
          <w:p w14:paraId="4FA6ECFA" w14:textId="5AB900D5" w:rsidR="00061CCE" w:rsidRPr="00207465" w:rsidRDefault="00061CCE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lang w:val="en-US"/>
              </w:rPr>
              <w:t xml:space="preserve"> (0%)</w:t>
            </w:r>
          </w:p>
        </w:tc>
        <w:tc>
          <w:tcPr>
            <w:tcW w:w="1134" w:type="dxa"/>
          </w:tcPr>
          <w:p w14:paraId="1D0D7A8A" w14:textId="33B3DB4E" w:rsidR="00061CCE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</w:t>
            </w:r>
          </w:p>
        </w:tc>
      </w:tr>
      <w:tr w:rsidR="00061CCE" w:rsidRPr="00207465" w14:paraId="1E358B13" w14:textId="2922BA0E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4DC0EAC4" w14:textId="68F9BEE9" w:rsidR="00061CCE" w:rsidRPr="00207465" w:rsidRDefault="00061CCE" w:rsidP="00A22335">
            <w:pPr>
              <w:ind w:firstLineChars="100" w:firstLine="2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Pneumonia</w:t>
            </w:r>
          </w:p>
        </w:tc>
        <w:tc>
          <w:tcPr>
            <w:tcW w:w="2551" w:type="dxa"/>
            <w:vAlign w:val="center"/>
          </w:tcPr>
          <w:p w14:paraId="7CFB3CC3" w14:textId="4B0A418E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 w:eastAsia="ja-JP"/>
              </w:rPr>
            </w:pPr>
            <w:r>
              <w:rPr>
                <w:rFonts w:ascii="Arial" w:hAnsi="Arial" w:cs="Arial" w:hint="eastAsia"/>
                <w:sz w:val="22"/>
                <w:lang w:val="en-US" w:eastAsia="ja-JP"/>
              </w:rPr>
              <w:t>2</w:t>
            </w:r>
            <w:r>
              <w:rPr>
                <w:rFonts w:ascii="Arial" w:hAnsi="Arial" w:cs="Arial"/>
                <w:sz w:val="22"/>
                <w:lang w:val="en-US" w:eastAsia="ja-JP"/>
              </w:rPr>
              <w:t xml:space="preserve"> (1.5%)</w:t>
            </w:r>
          </w:p>
        </w:tc>
        <w:tc>
          <w:tcPr>
            <w:tcW w:w="2551" w:type="dxa"/>
            <w:vAlign w:val="center"/>
          </w:tcPr>
          <w:p w14:paraId="4D5703B1" w14:textId="4FCAD756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lang w:val="en-US"/>
              </w:rPr>
              <w:t xml:space="preserve"> (0%)</w:t>
            </w:r>
          </w:p>
        </w:tc>
        <w:tc>
          <w:tcPr>
            <w:tcW w:w="1134" w:type="dxa"/>
          </w:tcPr>
          <w:p w14:paraId="34486E39" w14:textId="543C57B5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.11</w:t>
            </w:r>
          </w:p>
        </w:tc>
      </w:tr>
      <w:tr w:rsidR="00061CCE" w:rsidRPr="00207465" w14:paraId="0437C1AD" w14:textId="59B950F4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4023C0DC" w14:textId="501DD815" w:rsidR="00061CCE" w:rsidRPr="00207465" w:rsidRDefault="00061CCE" w:rsidP="00A22335">
            <w:pPr>
              <w:ind w:firstLineChars="100" w:firstLine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Malignant neoplasm</w:t>
            </w:r>
          </w:p>
        </w:tc>
        <w:tc>
          <w:tcPr>
            <w:tcW w:w="2551" w:type="dxa"/>
            <w:vAlign w:val="center"/>
          </w:tcPr>
          <w:p w14:paraId="36AA8027" w14:textId="64CC2CC7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lang w:val="en-US"/>
              </w:rPr>
              <w:t xml:space="preserve"> (1.5%)</w:t>
            </w:r>
          </w:p>
        </w:tc>
        <w:tc>
          <w:tcPr>
            <w:tcW w:w="2551" w:type="dxa"/>
            <w:vAlign w:val="center"/>
          </w:tcPr>
          <w:p w14:paraId="460335E7" w14:textId="3DE73EB5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(0.6%)</w:t>
            </w:r>
          </w:p>
        </w:tc>
        <w:tc>
          <w:tcPr>
            <w:tcW w:w="1134" w:type="dxa"/>
          </w:tcPr>
          <w:p w14:paraId="35638F16" w14:textId="7005A4D0" w:rsidR="00061CCE" w:rsidRPr="00207465" w:rsidRDefault="00C42D1D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.43</w:t>
            </w:r>
          </w:p>
        </w:tc>
      </w:tr>
      <w:tr w:rsidR="00061CCE" w:rsidRPr="00207465" w14:paraId="0689D73F" w14:textId="47750ECA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07250F5A" w14:textId="23F78149" w:rsidR="00061CCE" w:rsidRPr="00207465" w:rsidRDefault="00061CCE" w:rsidP="00A22335">
            <w:pPr>
              <w:ind w:firstLineChars="100" w:firstLine="2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Femur fracture</w:t>
            </w:r>
          </w:p>
        </w:tc>
        <w:tc>
          <w:tcPr>
            <w:tcW w:w="2551" w:type="dxa"/>
            <w:vAlign w:val="center"/>
          </w:tcPr>
          <w:p w14:paraId="33CAB30F" w14:textId="3803D23C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lang w:val="en-US"/>
              </w:rPr>
              <w:t xml:space="preserve"> (0.3%)</w:t>
            </w:r>
          </w:p>
        </w:tc>
        <w:tc>
          <w:tcPr>
            <w:tcW w:w="2551" w:type="dxa"/>
            <w:vAlign w:val="center"/>
          </w:tcPr>
          <w:p w14:paraId="0244053E" w14:textId="576D2797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lang w:val="en-US"/>
              </w:rPr>
              <w:t xml:space="preserve"> (0.6%)</w:t>
            </w:r>
          </w:p>
        </w:tc>
        <w:tc>
          <w:tcPr>
            <w:tcW w:w="1134" w:type="dxa"/>
          </w:tcPr>
          <w:p w14:paraId="70C54661" w14:textId="5EBFDCA4" w:rsidR="00061CCE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.37</w:t>
            </w:r>
          </w:p>
        </w:tc>
      </w:tr>
      <w:tr w:rsidR="005D33FF" w:rsidRPr="00207465" w14:paraId="0E824EF3" w14:textId="77777777" w:rsidTr="00061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9FA4938" w14:textId="4906AB7A" w:rsidR="005D33FF" w:rsidRPr="005D33FF" w:rsidRDefault="005D33FF" w:rsidP="00A22335">
            <w:pPr>
              <w:ind w:firstLineChars="100" w:firstLine="220"/>
              <w:rPr>
                <w:rFonts w:ascii="Arial" w:hAnsi="Arial" w:cs="Arial"/>
                <w:sz w:val="22"/>
                <w:lang w:val="en-US" w:eastAsia="ja-JP"/>
              </w:rPr>
            </w:pPr>
            <w:r>
              <w:rPr>
                <w:rFonts w:ascii="Arial" w:hAnsi="Arial" w:cs="Arial" w:hint="eastAsia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thers</w:t>
            </w:r>
          </w:p>
        </w:tc>
        <w:tc>
          <w:tcPr>
            <w:tcW w:w="2551" w:type="dxa"/>
            <w:vAlign w:val="center"/>
          </w:tcPr>
          <w:p w14:paraId="41D7DF0E" w14:textId="1A2C11B3" w:rsidR="005D33FF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 (6.6%)</w:t>
            </w:r>
          </w:p>
        </w:tc>
        <w:tc>
          <w:tcPr>
            <w:tcW w:w="2551" w:type="dxa"/>
            <w:vAlign w:val="center"/>
          </w:tcPr>
          <w:p w14:paraId="119503A4" w14:textId="5EDB46A7" w:rsidR="005D33FF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 xml:space="preserve"> (3.5%)</w:t>
            </w:r>
          </w:p>
        </w:tc>
        <w:tc>
          <w:tcPr>
            <w:tcW w:w="1134" w:type="dxa"/>
          </w:tcPr>
          <w:p w14:paraId="1CB95F1B" w14:textId="5099B811" w:rsidR="005D33FF" w:rsidRPr="00207465" w:rsidRDefault="00BA44A0" w:rsidP="00F3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.21</w:t>
            </w:r>
          </w:p>
        </w:tc>
      </w:tr>
    </w:tbl>
    <w:p w14:paraId="04DC15C8" w14:textId="6AF92698" w:rsidR="00207465" w:rsidRPr="00207465" w:rsidRDefault="00207465" w:rsidP="00207465">
      <w:pPr>
        <w:jc w:val="left"/>
        <w:rPr>
          <w:rFonts w:ascii="Arial" w:hAnsi="Arial" w:cs="Arial"/>
          <w:sz w:val="22"/>
        </w:rPr>
      </w:pPr>
      <w:r w:rsidRPr="00207465">
        <w:rPr>
          <w:rFonts w:ascii="Arial" w:hAnsi="Arial" w:cs="Arial"/>
          <w:sz w:val="22"/>
        </w:rPr>
        <w:t xml:space="preserve">Values are </w:t>
      </w:r>
      <w:r w:rsidR="00F35725">
        <w:rPr>
          <w:rFonts w:ascii="Arial" w:hAnsi="Arial" w:cs="Arial"/>
          <w:sz w:val="22"/>
        </w:rPr>
        <w:t xml:space="preserve">n (%). </w:t>
      </w:r>
      <w:r w:rsidR="00F35725" w:rsidRPr="00F35725">
        <w:rPr>
          <w:rFonts w:ascii="Arial" w:hAnsi="Arial" w:cs="Arial"/>
          <w:sz w:val="22"/>
        </w:rPr>
        <w:t>Target hemoglobin levels were 11–13 g/dl in the high-hemoglobin group and 9–11 g/dl in the low-hemoglobin group.</w:t>
      </w:r>
      <w:r w:rsidR="00061CCE">
        <w:rPr>
          <w:rFonts w:ascii="Arial" w:hAnsi="Arial" w:cs="Arial"/>
          <w:sz w:val="22"/>
        </w:rPr>
        <w:t xml:space="preserve"> </w:t>
      </w:r>
      <w:r w:rsidR="00061CCE" w:rsidRPr="00061CCE">
        <w:rPr>
          <w:rFonts w:ascii="Arial" w:hAnsi="Arial" w:cs="Arial"/>
          <w:i/>
          <w:iCs/>
          <w:sz w:val="22"/>
        </w:rPr>
        <w:t>P</w:t>
      </w:r>
      <w:r w:rsidR="00061CCE">
        <w:rPr>
          <w:rFonts w:ascii="Arial" w:hAnsi="Arial" w:cs="Arial"/>
          <w:sz w:val="22"/>
        </w:rPr>
        <w:t>-values are for chi-squared test.</w:t>
      </w:r>
      <w:r w:rsidRPr="00207465">
        <w:rPr>
          <w:rFonts w:ascii="Arial" w:hAnsi="Arial" w:cs="Arial"/>
          <w:sz w:val="22"/>
        </w:rPr>
        <w:br w:type="page"/>
      </w:r>
    </w:p>
    <w:p w14:paraId="22A76CA2" w14:textId="0AEBE3C5" w:rsidR="00100D9B" w:rsidRPr="00207465" w:rsidRDefault="00100D9B" w:rsidP="00100D9B">
      <w:pPr>
        <w:pStyle w:val="1"/>
        <w:keepNext w:val="0"/>
        <w:rPr>
          <w:rFonts w:cs="Arial"/>
          <w:b w:val="0"/>
          <w:szCs w:val="22"/>
        </w:rPr>
      </w:pPr>
      <w:bookmarkStart w:id="2" w:name="_Toc132730507"/>
      <w:r w:rsidRPr="00207465">
        <w:rPr>
          <w:rFonts w:cs="Arial"/>
          <w:szCs w:val="22"/>
        </w:rPr>
        <w:lastRenderedPageBreak/>
        <w:t>Supplementary Fig. 1. Darbepoetin alfa dose per visit in per-protocol set (n = 307)</w:t>
      </w:r>
      <w:bookmarkEnd w:id="2"/>
    </w:p>
    <w:p w14:paraId="6F6107BF" w14:textId="2A038225" w:rsidR="00100D9B" w:rsidRPr="00207465" w:rsidRDefault="00100D9B" w:rsidP="006921CA">
      <w:pPr>
        <w:rPr>
          <w:rFonts w:ascii="Arial" w:hAnsi="Arial" w:cs="Arial"/>
          <w:sz w:val="24"/>
        </w:rPr>
      </w:pPr>
      <w:r w:rsidRPr="00207465">
        <w:rPr>
          <w:rFonts w:ascii="Arial" w:hAnsi="Arial" w:cs="Arial"/>
          <w:noProof/>
          <w:sz w:val="24"/>
        </w:rPr>
        <w:drawing>
          <wp:inline distT="0" distB="0" distL="0" distR="0" wp14:anchorId="63A49ED4" wp14:editId="5B0B4444">
            <wp:extent cx="6043930" cy="3453765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4598" w14:textId="3527DC21" w:rsidR="00100D9B" w:rsidRPr="00207465" w:rsidRDefault="006921CA" w:rsidP="006921CA">
      <w:pPr>
        <w:rPr>
          <w:rFonts w:ascii="Arial" w:hAnsi="Arial" w:cs="Arial"/>
          <w:b/>
          <w:bCs/>
          <w:sz w:val="24"/>
        </w:rPr>
      </w:pPr>
      <w:r w:rsidRPr="00207465">
        <w:rPr>
          <w:rFonts w:ascii="Arial" w:hAnsi="Arial" w:cs="Arial"/>
          <w:bCs/>
          <w:sz w:val="24"/>
        </w:rPr>
        <w:t>The plots with capped spikes are medians with interquartile ranges. Target hemoglobin levels were 11–13 g/dl in the high-hemoglobin group and 9–11 g/dl in the low-hemoglobin group.</w:t>
      </w:r>
      <w:r w:rsidR="00100D9B" w:rsidRPr="00207465">
        <w:rPr>
          <w:rFonts w:ascii="Arial" w:hAnsi="Arial" w:cs="Arial"/>
          <w:b/>
          <w:bCs/>
          <w:sz w:val="24"/>
        </w:rPr>
        <w:br w:type="page"/>
      </w:r>
    </w:p>
    <w:p w14:paraId="3030B43E" w14:textId="11114101" w:rsidR="00DA768F" w:rsidRPr="00207465" w:rsidRDefault="001D62D7" w:rsidP="00B719F0">
      <w:pPr>
        <w:pStyle w:val="1"/>
        <w:keepNext w:val="0"/>
        <w:rPr>
          <w:rFonts w:cs="Arial"/>
          <w:b w:val="0"/>
          <w:szCs w:val="22"/>
        </w:rPr>
      </w:pPr>
      <w:bookmarkStart w:id="3" w:name="_Toc132730508"/>
      <w:r w:rsidRPr="00207465">
        <w:rPr>
          <w:rFonts w:cs="Arial"/>
          <w:szCs w:val="22"/>
        </w:rPr>
        <w:lastRenderedPageBreak/>
        <w:t>Supplementary Fig</w:t>
      </w:r>
      <w:r w:rsidR="000C4D23" w:rsidRPr="00207465">
        <w:rPr>
          <w:rFonts w:cs="Arial"/>
          <w:szCs w:val="22"/>
        </w:rPr>
        <w:t>.</w:t>
      </w:r>
      <w:r w:rsidRPr="00207465">
        <w:rPr>
          <w:rFonts w:cs="Arial"/>
          <w:szCs w:val="22"/>
        </w:rPr>
        <w:t xml:space="preserve"> </w:t>
      </w:r>
      <w:r w:rsidR="00100D9B" w:rsidRPr="00207465">
        <w:rPr>
          <w:rFonts w:cs="Arial"/>
          <w:szCs w:val="22"/>
        </w:rPr>
        <w:t>2</w:t>
      </w:r>
      <w:r w:rsidRPr="00207465">
        <w:rPr>
          <w:rFonts w:cs="Arial"/>
          <w:szCs w:val="22"/>
        </w:rPr>
        <w:t xml:space="preserve">. </w:t>
      </w:r>
      <w:r w:rsidR="00872662" w:rsidRPr="00207465">
        <w:rPr>
          <w:rFonts w:cs="Arial"/>
          <w:szCs w:val="22"/>
        </w:rPr>
        <w:t>Association between eGFR slope (ml/min/1.73 m</w:t>
      </w:r>
      <w:r w:rsidR="00872662" w:rsidRPr="00207465">
        <w:rPr>
          <w:rFonts w:cs="Arial"/>
          <w:szCs w:val="22"/>
          <w:vertAlign w:val="superscript"/>
        </w:rPr>
        <w:t>2</w:t>
      </w:r>
      <w:r w:rsidR="00872662" w:rsidRPr="00207465">
        <w:rPr>
          <w:rFonts w:cs="Arial"/>
          <w:szCs w:val="22"/>
        </w:rPr>
        <w:t>/year) and each covariate in full analysis set (</w:t>
      </w:r>
      <w:r w:rsidR="00655618" w:rsidRPr="00207465">
        <w:rPr>
          <w:rFonts w:cs="Arial"/>
          <w:szCs w:val="22"/>
        </w:rPr>
        <w:t>n</w:t>
      </w:r>
      <w:r w:rsidR="00872662" w:rsidRPr="00207465">
        <w:rPr>
          <w:rFonts w:cs="Arial"/>
          <w:szCs w:val="22"/>
        </w:rPr>
        <w:t xml:space="preserve"> = 479)</w:t>
      </w:r>
      <w:bookmarkEnd w:id="3"/>
    </w:p>
    <w:p w14:paraId="577F7BB3" w14:textId="538CAFAC" w:rsidR="00C53A44" w:rsidRPr="00207465" w:rsidRDefault="00872662" w:rsidP="00B719F0">
      <w:pPr>
        <w:jc w:val="center"/>
        <w:rPr>
          <w:rFonts w:ascii="Arial" w:hAnsi="Arial" w:cs="Arial"/>
          <w:color w:val="000000" w:themeColor="text1"/>
          <w:sz w:val="24"/>
        </w:rPr>
      </w:pPr>
      <w:r w:rsidRPr="00207465">
        <w:rPr>
          <w:rFonts w:ascii="Arial" w:hAnsi="Arial" w:cs="Arial"/>
          <w:noProof/>
          <w:sz w:val="24"/>
        </w:rPr>
        <w:drawing>
          <wp:inline distT="0" distB="0" distL="0" distR="0" wp14:anchorId="573C2AC8" wp14:editId="3A421791">
            <wp:extent cx="5939640" cy="5024412"/>
            <wp:effectExtent l="0" t="0" r="444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502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1E35" w14:textId="77777777" w:rsidR="00872662" w:rsidRPr="00207465" w:rsidRDefault="00872662" w:rsidP="00B719F0">
      <w:pPr>
        <w:jc w:val="left"/>
        <w:rPr>
          <w:rFonts w:ascii="Arial" w:hAnsi="Arial" w:cs="Arial"/>
          <w:color w:val="000000" w:themeColor="text1"/>
          <w:sz w:val="24"/>
        </w:rPr>
      </w:pPr>
      <w:r w:rsidRPr="00207465">
        <w:rPr>
          <w:rFonts w:ascii="Arial" w:hAnsi="Arial" w:cs="Arial"/>
          <w:color w:val="000000" w:themeColor="text1"/>
          <w:sz w:val="24"/>
        </w:rPr>
        <w:t>Values are for the interaction term between each variable and time in the mixed-effects model for eGFR.</w:t>
      </w:r>
    </w:p>
    <w:p w14:paraId="1E8DD9F1" w14:textId="2DC68D4F" w:rsidR="00664688" w:rsidRPr="00207465" w:rsidRDefault="00872662" w:rsidP="006921CA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207465">
        <w:rPr>
          <w:rFonts w:ascii="Arial" w:hAnsi="Arial" w:cs="Arial"/>
          <w:color w:val="000000" w:themeColor="text1"/>
          <w:sz w:val="24"/>
        </w:rPr>
        <w:t>B, unstandardized regression coefficient; SE, standard error; eGFR estimated glomerular</w:t>
      </w:r>
      <w:r w:rsidR="001145F2" w:rsidRPr="00207465">
        <w:rPr>
          <w:rFonts w:ascii="Arial" w:hAnsi="Arial" w:cs="Arial"/>
          <w:color w:val="000000" w:themeColor="text1"/>
          <w:sz w:val="24"/>
        </w:rPr>
        <w:t>.</w:t>
      </w:r>
    </w:p>
    <w:sectPr w:rsidR="00664688" w:rsidRPr="00207465" w:rsidSect="002068F0">
      <w:pgSz w:w="12240" w:h="15820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8E86" w14:textId="77777777" w:rsidR="00E36119" w:rsidRDefault="00E36119">
      <w:r>
        <w:separator/>
      </w:r>
    </w:p>
  </w:endnote>
  <w:endnote w:type="continuationSeparator" w:id="0">
    <w:p w14:paraId="41B6CAC0" w14:textId="77777777" w:rsidR="00E36119" w:rsidRDefault="00E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0B8D" w14:textId="77777777" w:rsidR="00E36119" w:rsidRDefault="00E36119">
      <w:r>
        <w:separator/>
      </w:r>
    </w:p>
  </w:footnote>
  <w:footnote w:type="continuationSeparator" w:id="0">
    <w:p w14:paraId="0083A91A" w14:textId="77777777" w:rsidR="00E36119" w:rsidRDefault="00E3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616672658"/>
      <w:docPartObj>
        <w:docPartGallery w:val="Page Numbers (Top of Page)"/>
        <w:docPartUnique/>
      </w:docPartObj>
    </w:sdtPr>
    <w:sdtContent>
      <w:p w14:paraId="5B09DA3E" w14:textId="77777777" w:rsidR="0012292C" w:rsidRDefault="00000000" w:rsidP="0012292C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D2724">
          <w:rPr>
            <w:rStyle w:val="a7"/>
            <w:noProof/>
          </w:rPr>
          <w:t>20</w:t>
        </w:r>
        <w:r>
          <w:rPr>
            <w:rStyle w:val="a7"/>
          </w:rPr>
          <w:fldChar w:fldCharType="end"/>
        </w:r>
      </w:p>
    </w:sdtContent>
  </w:sdt>
  <w:p w14:paraId="24065E3B" w14:textId="77777777" w:rsidR="0012292C" w:rsidRDefault="0012292C" w:rsidP="0039159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196889867"/>
      <w:docPartObj>
        <w:docPartGallery w:val="Page Numbers (Top of Page)"/>
        <w:docPartUnique/>
      </w:docPartObj>
    </w:sdtPr>
    <w:sdtContent>
      <w:p w14:paraId="47D5736A" w14:textId="77777777" w:rsidR="0012292C" w:rsidRDefault="00000000" w:rsidP="0012292C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81E8E">
          <w:rPr>
            <w:rStyle w:val="a7"/>
            <w:noProof/>
          </w:rPr>
          <w:t>7</w:t>
        </w:r>
        <w:r>
          <w:rPr>
            <w:rStyle w:val="a7"/>
          </w:rPr>
          <w:fldChar w:fldCharType="end"/>
        </w:r>
      </w:p>
    </w:sdtContent>
  </w:sdt>
  <w:p w14:paraId="62B978B5" w14:textId="77777777" w:rsidR="0012292C" w:rsidRDefault="0012292C" w:rsidP="003915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F4EFA34">
      <w:start w:val="1"/>
      <w:numFmt w:val="bullet"/>
      <w:lvlText w:val="•"/>
      <w:lvlJc w:val="left"/>
      <w:pPr>
        <w:ind w:left="720" w:hanging="360"/>
      </w:pPr>
    </w:lvl>
    <w:lvl w:ilvl="1" w:tplc="4F409B6E">
      <w:numFmt w:val="decimal"/>
      <w:lvlText w:val=""/>
      <w:lvlJc w:val="left"/>
    </w:lvl>
    <w:lvl w:ilvl="2" w:tplc="517ED1E0">
      <w:numFmt w:val="decimal"/>
      <w:lvlText w:val=""/>
      <w:lvlJc w:val="left"/>
    </w:lvl>
    <w:lvl w:ilvl="3" w:tplc="F8465F6C">
      <w:numFmt w:val="decimal"/>
      <w:lvlText w:val=""/>
      <w:lvlJc w:val="left"/>
    </w:lvl>
    <w:lvl w:ilvl="4" w:tplc="3306E3D8">
      <w:numFmt w:val="decimal"/>
      <w:lvlText w:val=""/>
      <w:lvlJc w:val="left"/>
    </w:lvl>
    <w:lvl w:ilvl="5" w:tplc="636CB380">
      <w:numFmt w:val="decimal"/>
      <w:lvlText w:val=""/>
      <w:lvlJc w:val="left"/>
    </w:lvl>
    <w:lvl w:ilvl="6" w:tplc="BED478DA">
      <w:numFmt w:val="decimal"/>
      <w:lvlText w:val=""/>
      <w:lvlJc w:val="left"/>
    </w:lvl>
    <w:lvl w:ilvl="7" w:tplc="DA6E4998">
      <w:numFmt w:val="decimal"/>
      <w:lvlText w:val=""/>
      <w:lvlJc w:val="left"/>
    </w:lvl>
    <w:lvl w:ilvl="8" w:tplc="DAD85376">
      <w:numFmt w:val="decimal"/>
      <w:lvlText w:val=""/>
      <w:lvlJc w:val="left"/>
    </w:lvl>
  </w:abstractNum>
  <w:abstractNum w:abstractNumId="1" w15:restartNumberingAfterBreak="0">
    <w:nsid w:val="337D7FAD"/>
    <w:multiLevelType w:val="hybridMultilevel"/>
    <w:tmpl w:val="75B8AA34"/>
    <w:lvl w:ilvl="0" w:tplc="603C7784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hint="eastAsia"/>
        <w:color w:val="auto"/>
      </w:rPr>
    </w:lvl>
    <w:lvl w:ilvl="1" w:tplc="99ACD6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0CF9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1636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34AA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6761C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30C119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CA2AB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1CC04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612E54"/>
    <w:multiLevelType w:val="multilevel"/>
    <w:tmpl w:val="F9D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E7DD5"/>
    <w:multiLevelType w:val="hybridMultilevel"/>
    <w:tmpl w:val="7F58B5F2"/>
    <w:lvl w:ilvl="0" w:tplc="CBCCD47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1C3A64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D61B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B680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FA222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3AF8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4CA2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0C8B8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34855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3737141">
    <w:abstractNumId w:val="0"/>
  </w:num>
  <w:num w:numId="2" w16cid:durableId="89552222">
    <w:abstractNumId w:val="2"/>
  </w:num>
  <w:num w:numId="3" w16cid:durableId="1313825106">
    <w:abstractNumId w:val="3"/>
  </w:num>
  <w:num w:numId="4" w16cid:durableId="150296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E9"/>
    <w:rsid w:val="00001AFB"/>
    <w:rsid w:val="0000216C"/>
    <w:rsid w:val="00002407"/>
    <w:rsid w:val="00003E35"/>
    <w:rsid w:val="00007A0A"/>
    <w:rsid w:val="00007B75"/>
    <w:rsid w:val="00010139"/>
    <w:rsid w:val="000101EE"/>
    <w:rsid w:val="000108D0"/>
    <w:rsid w:val="00010C8D"/>
    <w:rsid w:val="00011D15"/>
    <w:rsid w:val="000138E8"/>
    <w:rsid w:val="0001443A"/>
    <w:rsid w:val="0001504B"/>
    <w:rsid w:val="00015F1A"/>
    <w:rsid w:val="000175F1"/>
    <w:rsid w:val="00017784"/>
    <w:rsid w:val="000177AB"/>
    <w:rsid w:val="000228C4"/>
    <w:rsid w:val="00022F3A"/>
    <w:rsid w:val="00024D05"/>
    <w:rsid w:val="000257E0"/>
    <w:rsid w:val="00025A3F"/>
    <w:rsid w:val="00025AEE"/>
    <w:rsid w:val="00026519"/>
    <w:rsid w:val="00026BB8"/>
    <w:rsid w:val="00026D22"/>
    <w:rsid w:val="000271F6"/>
    <w:rsid w:val="00030270"/>
    <w:rsid w:val="00030504"/>
    <w:rsid w:val="00030D5C"/>
    <w:rsid w:val="00031CC9"/>
    <w:rsid w:val="000320EC"/>
    <w:rsid w:val="00032401"/>
    <w:rsid w:val="000332C3"/>
    <w:rsid w:val="00033CB0"/>
    <w:rsid w:val="00033D3B"/>
    <w:rsid w:val="00034726"/>
    <w:rsid w:val="00034AAA"/>
    <w:rsid w:val="00034B3B"/>
    <w:rsid w:val="00037285"/>
    <w:rsid w:val="000404D1"/>
    <w:rsid w:val="00040E29"/>
    <w:rsid w:val="00041E4A"/>
    <w:rsid w:val="00043683"/>
    <w:rsid w:val="0004489A"/>
    <w:rsid w:val="0004566D"/>
    <w:rsid w:val="000458DB"/>
    <w:rsid w:val="000460E1"/>
    <w:rsid w:val="0004664C"/>
    <w:rsid w:val="00047E8F"/>
    <w:rsid w:val="0005076E"/>
    <w:rsid w:val="0005254A"/>
    <w:rsid w:val="00052CEF"/>
    <w:rsid w:val="00057BBF"/>
    <w:rsid w:val="000612DC"/>
    <w:rsid w:val="00061967"/>
    <w:rsid w:val="00061CCE"/>
    <w:rsid w:val="0006336B"/>
    <w:rsid w:val="00064B8B"/>
    <w:rsid w:val="00065D5C"/>
    <w:rsid w:val="00065E48"/>
    <w:rsid w:val="00067ED2"/>
    <w:rsid w:val="0007216D"/>
    <w:rsid w:val="000727D3"/>
    <w:rsid w:val="00074F5A"/>
    <w:rsid w:val="000752C5"/>
    <w:rsid w:val="0007531C"/>
    <w:rsid w:val="00075502"/>
    <w:rsid w:val="000766E4"/>
    <w:rsid w:val="000805A2"/>
    <w:rsid w:val="000806EA"/>
    <w:rsid w:val="00080BBC"/>
    <w:rsid w:val="00081CA8"/>
    <w:rsid w:val="00081D1F"/>
    <w:rsid w:val="00083330"/>
    <w:rsid w:val="00083EE9"/>
    <w:rsid w:val="00084272"/>
    <w:rsid w:val="00085C03"/>
    <w:rsid w:val="00085D89"/>
    <w:rsid w:val="00087508"/>
    <w:rsid w:val="00092BED"/>
    <w:rsid w:val="00093A3A"/>
    <w:rsid w:val="000950FB"/>
    <w:rsid w:val="00095CFC"/>
    <w:rsid w:val="0009630A"/>
    <w:rsid w:val="0009689E"/>
    <w:rsid w:val="00096951"/>
    <w:rsid w:val="00097077"/>
    <w:rsid w:val="000A0A2D"/>
    <w:rsid w:val="000A3EBA"/>
    <w:rsid w:val="000A4ACC"/>
    <w:rsid w:val="000A7AB3"/>
    <w:rsid w:val="000B1DF1"/>
    <w:rsid w:val="000B2973"/>
    <w:rsid w:val="000B2B18"/>
    <w:rsid w:val="000B4B54"/>
    <w:rsid w:val="000B5918"/>
    <w:rsid w:val="000B6248"/>
    <w:rsid w:val="000B6CE7"/>
    <w:rsid w:val="000C11DC"/>
    <w:rsid w:val="000C2842"/>
    <w:rsid w:val="000C3147"/>
    <w:rsid w:val="000C34BA"/>
    <w:rsid w:val="000C3ABA"/>
    <w:rsid w:val="000C3F8E"/>
    <w:rsid w:val="000C4D23"/>
    <w:rsid w:val="000C57D0"/>
    <w:rsid w:val="000C63CC"/>
    <w:rsid w:val="000C7643"/>
    <w:rsid w:val="000D12DA"/>
    <w:rsid w:val="000D1808"/>
    <w:rsid w:val="000D2057"/>
    <w:rsid w:val="000D228E"/>
    <w:rsid w:val="000D2BAE"/>
    <w:rsid w:val="000D35D7"/>
    <w:rsid w:val="000D4749"/>
    <w:rsid w:val="000D5FBF"/>
    <w:rsid w:val="000D6452"/>
    <w:rsid w:val="000D68C8"/>
    <w:rsid w:val="000E2CB7"/>
    <w:rsid w:val="000E33C7"/>
    <w:rsid w:val="000E5C61"/>
    <w:rsid w:val="000E5F59"/>
    <w:rsid w:val="000E7414"/>
    <w:rsid w:val="000E7A95"/>
    <w:rsid w:val="000F14F8"/>
    <w:rsid w:val="000F2EF1"/>
    <w:rsid w:val="000F34E3"/>
    <w:rsid w:val="000F69A0"/>
    <w:rsid w:val="000F6C0F"/>
    <w:rsid w:val="000F73D6"/>
    <w:rsid w:val="00100A97"/>
    <w:rsid w:val="00100D9B"/>
    <w:rsid w:val="00102E4B"/>
    <w:rsid w:val="0010484E"/>
    <w:rsid w:val="001052AB"/>
    <w:rsid w:val="0011073D"/>
    <w:rsid w:val="00111FE5"/>
    <w:rsid w:val="0011223A"/>
    <w:rsid w:val="001124F9"/>
    <w:rsid w:val="001145F2"/>
    <w:rsid w:val="0011527A"/>
    <w:rsid w:val="00116E9D"/>
    <w:rsid w:val="00117B9A"/>
    <w:rsid w:val="00117E04"/>
    <w:rsid w:val="00120010"/>
    <w:rsid w:val="0012292C"/>
    <w:rsid w:val="00123B16"/>
    <w:rsid w:val="00124E4B"/>
    <w:rsid w:val="00125911"/>
    <w:rsid w:val="001308EF"/>
    <w:rsid w:val="00130AA8"/>
    <w:rsid w:val="00130B5C"/>
    <w:rsid w:val="001312FB"/>
    <w:rsid w:val="00131BD2"/>
    <w:rsid w:val="00132326"/>
    <w:rsid w:val="001335E2"/>
    <w:rsid w:val="00134C3E"/>
    <w:rsid w:val="001361FF"/>
    <w:rsid w:val="00140714"/>
    <w:rsid w:val="0014139D"/>
    <w:rsid w:val="00142886"/>
    <w:rsid w:val="001432B7"/>
    <w:rsid w:val="0014333B"/>
    <w:rsid w:val="00143780"/>
    <w:rsid w:val="001451DB"/>
    <w:rsid w:val="0014721D"/>
    <w:rsid w:val="001517DE"/>
    <w:rsid w:val="00155A7D"/>
    <w:rsid w:val="00157F50"/>
    <w:rsid w:val="001607DA"/>
    <w:rsid w:val="00163DFB"/>
    <w:rsid w:val="00167E14"/>
    <w:rsid w:val="001700F5"/>
    <w:rsid w:val="0017027D"/>
    <w:rsid w:val="001709B2"/>
    <w:rsid w:val="00170FA0"/>
    <w:rsid w:val="001723DA"/>
    <w:rsid w:val="0017595C"/>
    <w:rsid w:val="00181527"/>
    <w:rsid w:val="00181569"/>
    <w:rsid w:val="00181DE6"/>
    <w:rsid w:val="00181E0C"/>
    <w:rsid w:val="00182804"/>
    <w:rsid w:val="00182BB9"/>
    <w:rsid w:val="00183463"/>
    <w:rsid w:val="001847A8"/>
    <w:rsid w:val="00184ACD"/>
    <w:rsid w:val="00187131"/>
    <w:rsid w:val="00192C62"/>
    <w:rsid w:val="001960AF"/>
    <w:rsid w:val="00196BC6"/>
    <w:rsid w:val="00196CBC"/>
    <w:rsid w:val="00196E20"/>
    <w:rsid w:val="00197495"/>
    <w:rsid w:val="00197BA5"/>
    <w:rsid w:val="001A04B2"/>
    <w:rsid w:val="001A0D50"/>
    <w:rsid w:val="001A17F5"/>
    <w:rsid w:val="001A1EAA"/>
    <w:rsid w:val="001A2AB2"/>
    <w:rsid w:val="001A4980"/>
    <w:rsid w:val="001A4E96"/>
    <w:rsid w:val="001B0A8E"/>
    <w:rsid w:val="001B0BF6"/>
    <w:rsid w:val="001B0D39"/>
    <w:rsid w:val="001B3121"/>
    <w:rsid w:val="001B421A"/>
    <w:rsid w:val="001B4F01"/>
    <w:rsid w:val="001B52C8"/>
    <w:rsid w:val="001B72FC"/>
    <w:rsid w:val="001C081A"/>
    <w:rsid w:val="001C0F35"/>
    <w:rsid w:val="001C2322"/>
    <w:rsid w:val="001C2D0F"/>
    <w:rsid w:val="001C5D20"/>
    <w:rsid w:val="001C5E3D"/>
    <w:rsid w:val="001C7612"/>
    <w:rsid w:val="001D04B8"/>
    <w:rsid w:val="001D09DF"/>
    <w:rsid w:val="001D2FD5"/>
    <w:rsid w:val="001D325C"/>
    <w:rsid w:val="001D5C89"/>
    <w:rsid w:val="001D6115"/>
    <w:rsid w:val="001D62D7"/>
    <w:rsid w:val="001D6B06"/>
    <w:rsid w:val="001D6BF7"/>
    <w:rsid w:val="001D6CAC"/>
    <w:rsid w:val="001E0166"/>
    <w:rsid w:val="001E1FB3"/>
    <w:rsid w:val="001E2E43"/>
    <w:rsid w:val="001E383D"/>
    <w:rsid w:val="001E5563"/>
    <w:rsid w:val="001E5E22"/>
    <w:rsid w:val="001E77E0"/>
    <w:rsid w:val="001F01F5"/>
    <w:rsid w:val="001F10F4"/>
    <w:rsid w:val="001F4003"/>
    <w:rsid w:val="001F60D0"/>
    <w:rsid w:val="001F7CB9"/>
    <w:rsid w:val="00200066"/>
    <w:rsid w:val="0020024E"/>
    <w:rsid w:val="00201148"/>
    <w:rsid w:val="00201DC4"/>
    <w:rsid w:val="0020225B"/>
    <w:rsid w:val="002057F8"/>
    <w:rsid w:val="00205D28"/>
    <w:rsid w:val="0020618F"/>
    <w:rsid w:val="002061B8"/>
    <w:rsid w:val="002068F0"/>
    <w:rsid w:val="00207465"/>
    <w:rsid w:val="00207EAB"/>
    <w:rsid w:val="00210A2B"/>
    <w:rsid w:val="0021415C"/>
    <w:rsid w:val="0021486D"/>
    <w:rsid w:val="00216BE9"/>
    <w:rsid w:val="00220AC1"/>
    <w:rsid w:val="00222333"/>
    <w:rsid w:val="00223F97"/>
    <w:rsid w:val="002240B2"/>
    <w:rsid w:val="00224A5F"/>
    <w:rsid w:val="00224B69"/>
    <w:rsid w:val="00225EB8"/>
    <w:rsid w:val="00226408"/>
    <w:rsid w:val="0022784C"/>
    <w:rsid w:val="00231943"/>
    <w:rsid w:val="00232E0D"/>
    <w:rsid w:val="00234937"/>
    <w:rsid w:val="00235318"/>
    <w:rsid w:val="00237436"/>
    <w:rsid w:val="00245812"/>
    <w:rsid w:val="0024615F"/>
    <w:rsid w:val="00247D03"/>
    <w:rsid w:val="002500D3"/>
    <w:rsid w:val="002502AB"/>
    <w:rsid w:val="002503FC"/>
    <w:rsid w:val="00252A63"/>
    <w:rsid w:val="00253450"/>
    <w:rsid w:val="0025412D"/>
    <w:rsid w:val="002543E6"/>
    <w:rsid w:val="00255046"/>
    <w:rsid w:val="00255BD0"/>
    <w:rsid w:val="00255E8D"/>
    <w:rsid w:val="00256035"/>
    <w:rsid w:val="00257081"/>
    <w:rsid w:val="00262420"/>
    <w:rsid w:val="00262768"/>
    <w:rsid w:val="0026311A"/>
    <w:rsid w:val="002652E2"/>
    <w:rsid w:val="0026589F"/>
    <w:rsid w:val="0026652C"/>
    <w:rsid w:val="00266609"/>
    <w:rsid w:val="002667F0"/>
    <w:rsid w:val="00267F55"/>
    <w:rsid w:val="002709F3"/>
    <w:rsid w:val="00270E99"/>
    <w:rsid w:val="002737EF"/>
    <w:rsid w:val="002743D6"/>
    <w:rsid w:val="00277C9D"/>
    <w:rsid w:val="00284DB8"/>
    <w:rsid w:val="00284F12"/>
    <w:rsid w:val="0028519E"/>
    <w:rsid w:val="002866B4"/>
    <w:rsid w:val="0028784C"/>
    <w:rsid w:val="00287F78"/>
    <w:rsid w:val="002900FB"/>
    <w:rsid w:val="002907D0"/>
    <w:rsid w:val="00290BBF"/>
    <w:rsid w:val="00292349"/>
    <w:rsid w:val="00293754"/>
    <w:rsid w:val="00293E5B"/>
    <w:rsid w:val="002972CF"/>
    <w:rsid w:val="002976A7"/>
    <w:rsid w:val="002A0598"/>
    <w:rsid w:val="002A1356"/>
    <w:rsid w:val="002A33B8"/>
    <w:rsid w:val="002A341F"/>
    <w:rsid w:val="002A3C12"/>
    <w:rsid w:val="002A4C1E"/>
    <w:rsid w:val="002A5511"/>
    <w:rsid w:val="002A582E"/>
    <w:rsid w:val="002B03A9"/>
    <w:rsid w:val="002B0BFD"/>
    <w:rsid w:val="002B0C36"/>
    <w:rsid w:val="002B143E"/>
    <w:rsid w:val="002B1EFB"/>
    <w:rsid w:val="002B2ACA"/>
    <w:rsid w:val="002C1F11"/>
    <w:rsid w:val="002C3D13"/>
    <w:rsid w:val="002C508D"/>
    <w:rsid w:val="002C596D"/>
    <w:rsid w:val="002C7F27"/>
    <w:rsid w:val="002D2BC5"/>
    <w:rsid w:val="002D3E5E"/>
    <w:rsid w:val="002D46BE"/>
    <w:rsid w:val="002D4989"/>
    <w:rsid w:val="002D51E6"/>
    <w:rsid w:val="002D54F2"/>
    <w:rsid w:val="002D57E3"/>
    <w:rsid w:val="002D70C9"/>
    <w:rsid w:val="002D731F"/>
    <w:rsid w:val="002E080E"/>
    <w:rsid w:val="002E0C35"/>
    <w:rsid w:val="002E1CD2"/>
    <w:rsid w:val="002E24AF"/>
    <w:rsid w:val="002E3153"/>
    <w:rsid w:val="002E3A4F"/>
    <w:rsid w:val="002E40CF"/>
    <w:rsid w:val="002E5435"/>
    <w:rsid w:val="002E5B56"/>
    <w:rsid w:val="002E6245"/>
    <w:rsid w:val="002F0FB0"/>
    <w:rsid w:val="002F2A3E"/>
    <w:rsid w:val="002F2D0E"/>
    <w:rsid w:val="002F3347"/>
    <w:rsid w:val="002F339B"/>
    <w:rsid w:val="002F3681"/>
    <w:rsid w:val="002F47FF"/>
    <w:rsid w:val="002F6EEA"/>
    <w:rsid w:val="003000F4"/>
    <w:rsid w:val="00300CD1"/>
    <w:rsid w:val="00300D0C"/>
    <w:rsid w:val="00300EE6"/>
    <w:rsid w:val="00301284"/>
    <w:rsid w:val="00302974"/>
    <w:rsid w:val="00303FBA"/>
    <w:rsid w:val="00304781"/>
    <w:rsid w:val="00304E27"/>
    <w:rsid w:val="00305E04"/>
    <w:rsid w:val="0030602E"/>
    <w:rsid w:val="003061E6"/>
    <w:rsid w:val="00306DA3"/>
    <w:rsid w:val="00307957"/>
    <w:rsid w:val="00307FDA"/>
    <w:rsid w:val="00310E8E"/>
    <w:rsid w:val="00311793"/>
    <w:rsid w:val="00312502"/>
    <w:rsid w:val="003129DE"/>
    <w:rsid w:val="003169F0"/>
    <w:rsid w:val="003211BC"/>
    <w:rsid w:val="00321F73"/>
    <w:rsid w:val="00323005"/>
    <w:rsid w:val="00324B0C"/>
    <w:rsid w:val="00325586"/>
    <w:rsid w:val="003259B4"/>
    <w:rsid w:val="0033179F"/>
    <w:rsid w:val="003325CD"/>
    <w:rsid w:val="00333C5D"/>
    <w:rsid w:val="00335995"/>
    <w:rsid w:val="003361D8"/>
    <w:rsid w:val="003362F0"/>
    <w:rsid w:val="00336D2C"/>
    <w:rsid w:val="00337F50"/>
    <w:rsid w:val="00340C8C"/>
    <w:rsid w:val="00345D3F"/>
    <w:rsid w:val="00345E26"/>
    <w:rsid w:val="0034719E"/>
    <w:rsid w:val="003477A5"/>
    <w:rsid w:val="00350398"/>
    <w:rsid w:val="00351514"/>
    <w:rsid w:val="00351C30"/>
    <w:rsid w:val="00351CED"/>
    <w:rsid w:val="003525A9"/>
    <w:rsid w:val="0035275B"/>
    <w:rsid w:val="00354DC7"/>
    <w:rsid w:val="00355E19"/>
    <w:rsid w:val="00356DE5"/>
    <w:rsid w:val="00360112"/>
    <w:rsid w:val="00361277"/>
    <w:rsid w:val="0036439A"/>
    <w:rsid w:val="00364633"/>
    <w:rsid w:val="003652AD"/>
    <w:rsid w:val="00366E09"/>
    <w:rsid w:val="00367749"/>
    <w:rsid w:val="00370CC8"/>
    <w:rsid w:val="00372762"/>
    <w:rsid w:val="00372B19"/>
    <w:rsid w:val="003732FD"/>
    <w:rsid w:val="003735F2"/>
    <w:rsid w:val="00373FDC"/>
    <w:rsid w:val="00374915"/>
    <w:rsid w:val="003752C9"/>
    <w:rsid w:val="00375F39"/>
    <w:rsid w:val="00380195"/>
    <w:rsid w:val="00380A13"/>
    <w:rsid w:val="0038296F"/>
    <w:rsid w:val="00384A30"/>
    <w:rsid w:val="00385F5F"/>
    <w:rsid w:val="00386939"/>
    <w:rsid w:val="00390007"/>
    <w:rsid w:val="00391594"/>
    <w:rsid w:val="003921C5"/>
    <w:rsid w:val="003953D6"/>
    <w:rsid w:val="00395435"/>
    <w:rsid w:val="003A070E"/>
    <w:rsid w:val="003A0BD2"/>
    <w:rsid w:val="003A121E"/>
    <w:rsid w:val="003A1C6F"/>
    <w:rsid w:val="003A1D3F"/>
    <w:rsid w:val="003A25CA"/>
    <w:rsid w:val="003A32C1"/>
    <w:rsid w:val="003A4B84"/>
    <w:rsid w:val="003A58FC"/>
    <w:rsid w:val="003A6047"/>
    <w:rsid w:val="003A66FF"/>
    <w:rsid w:val="003A6A23"/>
    <w:rsid w:val="003A6C6C"/>
    <w:rsid w:val="003A7701"/>
    <w:rsid w:val="003A7D0E"/>
    <w:rsid w:val="003A7DE0"/>
    <w:rsid w:val="003B16C3"/>
    <w:rsid w:val="003B1F25"/>
    <w:rsid w:val="003B32C5"/>
    <w:rsid w:val="003B6C83"/>
    <w:rsid w:val="003B7BEC"/>
    <w:rsid w:val="003C03D1"/>
    <w:rsid w:val="003C18F6"/>
    <w:rsid w:val="003C4850"/>
    <w:rsid w:val="003C5603"/>
    <w:rsid w:val="003D004A"/>
    <w:rsid w:val="003D0E44"/>
    <w:rsid w:val="003D1D7A"/>
    <w:rsid w:val="003D1F9B"/>
    <w:rsid w:val="003D246D"/>
    <w:rsid w:val="003D2868"/>
    <w:rsid w:val="003D5C16"/>
    <w:rsid w:val="003D60EA"/>
    <w:rsid w:val="003D7C84"/>
    <w:rsid w:val="003E0C08"/>
    <w:rsid w:val="003E130D"/>
    <w:rsid w:val="003E3792"/>
    <w:rsid w:val="003E4711"/>
    <w:rsid w:val="003E51E6"/>
    <w:rsid w:val="003E76C4"/>
    <w:rsid w:val="003E7BF6"/>
    <w:rsid w:val="003F034E"/>
    <w:rsid w:val="003F0538"/>
    <w:rsid w:val="003F1C29"/>
    <w:rsid w:val="003F1C50"/>
    <w:rsid w:val="003F1CB6"/>
    <w:rsid w:val="003F250C"/>
    <w:rsid w:val="003F4273"/>
    <w:rsid w:val="003F46D5"/>
    <w:rsid w:val="00402B8C"/>
    <w:rsid w:val="00404926"/>
    <w:rsid w:val="00405670"/>
    <w:rsid w:val="00407B21"/>
    <w:rsid w:val="00410C00"/>
    <w:rsid w:val="00412C12"/>
    <w:rsid w:val="00413BF7"/>
    <w:rsid w:val="00415FF5"/>
    <w:rsid w:val="00416E7B"/>
    <w:rsid w:val="00420117"/>
    <w:rsid w:val="00420B29"/>
    <w:rsid w:val="00423726"/>
    <w:rsid w:val="00423F3B"/>
    <w:rsid w:val="004249AA"/>
    <w:rsid w:val="00424A2C"/>
    <w:rsid w:val="00425ECA"/>
    <w:rsid w:val="00426E32"/>
    <w:rsid w:val="004313AB"/>
    <w:rsid w:val="00431F2E"/>
    <w:rsid w:val="00433EAB"/>
    <w:rsid w:val="00435075"/>
    <w:rsid w:val="0044202A"/>
    <w:rsid w:val="00442165"/>
    <w:rsid w:val="00442B84"/>
    <w:rsid w:val="004472CD"/>
    <w:rsid w:val="004473E9"/>
    <w:rsid w:val="0045155C"/>
    <w:rsid w:val="00451EE6"/>
    <w:rsid w:val="004522A1"/>
    <w:rsid w:val="004524A6"/>
    <w:rsid w:val="0045277A"/>
    <w:rsid w:val="00453E97"/>
    <w:rsid w:val="00456801"/>
    <w:rsid w:val="00456811"/>
    <w:rsid w:val="00456ACF"/>
    <w:rsid w:val="004600F8"/>
    <w:rsid w:val="0046063B"/>
    <w:rsid w:val="00461A43"/>
    <w:rsid w:val="00462A4F"/>
    <w:rsid w:val="004647D8"/>
    <w:rsid w:val="00464B8F"/>
    <w:rsid w:val="00465CF0"/>
    <w:rsid w:val="00467164"/>
    <w:rsid w:val="00471A5F"/>
    <w:rsid w:val="00471A97"/>
    <w:rsid w:val="004730F6"/>
    <w:rsid w:val="00474C11"/>
    <w:rsid w:val="00476391"/>
    <w:rsid w:val="00477D4C"/>
    <w:rsid w:val="00480170"/>
    <w:rsid w:val="00483B75"/>
    <w:rsid w:val="00485D39"/>
    <w:rsid w:val="00485FBF"/>
    <w:rsid w:val="004870F1"/>
    <w:rsid w:val="00491091"/>
    <w:rsid w:val="0049145D"/>
    <w:rsid w:val="0049185A"/>
    <w:rsid w:val="004948A8"/>
    <w:rsid w:val="004A0120"/>
    <w:rsid w:val="004A08CB"/>
    <w:rsid w:val="004A0A86"/>
    <w:rsid w:val="004A339C"/>
    <w:rsid w:val="004A5BEC"/>
    <w:rsid w:val="004A7106"/>
    <w:rsid w:val="004B2662"/>
    <w:rsid w:val="004B272A"/>
    <w:rsid w:val="004B410D"/>
    <w:rsid w:val="004B5F38"/>
    <w:rsid w:val="004C0D22"/>
    <w:rsid w:val="004C235E"/>
    <w:rsid w:val="004C2740"/>
    <w:rsid w:val="004C3785"/>
    <w:rsid w:val="004C3964"/>
    <w:rsid w:val="004C4F12"/>
    <w:rsid w:val="004C5BA8"/>
    <w:rsid w:val="004C6ECE"/>
    <w:rsid w:val="004C7490"/>
    <w:rsid w:val="004C74BB"/>
    <w:rsid w:val="004C76E3"/>
    <w:rsid w:val="004D0AFB"/>
    <w:rsid w:val="004D0D52"/>
    <w:rsid w:val="004D247A"/>
    <w:rsid w:val="004D42C3"/>
    <w:rsid w:val="004D4643"/>
    <w:rsid w:val="004D5FDA"/>
    <w:rsid w:val="004D7ECF"/>
    <w:rsid w:val="004E4E00"/>
    <w:rsid w:val="004E4FCC"/>
    <w:rsid w:val="004E5013"/>
    <w:rsid w:val="004E56C5"/>
    <w:rsid w:val="004E7416"/>
    <w:rsid w:val="004E7427"/>
    <w:rsid w:val="004F2029"/>
    <w:rsid w:val="004F20B3"/>
    <w:rsid w:val="004F2D3A"/>
    <w:rsid w:val="004F364F"/>
    <w:rsid w:val="004F461D"/>
    <w:rsid w:val="004F6736"/>
    <w:rsid w:val="004F6D09"/>
    <w:rsid w:val="00500354"/>
    <w:rsid w:val="005008CD"/>
    <w:rsid w:val="005015F2"/>
    <w:rsid w:val="005017E5"/>
    <w:rsid w:val="00504C77"/>
    <w:rsid w:val="00505C87"/>
    <w:rsid w:val="00506014"/>
    <w:rsid w:val="0051031C"/>
    <w:rsid w:val="005137BB"/>
    <w:rsid w:val="00513E42"/>
    <w:rsid w:val="00515AAF"/>
    <w:rsid w:val="00516793"/>
    <w:rsid w:val="00516E76"/>
    <w:rsid w:val="00517BC1"/>
    <w:rsid w:val="005225A3"/>
    <w:rsid w:val="00524620"/>
    <w:rsid w:val="00524EA1"/>
    <w:rsid w:val="00525663"/>
    <w:rsid w:val="00526469"/>
    <w:rsid w:val="00526E2A"/>
    <w:rsid w:val="00527A0E"/>
    <w:rsid w:val="005319E6"/>
    <w:rsid w:val="0053434E"/>
    <w:rsid w:val="005343CB"/>
    <w:rsid w:val="00535E1C"/>
    <w:rsid w:val="00536AEE"/>
    <w:rsid w:val="00536C62"/>
    <w:rsid w:val="00537149"/>
    <w:rsid w:val="00537712"/>
    <w:rsid w:val="005403C3"/>
    <w:rsid w:val="00545991"/>
    <w:rsid w:val="005476A9"/>
    <w:rsid w:val="005509CE"/>
    <w:rsid w:val="005510B0"/>
    <w:rsid w:val="00551A61"/>
    <w:rsid w:val="0055208B"/>
    <w:rsid w:val="00552748"/>
    <w:rsid w:val="00554E8F"/>
    <w:rsid w:val="00555FDC"/>
    <w:rsid w:val="0055622A"/>
    <w:rsid w:val="00556719"/>
    <w:rsid w:val="00561822"/>
    <w:rsid w:val="0056267F"/>
    <w:rsid w:val="00563492"/>
    <w:rsid w:val="00563F0E"/>
    <w:rsid w:val="005648D1"/>
    <w:rsid w:val="005707E2"/>
    <w:rsid w:val="00570CC8"/>
    <w:rsid w:val="005716F3"/>
    <w:rsid w:val="00571C89"/>
    <w:rsid w:val="005756B6"/>
    <w:rsid w:val="00576F29"/>
    <w:rsid w:val="00576F2D"/>
    <w:rsid w:val="00577ADD"/>
    <w:rsid w:val="0058043D"/>
    <w:rsid w:val="00580AD9"/>
    <w:rsid w:val="0058107F"/>
    <w:rsid w:val="00582D1D"/>
    <w:rsid w:val="005830F3"/>
    <w:rsid w:val="00583815"/>
    <w:rsid w:val="00583EDE"/>
    <w:rsid w:val="00584E68"/>
    <w:rsid w:val="00585AC8"/>
    <w:rsid w:val="005863DB"/>
    <w:rsid w:val="005867C5"/>
    <w:rsid w:val="0059109C"/>
    <w:rsid w:val="00591F16"/>
    <w:rsid w:val="005937FE"/>
    <w:rsid w:val="0059621F"/>
    <w:rsid w:val="005962DB"/>
    <w:rsid w:val="005964AB"/>
    <w:rsid w:val="00596F44"/>
    <w:rsid w:val="0059731D"/>
    <w:rsid w:val="005A37CD"/>
    <w:rsid w:val="005A3920"/>
    <w:rsid w:val="005A4219"/>
    <w:rsid w:val="005A4480"/>
    <w:rsid w:val="005A4F1A"/>
    <w:rsid w:val="005A4F44"/>
    <w:rsid w:val="005A7F56"/>
    <w:rsid w:val="005B0C02"/>
    <w:rsid w:val="005B0F5F"/>
    <w:rsid w:val="005B10AD"/>
    <w:rsid w:val="005B1321"/>
    <w:rsid w:val="005B140C"/>
    <w:rsid w:val="005B1B96"/>
    <w:rsid w:val="005B2349"/>
    <w:rsid w:val="005B305F"/>
    <w:rsid w:val="005B43D2"/>
    <w:rsid w:val="005B599B"/>
    <w:rsid w:val="005B5E8F"/>
    <w:rsid w:val="005B6EF5"/>
    <w:rsid w:val="005B71F9"/>
    <w:rsid w:val="005C07AD"/>
    <w:rsid w:val="005C0ED4"/>
    <w:rsid w:val="005C1046"/>
    <w:rsid w:val="005C3ECC"/>
    <w:rsid w:val="005C4C27"/>
    <w:rsid w:val="005C5D8C"/>
    <w:rsid w:val="005C7684"/>
    <w:rsid w:val="005C7D2B"/>
    <w:rsid w:val="005D284D"/>
    <w:rsid w:val="005D33FF"/>
    <w:rsid w:val="005D388E"/>
    <w:rsid w:val="005D3AEE"/>
    <w:rsid w:val="005D3ED3"/>
    <w:rsid w:val="005D465E"/>
    <w:rsid w:val="005D5EAF"/>
    <w:rsid w:val="005E0764"/>
    <w:rsid w:val="005E4BBC"/>
    <w:rsid w:val="005E6541"/>
    <w:rsid w:val="005E6C26"/>
    <w:rsid w:val="005E6DF7"/>
    <w:rsid w:val="005E71BB"/>
    <w:rsid w:val="005E7D23"/>
    <w:rsid w:val="005F1FEE"/>
    <w:rsid w:val="005F2E97"/>
    <w:rsid w:val="005F4589"/>
    <w:rsid w:val="005F4845"/>
    <w:rsid w:val="005F59ED"/>
    <w:rsid w:val="005F607F"/>
    <w:rsid w:val="005F6B18"/>
    <w:rsid w:val="0060091D"/>
    <w:rsid w:val="00601DA3"/>
    <w:rsid w:val="00602633"/>
    <w:rsid w:val="00603061"/>
    <w:rsid w:val="00603A33"/>
    <w:rsid w:val="00603E2C"/>
    <w:rsid w:val="00605EC7"/>
    <w:rsid w:val="00606261"/>
    <w:rsid w:val="006106B8"/>
    <w:rsid w:val="006106E1"/>
    <w:rsid w:val="00611236"/>
    <w:rsid w:val="00613749"/>
    <w:rsid w:val="00615632"/>
    <w:rsid w:val="006168FB"/>
    <w:rsid w:val="00616AEB"/>
    <w:rsid w:val="006208BF"/>
    <w:rsid w:val="006234D7"/>
    <w:rsid w:val="006250D2"/>
    <w:rsid w:val="00625F89"/>
    <w:rsid w:val="006267DE"/>
    <w:rsid w:val="006276FC"/>
    <w:rsid w:val="006309A0"/>
    <w:rsid w:val="00631056"/>
    <w:rsid w:val="00633517"/>
    <w:rsid w:val="00634A26"/>
    <w:rsid w:val="006354A2"/>
    <w:rsid w:val="00635C5A"/>
    <w:rsid w:val="00636920"/>
    <w:rsid w:val="0063715E"/>
    <w:rsid w:val="00637D4C"/>
    <w:rsid w:val="0064183B"/>
    <w:rsid w:val="0064244F"/>
    <w:rsid w:val="006446B4"/>
    <w:rsid w:val="0064528E"/>
    <w:rsid w:val="00646C04"/>
    <w:rsid w:val="006475A2"/>
    <w:rsid w:val="00651925"/>
    <w:rsid w:val="00655618"/>
    <w:rsid w:val="00655C59"/>
    <w:rsid w:val="00656460"/>
    <w:rsid w:val="00657161"/>
    <w:rsid w:val="0065724C"/>
    <w:rsid w:val="00660113"/>
    <w:rsid w:val="006602B1"/>
    <w:rsid w:val="006617FA"/>
    <w:rsid w:val="0066189C"/>
    <w:rsid w:val="006619DF"/>
    <w:rsid w:val="0066213D"/>
    <w:rsid w:val="00663709"/>
    <w:rsid w:val="00664688"/>
    <w:rsid w:val="006649E1"/>
    <w:rsid w:val="00665501"/>
    <w:rsid w:val="00665F0C"/>
    <w:rsid w:val="006666CC"/>
    <w:rsid w:val="00666C29"/>
    <w:rsid w:val="00667526"/>
    <w:rsid w:val="00667C12"/>
    <w:rsid w:val="00667FA4"/>
    <w:rsid w:val="006701E8"/>
    <w:rsid w:val="006706ED"/>
    <w:rsid w:val="00671179"/>
    <w:rsid w:val="00671ABE"/>
    <w:rsid w:val="00671B5B"/>
    <w:rsid w:val="0067224F"/>
    <w:rsid w:val="0067441C"/>
    <w:rsid w:val="006761D4"/>
    <w:rsid w:val="00681B08"/>
    <w:rsid w:val="0068242B"/>
    <w:rsid w:val="006830F6"/>
    <w:rsid w:val="006842B8"/>
    <w:rsid w:val="00691017"/>
    <w:rsid w:val="00691035"/>
    <w:rsid w:val="00691F01"/>
    <w:rsid w:val="006921CA"/>
    <w:rsid w:val="00692608"/>
    <w:rsid w:val="0069434D"/>
    <w:rsid w:val="00694581"/>
    <w:rsid w:val="00694CFC"/>
    <w:rsid w:val="006953BD"/>
    <w:rsid w:val="006957F1"/>
    <w:rsid w:val="0069734F"/>
    <w:rsid w:val="006A24AF"/>
    <w:rsid w:val="006A25E7"/>
    <w:rsid w:val="006A330D"/>
    <w:rsid w:val="006A4E82"/>
    <w:rsid w:val="006A706D"/>
    <w:rsid w:val="006A73DA"/>
    <w:rsid w:val="006B3A1B"/>
    <w:rsid w:val="006B3F12"/>
    <w:rsid w:val="006B5313"/>
    <w:rsid w:val="006B73A5"/>
    <w:rsid w:val="006B7A61"/>
    <w:rsid w:val="006C1B8A"/>
    <w:rsid w:val="006C3429"/>
    <w:rsid w:val="006C3800"/>
    <w:rsid w:val="006C3CDD"/>
    <w:rsid w:val="006C406B"/>
    <w:rsid w:val="006C455E"/>
    <w:rsid w:val="006C69A0"/>
    <w:rsid w:val="006C6DDE"/>
    <w:rsid w:val="006C7B66"/>
    <w:rsid w:val="006D124D"/>
    <w:rsid w:val="006D194C"/>
    <w:rsid w:val="006D1DA9"/>
    <w:rsid w:val="006D30B7"/>
    <w:rsid w:val="006D3633"/>
    <w:rsid w:val="006D4E59"/>
    <w:rsid w:val="006D5D0D"/>
    <w:rsid w:val="006D68FA"/>
    <w:rsid w:val="006D6A2A"/>
    <w:rsid w:val="006D6C6F"/>
    <w:rsid w:val="006E0954"/>
    <w:rsid w:val="006E248C"/>
    <w:rsid w:val="006E2557"/>
    <w:rsid w:val="006E337E"/>
    <w:rsid w:val="006E5317"/>
    <w:rsid w:val="006E5727"/>
    <w:rsid w:val="006E6B1D"/>
    <w:rsid w:val="006E6E9D"/>
    <w:rsid w:val="006E7036"/>
    <w:rsid w:val="006E7695"/>
    <w:rsid w:val="006E76CA"/>
    <w:rsid w:val="006F07D1"/>
    <w:rsid w:val="006F14D4"/>
    <w:rsid w:val="006F3138"/>
    <w:rsid w:val="006F3AEA"/>
    <w:rsid w:val="006F3B54"/>
    <w:rsid w:val="006F57AA"/>
    <w:rsid w:val="006F5FCE"/>
    <w:rsid w:val="006F6EAE"/>
    <w:rsid w:val="006F70D8"/>
    <w:rsid w:val="006F71A5"/>
    <w:rsid w:val="006F72B3"/>
    <w:rsid w:val="00701616"/>
    <w:rsid w:val="007017E1"/>
    <w:rsid w:val="00701ED1"/>
    <w:rsid w:val="00702132"/>
    <w:rsid w:val="00702648"/>
    <w:rsid w:val="00702F75"/>
    <w:rsid w:val="007052A9"/>
    <w:rsid w:val="00705E61"/>
    <w:rsid w:val="00705E8D"/>
    <w:rsid w:val="0070607B"/>
    <w:rsid w:val="00707A88"/>
    <w:rsid w:val="00710DB0"/>
    <w:rsid w:val="00713C7C"/>
    <w:rsid w:val="00713E8C"/>
    <w:rsid w:val="0071413D"/>
    <w:rsid w:val="007156BC"/>
    <w:rsid w:val="00716546"/>
    <w:rsid w:val="00717D8F"/>
    <w:rsid w:val="00720AA0"/>
    <w:rsid w:val="00720B3F"/>
    <w:rsid w:val="007243F3"/>
    <w:rsid w:val="00725244"/>
    <w:rsid w:val="007253C4"/>
    <w:rsid w:val="00726489"/>
    <w:rsid w:val="00726955"/>
    <w:rsid w:val="0073181A"/>
    <w:rsid w:val="0073494A"/>
    <w:rsid w:val="00735D6C"/>
    <w:rsid w:val="00740811"/>
    <w:rsid w:val="007419A4"/>
    <w:rsid w:val="00741BDF"/>
    <w:rsid w:val="00742307"/>
    <w:rsid w:val="00743781"/>
    <w:rsid w:val="0074491E"/>
    <w:rsid w:val="00744FBF"/>
    <w:rsid w:val="00745B01"/>
    <w:rsid w:val="007465B2"/>
    <w:rsid w:val="00746BE5"/>
    <w:rsid w:val="00750442"/>
    <w:rsid w:val="00750850"/>
    <w:rsid w:val="00750D5D"/>
    <w:rsid w:val="00752595"/>
    <w:rsid w:val="00753501"/>
    <w:rsid w:val="007536B2"/>
    <w:rsid w:val="00754058"/>
    <w:rsid w:val="00754412"/>
    <w:rsid w:val="00760FA2"/>
    <w:rsid w:val="0076154C"/>
    <w:rsid w:val="007616E7"/>
    <w:rsid w:val="00761858"/>
    <w:rsid w:val="00761AD9"/>
    <w:rsid w:val="007629BF"/>
    <w:rsid w:val="00764478"/>
    <w:rsid w:val="007644D0"/>
    <w:rsid w:val="007645AE"/>
    <w:rsid w:val="00764E31"/>
    <w:rsid w:val="00766549"/>
    <w:rsid w:val="00766975"/>
    <w:rsid w:val="00766A8B"/>
    <w:rsid w:val="00767380"/>
    <w:rsid w:val="00767A0B"/>
    <w:rsid w:val="00771278"/>
    <w:rsid w:val="00780987"/>
    <w:rsid w:val="00780F93"/>
    <w:rsid w:val="00782349"/>
    <w:rsid w:val="00782596"/>
    <w:rsid w:val="00782AE0"/>
    <w:rsid w:val="007852EE"/>
    <w:rsid w:val="007856A8"/>
    <w:rsid w:val="007901EF"/>
    <w:rsid w:val="00790D49"/>
    <w:rsid w:val="0079178A"/>
    <w:rsid w:val="00791B60"/>
    <w:rsid w:val="00793AF6"/>
    <w:rsid w:val="007948E1"/>
    <w:rsid w:val="00795620"/>
    <w:rsid w:val="00796AF5"/>
    <w:rsid w:val="007A0A10"/>
    <w:rsid w:val="007A56B0"/>
    <w:rsid w:val="007B1513"/>
    <w:rsid w:val="007B43A7"/>
    <w:rsid w:val="007B4485"/>
    <w:rsid w:val="007B46BA"/>
    <w:rsid w:val="007B482A"/>
    <w:rsid w:val="007B4C62"/>
    <w:rsid w:val="007B4FA9"/>
    <w:rsid w:val="007B50C5"/>
    <w:rsid w:val="007B5FF3"/>
    <w:rsid w:val="007B605B"/>
    <w:rsid w:val="007B644C"/>
    <w:rsid w:val="007B684F"/>
    <w:rsid w:val="007B78EE"/>
    <w:rsid w:val="007C09BE"/>
    <w:rsid w:val="007C1121"/>
    <w:rsid w:val="007C1435"/>
    <w:rsid w:val="007C1AAE"/>
    <w:rsid w:val="007C25FF"/>
    <w:rsid w:val="007C3EA4"/>
    <w:rsid w:val="007C4B78"/>
    <w:rsid w:val="007C4DAD"/>
    <w:rsid w:val="007C5DD2"/>
    <w:rsid w:val="007D05DE"/>
    <w:rsid w:val="007D157E"/>
    <w:rsid w:val="007D2C95"/>
    <w:rsid w:val="007D5B57"/>
    <w:rsid w:val="007E08F9"/>
    <w:rsid w:val="007E0CC8"/>
    <w:rsid w:val="007E0E8C"/>
    <w:rsid w:val="007E1A6D"/>
    <w:rsid w:val="007E1DBF"/>
    <w:rsid w:val="007E24E3"/>
    <w:rsid w:val="007E6794"/>
    <w:rsid w:val="007E6858"/>
    <w:rsid w:val="007F1004"/>
    <w:rsid w:val="007F19B7"/>
    <w:rsid w:val="007F1A0A"/>
    <w:rsid w:val="007F1D3D"/>
    <w:rsid w:val="007F3C49"/>
    <w:rsid w:val="007F541F"/>
    <w:rsid w:val="007F5A36"/>
    <w:rsid w:val="00801616"/>
    <w:rsid w:val="00802800"/>
    <w:rsid w:val="0080478A"/>
    <w:rsid w:val="00810506"/>
    <w:rsid w:val="00811C72"/>
    <w:rsid w:val="00811E4A"/>
    <w:rsid w:val="00812637"/>
    <w:rsid w:val="00813A2E"/>
    <w:rsid w:val="00814509"/>
    <w:rsid w:val="008146E8"/>
    <w:rsid w:val="00814C7F"/>
    <w:rsid w:val="0081557D"/>
    <w:rsid w:val="00816BBE"/>
    <w:rsid w:val="008202A9"/>
    <w:rsid w:val="00821346"/>
    <w:rsid w:val="0082446C"/>
    <w:rsid w:val="00825A45"/>
    <w:rsid w:val="00825C60"/>
    <w:rsid w:val="00826141"/>
    <w:rsid w:val="00826460"/>
    <w:rsid w:val="00827AD7"/>
    <w:rsid w:val="0083010B"/>
    <w:rsid w:val="00831487"/>
    <w:rsid w:val="008314F9"/>
    <w:rsid w:val="00831AF2"/>
    <w:rsid w:val="00833624"/>
    <w:rsid w:val="008336B0"/>
    <w:rsid w:val="00833A42"/>
    <w:rsid w:val="0083719E"/>
    <w:rsid w:val="008375D7"/>
    <w:rsid w:val="00837D5D"/>
    <w:rsid w:val="00841824"/>
    <w:rsid w:val="00841F19"/>
    <w:rsid w:val="00843887"/>
    <w:rsid w:val="00844F7D"/>
    <w:rsid w:val="00845B44"/>
    <w:rsid w:val="00845DB3"/>
    <w:rsid w:val="00846C5D"/>
    <w:rsid w:val="0084718E"/>
    <w:rsid w:val="00847CAD"/>
    <w:rsid w:val="00847EE7"/>
    <w:rsid w:val="0085015A"/>
    <w:rsid w:val="008518BB"/>
    <w:rsid w:val="00852D0B"/>
    <w:rsid w:val="008546FF"/>
    <w:rsid w:val="008551C4"/>
    <w:rsid w:val="008555D3"/>
    <w:rsid w:val="00860F83"/>
    <w:rsid w:val="008613AF"/>
    <w:rsid w:val="00863B0E"/>
    <w:rsid w:val="00864B9F"/>
    <w:rsid w:val="008657E6"/>
    <w:rsid w:val="00865A88"/>
    <w:rsid w:val="00865CCD"/>
    <w:rsid w:val="008673BF"/>
    <w:rsid w:val="00871E33"/>
    <w:rsid w:val="0087200E"/>
    <w:rsid w:val="00872662"/>
    <w:rsid w:val="00873360"/>
    <w:rsid w:val="00873460"/>
    <w:rsid w:val="00874B43"/>
    <w:rsid w:val="00876C13"/>
    <w:rsid w:val="00880BE5"/>
    <w:rsid w:val="00880BEB"/>
    <w:rsid w:val="008819A7"/>
    <w:rsid w:val="008837E0"/>
    <w:rsid w:val="008843A2"/>
    <w:rsid w:val="0088448A"/>
    <w:rsid w:val="008851BC"/>
    <w:rsid w:val="00887365"/>
    <w:rsid w:val="008873C5"/>
    <w:rsid w:val="00887A9A"/>
    <w:rsid w:val="00887CDB"/>
    <w:rsid w:val="00890CF2"/>
    <w:rsid w:val="008916B1"/>
    <w:rsid w:val="00895057"/>
    <w:rsid w:val="00896E87"/>
    <w:rsid w:val="00897218"/>
    <w:rsid w:val="008A0B60"/>
    <w:rsid w:val="008A2549"/>
    <w:rsid w:val="008A38C2"/>
    <w:rsid w:val="008A3CB1"/>
    <w:rsid w:val="008A4CC9"/>
    <w:rsid w:val="008A6009"/>
    <w:rsid w:val="008A6574"/>
    <w:rsid w:val="008A6BF0"/>
    <w:rsid w:val="008B05BE"/>
    <w:rsid w:val="008B1A18"/>
    <w:rsid w:val="008B288A"/>
    <w:rsid w:val="008B4A85"/>
    <w:rsid w:val="008B51AB"/>
    <w:rsid w:val="008B56A9"/>
    <w:rsid w:val="008B64A6"/>
    <w:rsid w:val="008B7A5F"/>
    <w:rsid w:val="008C37A0"/>
    <w:rsid w:val="008C3A52"/>
    <w:rsid w:val="008C3F01"/>
    <w:rsid w:val="008C4361"/>
    <w:rsid w:val="008C5035"/>
    <w:rsid w:val="008C5308"/>
    <w:rsid w:val="008C5B4C"/>
    <w:rsid w:val="008C5BC6"/>
    <w:rsid w:val="008C6BA6"/>
    <w:rsid w:val="008C6CD7"/>
    <w:rsid w:val="008D084F"/>
    <w:rsid w:val="008D0B9A"/>
    <w:rsid w:val="008D0E36"/>
    <w:rsid w:val="008D16F9"/>
    <w:rsid w:val="008D3735"/>
    <w:rsid w:val="008D3FCD"/>
    <w:rsid w:val="008D4410"/>
    <w:rsid w:val="008D700C"/>
    <w:rsid w:val="008E0716"/>
    <w:rsid w:val="008E129A"/>
    <w:rsid w:val="008E2315"/>
    <w:rsid w:val="008E3D82"/>
    <w:rsid w:val="008E4A77"/>
    <w:rsid w:val="008E7A41"/>
    <w:rsid w:val="008F3AE3"/>
    <w:rsid w:val="008F3F37"/>
    <w:rsid w:val="008F50A5"/>
    <w:rsid w:val="008F5A68"/>
    <w:rsid w:val="008F630F"/>
    <w:rsid w:val="008F6756"/>
    <w:rsid w:val="008F7E1E"/>
    <w:rsid w:val="00900039"/>
    <w:rsid w:val="00900342"/>
    <w:rsid w:val="0090390B"/>
    <w:rsid w:val="00904D08"/>
    <w:rsid w:val="00906DC5"/>
    <w:rsid w:val="009111C8"/>
    <w:rsid w:val="0091217C"/>
    <w:rsid w:val="00912295"/>
    <w:rsid w:val="00912533"/>
    <w:rsid w:val="00916890"/>
    <w:rsid w:val="009168DE"/>
    <w:rsid w:val="00917C74"/>
    <w:rsid w:val="00920B2E"/>
    <w:rsid w:val="00921424"/>
    <w:rsid w:val="009243DF"/>
    <w:rsid w:val="00924947"/>
    <w:rsid w:val="00925079"/>
    <w:rsid w:val="009252B4"/>
    <w:rsid w:val="009335BB"/>
    <w:rsid w:val="009336FD"/>
    <w:rsid w:val="00933783"/>
    <w:rsid w:val="009344AB"/>
    <w:rsid w:val="00940CA5"/>
    <w:rsid w:val="00940E2F"/>
    <w:rsid w:val="00942060"/>
    <w:rsid w:val="009420B1"/>
    <w:rsid w:val="0094415E"/>
    <w:rsid w:val="00945627"/>
    <w:rsid w:val="00945F60"/>
    <w:rsid w:val="00946975"/>
    <w:rsid w:val="00947C7F"/>
    <w:rsid w:val="0095024B"/>
    <w:rsid w:val="00950D8C"/>
    <w:rsid w:val="00951CF1"/>
    <w:rsid w:val="00952E24"/>
    <w:rsid w:val="009539F8"/>
    <w:rsid w:val="00954854"/>
    <w:rsid w:val="009573E0"/>
    <w:rsid w:val="00961152"/>
    <w:rsid w:val="00964290"/>
    <w:rsid w:val="00964537"/>
    <w:rsid w:val="00964D37"/>
    <w:rsid w:val="00966392"/>
    <w:rsid w:val="0096656B"/>
    <w:rsid w:val="00967F4D"/>
    <w:rsid w:val="0097032B"/>
    <w:rsid w:val="009722F4"/>
    <w:rsid w:val="00972D8A"/>
    <w:rsid w:val="00972FD6"/>
    <w:rsid w:val="009731DD"/>
    <w:rsid w:val="00973361"/>
    <w:rsid w:val="00973582"/>
    <w:rsid w:val="009740DB"/>
    <w:rsid w:val="0097416C"/>
    <w:rsid w:val="00974DEB"/>
    <w:rsid w:val="0097630B"/>
    <w:rsid w:val="0097769D"/>
    <w:rsid w:val="00980538"/>
    <w:rsid w:val="00983101"/>
    <w:rsid w:val="00984F66"/>
    <w:rsid w:val="00986E21"/>
    <w:rsid w:val="00986FE9"/>
    <w:rsid w:val="00993345"/>
    <w:rsid w:val="00993AC7"/>
    <w:rsid w:val="00993E5C"/>
    <w:rsid w:val="00995812"/>
    <w:rsid w:val="00996268"/>
    <w:rsid w:val="009967C9"/>
    <w:rsid w:val="00997ACD"/>
    <w:rsid w:val="00997E5A"/>
    <w:rsid w:val="009A1C44"/>
    <w:rsid w:val="009A2382"/>
    <w:rsid w:val="009A2384"/>
    <w:rsid w:val="009A46EE"/>
    <w:rsid w:val="009A5487"/>
    <w:rsid w:val="009A5BB2"/>
    <w:rsid w:val="009A6B88"/>
    <w:rsid w:val="009A6FDF"/>
    <w:rsid w:val="009B4E10"/>
    <w:rsid w:val="009B52D6"/>
    <w:rsid w:val="009B713D"/>
    <w:rsid w:val="009B74C1"/>
    <w:rsid w:val="009B7A4D"/>
    <w:rsid w:val="009C035B"/>
    <w:rsid w:val="009C0577"/>
    <w:rsid w:val="009C0A4A"/>
    <w:rsid w:val="009C4035"/>
    <w:rsid w:val="009C447D"/>
    <w:rsid w:val="009C6108"/>
    <w:rsid w:val="009C6739"/>
    <w:rsid w:val="009C686B"/>
    <w:rsid w:val="009C7510"/>
    <w:rsid w:val="009C7D5B"/>
    <w:rsid w:val="009D2BEF"/>
    <w:rsid w:val="009D3823"/>
    <w:rsid w:val="009D439F"/>
    <w:rsid w:val="009D4921"/>
    <w:rsid w:val="009D4A94"/>
    <w:rsid w:val="009D7F11"/>
    <w:rsid w:val="009E2D7F"/>
    <w:rsid w:val="009E4786"/>
    <w:rsid w:val="009E5DF1"/>
    <w:rsid w:val="009E6D22"/>
    <w:rsid w:val="009E7FB5"/>
    <w:rsid w:val="009F134D"/>
    <w:rsid w:val="009F442B"/>
    <w:rsid w:val="009F4B25"/>
    <w:rsid w:val="009F4D1A"/>
    <w:rsid w:val="009F4E18"/>
    <w:rsid w:val="009F60C0"/>
    <w:rsid w:val="009F6CAB"/>
    <w:rsid w:val="009F7243"/>
    <w:rsid w:val="00A010A8"/>
    <w:rsid w:val="00A013F4"/>
    <w:rsid w:val="00A05707"/>
    <w:rsid w:val="00A065DF"/>
    <w:rsid w:val="00A07C16"/>
    <w:rsid w:val="00A07E63"/>
    <w:rsid w:val="00A10057"/>
    <w:rsid w:val="00A11073"/>
    <w:rsid w:val="00A12706"/>
    <w:rsid w:val="00A1350E"/>
    <w:rsid w:val="00A151A0"/>
    <w:rsid w:val="00A1782F"/>
    <w:rsid w:val="00A17871"/>
    <w:rsid w:val="00A20304"/>
    <w:rsid w:val="00A2079F"/>
    <w:rsid w:val="00A20F46"/>
    <w:rsid w:val="00A21E63"/>
    <w:rsid w:val="00A22335"/>
    <w:rsid w:val="00A24864"/>
    <w:rsid w:val="00A24BCB"/>
    <w:rsid w:val="00A269FE"/>
    <w:rsid w:val="00A30CDD"/>
    <w:rsid w:val="00A3139E"/>
    <w:rsid w:val="00A31551"/>
    <w:rsid w:val="00A3330A"/>
    <w:rsid w:val="00A3339C"/>
    <w:rsid w:val="00A340F1"/>
    <w:rsid w:val="00A34F2B"/>
    <w:rsid w:val="00A35B75"/>
    <w:rsid w:val="00A37194"/>
    <w:rsid w:val="00A378BF"/>
    <w:rsid w:val="00A40C2E"/>
    <w:rsid w:val="00A41A2E"/>
    <w:rsid w:val="00A43A72"/>
    <w:rsid w:val="00A44F74"/>
    <w:rsid w:val="00A45C61"/>
    <w:rsid w:val="00A46137"/>
    <w:rsid w:val="00A4613A"/>
    <w:rsid w:val="00A471C1"/>
    <w:rsid w:val="00A47A05"/>
    <w:rsid w:val="00A47C78"/>
    <w:rsid w:val="00A52B1D"/>
    <w:rsid w:val="00A53276"/>
    <w:rsid w:val="00A53A0E"/>
    <w:rsid w:val="00A54381"/>
    <w:rsid w:val="00A55038"/>
    <w:rsid w:val="00A56065"/>
    <w:rsid w:val="00A56598"/>
    <w:rsid w:val="00A57454"/>
    <w:rsid w:val="00A577A7"/>
    <w:rsid w:val="00A57F16"/>
    <w:rsid w:val="00A62376"/>
    <w:rsid w:val="00A63753"/>
    <w:rsid w:val="00A63CD1"/>
    <w:rsid w:val="00A645B5"/>
    <w:rsid w:val="00A64A5D"/>
    <w:rsid w:val="00A65DFD"/>
    <w:rsid w:val="00A707CB"/>
    <w:rsid w:val="00A72B54"/>
    <w:rsid w:val="00A754DB"/>
    <w:rsid w:val="00A75921"/>
    <w:rsid w:val="00A77BA7"/>
    <w:rsid w:val="00A77CEB"/>
    <w:rsid w:val="00A80876"/>
    <w:rsid w:val="00A81FAE"/>
    <w:rsid w:val="00A84723"/>
    <w:rsid w:val="00A84B2C"/>
    <w:rsid w:val="00A859F5"/>
    <w:rsid w:val="00A866C8"/>
    <w:rsid w:val="00A875CF"/>
    <w:rsid w:val="00A87850"/>
    <w:rsid w:val="00A87BC4"/>
    <w:rsid w:val="00A905BA"/>
    <w:rsid w:val="00A90D2F"/>
    <w:rsid w:val="00A90E67"/>
    <w:rsid w:val="00A91A01"/>
    <w:rsid w:val="00A91C0F"/>
    <w:rsid w:val="00A92E35"/>
    <w:rsid w:val="00A940F6"/>
    <w:rsid w:val="00A9415D"/>
    <w:rsid w:val="00A97BFA"/>
    <w:rsid w:val="00A97C87"/>
    <w:rsid w:val="00AA0AE5"/>
    <w:rsid w:val="00AA1C00"/>
    <w:rsid w:val="00AA1ED6"/>
    <w:rsid w:val="00AA220D"/>
    <w:rsid w:val="00AA2BC9"/>
    <w:rsid w:val="00AA3703"/>
    <w:rsid w:val="00AA39B1"/>
    <w:rsid w:val="00AA4131"/>
    <w:rsid w:val="00AA482E"/>
    <w:rsid w:val="00AA69F5"/>
    <w:rsid w:val="00AA6D1C"/>
    <w:rsid w:val="00AB05DA"/>
    <w:rsid w:val="00AB0DFD"/>
    <w:rsid w:val="00AB1695"/>
    <w:rsid w:val="00AB3596"/>
    <w:rsid w:val="00AB6E60"/>
    <w:rsid w:val="00AC1137"/>
    <w:rsid w:val="00AC2850"/>
    <w:rsid w:val="00AC345A"/>
    <w:rsid w:val="00AC44C0"/>
    <w:rsid w:val="00AC633B"/>
    <w:rsid w:val="00AC659E"/>
    <w:rsid w:val="00AC7AE0"/>
    <w:rsid w:val="00AC7DCB"/>
    <w:rsid w:val="00AD1D93"/>
    <w:rsid w:val="00AD3FC0"/>
    <w:rsid w:val="00AD42B9"/>
    <w:rsid w:val="00AD5759"/>
    <w:rsid w:val="00AD57BA"/>
    <w:rsid w:val="00AD5C01"/>
    <w:rsid w:val="00AD6616"/>
    <w:rsid w:val="00AD6CC5"/>
    <w:rsid w:val="00AD7986"/>
    <w:rsid w:val="00AD7ACC"/>
    <w:rsid w:val="00AE20D7"/>
    <w:rsid w:val="00AE27CB"/>
    <w:rsid w:val="00AE2DE1"/>
    <w:rsid w:val="00AE2EB6"/>
    <w:rsid w:val="00AE3578"/>
    <w:rsid w:val="00AE64B7"/>
    <w:rsid w:val="00AE692E"/>
    <w:rsid w:val="00AF0407"/>
    <w:rsid w:val="00AF208C"/>
    <w:rsid w:val="00AF4149"/>
    <w:rsid w:val="00AF5FFA"/>
    <w:rsid w:val="00AF7401"/>
    <w:rsid w:val="00B0010C"/>
    <w:rsid w:val="00B002E7"/>
    <w:rsid w:val="00B004B0"/>
    <w:rsid w:val="00B00A23"/>
    <w:rsid w:val="00B01A05"/>
    <w:rsid w:val="00B01F11"/>
    <w:rsid w:val="00B0210D"/>
    <w:rsid w:val="00B02AAD"/>
    <w:rsid w:val="00B02AB2"/>
    <w:rsid w:val="00B031D8"/>
    <w:rsid w:val="00B058CD"/>
    <w:rsid w:val="00B0744C"/>
    <w:rsid w:val="00B07A0B"/>
    <w:rsid w:val="00B07F24"/>
    <w:rsid w:val="00B102C2"/>
    <w:rsid w:val="00B11BB7"/>
    <w:rsid w:val="00B12DC1"/>
    <w:rsid w:val="00B132AB"/>
    <w:rsid w:val="00B13B56"/>
    <w:rsid w:val="00B1592A"/>
    <w:rsid w:val="00B16BB2"/>
    <w:rsid w:val="00B20034"/>
    <w:rsid w:val="00B2047A"/>
    <w:rsid w:val="00B207F0"/>
    <w:rsid w:val="00B20EF6"/>
    <w:rsid w:val="00B2158F"/>
    <w:rsid w:val="00B2194A"/>
    <w:rsid w:val="00B25971"/>
    <w:rsid w:val="00B27D4B"/>
    <w:rsid w:val="00B313CD"/>
    <w:rsid w:val="00B323B2"/>
    <w:rsid w:val="00B32A46"/>
    <w:rsid w:val="00B32B57"/>
    <w:rsid w:val="00B332CE"/>
    <w:rsid w:val="00B35A9E"/>
    <w:rsid w:val="00B35FED"/>
    <w:rsid w:val="00B36770"/>
    <w:rsid w:val="00B36E0E"/>
    <w:rsid w:val="00B37475"/>
    <w:rsid w:val="00B37B9B"/>
    <w:rsid w:val="00B409FC"/>
    <w:rsid w:val="00B40A81"/>
    <w:rsid w:val="00B41446"/>
    <w:rsid w:val="00B41454"/>
    <w:rsid w:val="00B42A1A"/>
    <w:rsid w:val="00B442FC"/>
    <w:rsid w:val="00B45B5C"/>
    <w:rsid w:val="00B46B86"/>
    <w:rsid w:val="00B479FE"/>
    <w:rsid w:val="00B47BFB"/>
    <w:rsid w:val="00B47D4A"/>
    <w:rsid w:val="00B520B9"/>
    <w:rsid w:val="00B529C5"/>
    <w:rsid w:val="00B54466"/>
    <w:rsid w:val="00B56146"/>
    <w:rsid w:val="00B5620E"/>
    <w:rsid w:val="00B57AB6"/>
    <w:rsid w:val="00B60081"/>
    <w:rsid w:val="00B60420"/>
    <w:rsid w:val="00B6102F"/>
    <w:rsid w:val="00B62EEC"/>
    <w:rsid w:val="00B63978"/>
    <w:rsid w:val="00B652B3"/>
    <w:rsid w:val="00B66CAF"/>
    <w:rsid w:val="00B66F8C"/>
    <w:rsid w:val="00B719F0"/>
    <w:rsid w:val="00B71DD2"/>
    <w:rsid w:val="00B739D4"/>
    <w:rsid w:val="00B747DE"/>
    <w:rsid w:val="00B75823"/>
    <w:rsid w:val="00B75B64"/>
    <w:rsid w:val="00B775FB"/>
    <w:rsid w:val="00B778B6"/>
    <w:rsid w:val="00B804DB"/>
    <w:rsid w:val="00B813EF"/>
    <w:rsid w:val="00B814E7"/>
    <w:rsid w:val="00B81831"/>
    <w:rsid w:val="00B81D59"/>
    <w:rsid w:val="00B81E45"/>
    <w:rsid w:val="00B828FC"/>
    <w:rsid w:val="00B82D65"/>
    <w:rsid w:val="00B856B8"/>
    <w:rsid w:val="00B872DA"/>
    <w:rsid w:val="00B90484"/>
    <w:rsid w:val="00B91984"/>
    <w:rsid w:val="00B935E2"/>
    <w:rsid w:val="00B93B01"/>
    <w:rsid w:val="00B9421A"/>
    <w:rsid w:val="00B95C95"/>
    <w:rsid w:val="00B9601B"/>
    <w:rsid w:val="00B9659F"/>
    <w:rsid w:val="00BA18F2"/>
    <w:rsid w:val="00BA4158"/>
    <w:rsid w:val="00BA44A0"/>
    <w:rsid w:val="00BA59B5"/>
    <w:rsid w:val="00BA5DFF"/>
    <w:rsid w:val="00BA700D"/>
    <w:rsid w:val="00BB17FD"/>
    <w:rsid w:val="00BB1EFE"/>
    <w:rsid w:val="00BB453C"/>
    <w:rsid w:val="00BB461B"/>
    <w:rsid w:val="00BB4FC4"/>
    <w:rsid w:val="00BB50B0"/>
    <w:rsid w:val="00BB61CB"/>
    <w:rsid w:val="00BB6D15"/>
    <w:rsid w:val="00BB6DAC"/>
    <w:rsid w:val="00BB7333"/>
    <w:rsid w:val="00BB76B9"/>
    <w:rsid w:val="00BB7C33"/>
    <w:rsid w:val="00BB7FFB"/>
    <w:rsid w:val="00BC0A3F"/>
    <w:rsid w:val="00BC4EF4"/>
    <w:rsid w:val="00BC6922"/>
    <w:rsid w:val="00BD232F"/>
    <w:rsid w:val="00BD26B3"/>
    <w:rsid w:val="00BD28D6"/>
    <w:rsid w:val="00BD2AA1"/>
    <w:rsid w:val="00BD66B6"/>
    <w:rsid w:val="00BD6A29"/>
    <w:rsid w:val="00BD7120"/>
    <w:rsid w:val="00BD751E"/>
    <w:rsid w:val="00BE0C8C"/>
    <w:rsid w:val="00BE160E"/>
    <w:rsid w:val="00BE1F26"/>
    <w:rsid w:val="00BE520E"/>
    <w:rsid w:val="00BE5309"/>
    <w:rsid w:val="00BE575E"/>
    <w:rsid w:val="00BE5915"/>
    <w:rsid w:val="00BE7149"/>
    <w:rsid w:val="00BE768C"/>
    <w:rsid w:val="00BE7A3B"/>
    <w:rsid w:val="00BF1A9B"/>
    <w:rsid w:val="00BF1ABE"/>
    <w:rsid w:val="00BF2594"/>
    <w:rsid w:val="00BF2ABD"/>
    <w:rsid w:val="00BF3E29"/>
    <w:rsid w:val="00BF444C"/>
    <w:rsid w:val="00BF577C"/>
    <w:rsid w:val="00BF5C02"/>
    <w:rsid w:val="00C0432B"/>
    <w:rsid w:val="00C06127"/>
    <w:rsid w:val="00C0723B"/>
    <w:rsid w:val="00C10863"/>
    <w:rsid w:val="00C111D8"/>
    <w:rsid w:val="00C12972"/>
    <w:rsid w:val="00C13ED6"/>
    <w:rsid w:val="00C141B2"/>
    <w:rsid w:val="00C1448D"/>
    <w:rsid w:val="00C14E8B"/>
    <w:rsid w:val="00C22235"/>
    <w:rsid w:val="00C23C0E"/>
    <w:rsid w:val="00C23C86"/>
    <w:rsid w:val="00C254B7"/>
    <w:rsid w:val="00C261F6"/>
    <w:rsid w:val="00C27C45"/>
    <w:rsid w:val="00C30083"/>
    <w:rsid w:val="00C308D6"/>
    <w:rsid w:val="00C31E90"/>
    <w:rsid w:val="00C32321"/>
    <w:rsid w:val="00C329E3"/>
    <w:rsid w:val="00C3319F"/>
    <w:rsid w:val="00C33E0F"/>
    <w:rsid w:val="00C345FF"/>
    <w:rsid w:val="00C35AD3"/>
    <w:rsid w:val="00C3795E"/>
    <w:rsid w:val="00C4036A"/>
    <w:rsid w:val="00C41069"/>
    <w:rsid w:val="00C417A9"/>
    <w:rsid w:val="00C42D1D"/>
    <w:rsid w:val="00C4302D"/>
    <w:rsid w:val="00C442DF"/>
    <w:rsid w:val="00C4490F"/>
    <w:rsid w:val="00C44B0A"/>
    <w:rsid w:val="00C456DD"/>
    <w:rsid w:val="00C458CC"/>
    <w:rsid w:val="00C51BBB"/>
    <w:rsid w:val="00C521B3"/>
    <w:rsid w:val="00C52597"/>
    <w:rsid w:val="00C5340C"/>
    <w:rsid w:val="00C53477"/>
    <w:rsid w:val="00C53A44"/>
    <w:rsid w:val="00C54367"/>
    <w:rsid w:val="00C55060"/>
    <w:rsid w:val="00C56198"/>
    <w:rsid w:val="00C56583"/>
    <w:rsid w:val="00C56980"/>
    <w:rsid w:val="00C569F9"/>
    <w:rsid w:val="00C6312B"/>
    <w:rsid w:val="00C64065"/>
    <w:rsid w:val="00C64EEA"/>
    <w:rsid w:val="00C65C2C"/>
    <w:rsid w:val="00C67727"/>
    <w:rsid w:val="00C705A7"/>
    <w:rsid w:val="00C70E5B"/>
    <w:rsid w:val="00C73FC8"/>
    <w:rsid w:val="00C744F4"/>
    <w:rsid w:val="00C77B8D"/>
    <w:rsid w:val="00C8164D"/>
    <w:rsid w:val="00C81A4A"/>
    <w:rsid w:val="00C82D56"/>
    <w:rsid w:val="00C83572"/>
    <w:rsid w:val="00C83BED"/>
    <w:rsid w:val="00C847AF"/>
    <w:rsid w:val="00C84F91"/>
    <w:rsid w:val="00C85CC0"/>
    <w:rsid w:val="00C864A0"/>
    <w:rsid w:val="00C86605"/>
    <w:rsid w:val="00C8665A"/>
    <w:rsid w:val="00C8728B"/>
    <w:rsid w:val="00C87308"/>
    <w:rsid w:val="00C877AB"/>
    <w:rsid w:val="00C90023"/>
    <w:rsid w:val="00C90269"/>
    <w:rsid w:val="00C90ACD"/>
    <w:rsid w:val="00C9247E"/>
    <w:rsid w:val="00C9286F"/>
    <w:rsid w:val="00C92EB2"/>
    <w:rsid w:val="00C94D62"/>
    <w:rsid w:val="00C94D85"/>
    <w:rsid w:val="00C951C8"/>
    <w:rsid w:val="00C951D3"/>
    <w:rsid w:val="00CA188F"/>
    <w:rsid w:val="00CA6EFA"/>
    <w:rsid w:val="00CB2676"/>
    <w:rsid w:val="00CB36A9"/>
    <w:rsid w:val="00CB3908"/>
    <w:rsid w:val="00CB4431"/>
    <w:rsid w:val="00CB4B82"/>
    <w:rsid w:val="00CB523B"/>
    <w:rsid w:val="00CB5348"/>
    <w:rsid w:val="00CB59C0"/>
    <w:rsid w:val="00CB63B4"/>
    <w:rsid w:val="00CB7194"/>
    <w:rsid w:val="00CB7F16"/>
    <w:rsid w:val="00CC05EE"/>
    <w:rsid w:val="00CC078F"/>
    <w:rsid w:val="00CC1009"/>
    <w:rsid w:val="00CC2C9D"/>
    <w:rsid w:val="00CC30A6"/>
    <w:rsid w:val="00CC42BB"/>
    <w:rsid w:val="00CC57D8"/>
    <w:rsid w:val="00CC6E7A"/>
    <w:rsid w:val="00CC7674"/>
    <w:rsid w:val="00CD15B7"/>
    <w:rsid w:val="00CD17E7"/>
    <w:rsid w:val="00CD2843"/>
    <w:rsid w:val="00CD40D5"/>
    <w:rsid w:val="00CD64E1"/>
    <w:rsid w:val="00CD7345"/>
    <w:rsid w:val="00CE2BFC"/>
    <w:rsid w:val="00CE3FD9"/>
    <w:rsid w:val="00CE4067"/>
    <w:rsid w:val="00CE45E8"/>
    <w:rsid w:val="00CE4F49"/>
    <w:rsid w:val="00CE5729"/>
    <w:rsid w:val="00CF1A33"/>
    <w:rsid w:val="00CF3BBC"/>
    <w:rsid w:val="00CF4E9A"/>
    <w:rsid w:val="00CF5C98"/>
    <w:rsid w:val="00CF5CAF"/>
    <w:rsid w:val="00CF61F6"/>
    <w:rsid w:val="00CF6248"/>
    <w:rsid w:val="00CF6845"/>
    <w:rsid w:val="00CF7AD3"/>
    <w:rsid w:val="00D01FD3"/>
    <w:rsid w:val="00D02ACD"/>
    <w:rsid w:val="00D02EB2"/>
    <w:rsid w:val="00D04C62"/>
    <w:rsid w:val="00D04E89"/>
    <w:rsid w:val="00D06552"/>
    <w:rsid w:val="00D12FC9"/>
    <w:rsid w:val="00D13220"/>
    <w:rsid w:val="00D13234"/>
    <w:rsid w:val="00D151A8"/>
    <w:rsid w:val="00D1523F"/>
    <w:rsid w:val="00D16161"/>
    <w:rsid w:val="00D17A6A"/>
    <w:rsid w:val="00D211DB"/>
    <w:rsid w:val="00D21248"/>
    <w:rsid w:val="00D21ED8"/>
    <w:rsid w:val="00D230B8"/>
    <w:rsid w:val="00D23161"/>
    <w:rsid w:val="00D23DC8"/>
    <w:rsid w:val="00D24102"/>
    <w:rsid w:val="00D259D5"/>
    <w:rsid w:val="00D25B16"/>
    <w:rsid w:val="00D265F3"/>
    <w:rsid w:val="00D27491"/>
    <w:rsid w:val="00D32A24"/>
    <w:rsid w:val="00D33C29"/>
    <w:rsid w:val="00D346C1"/>
    <w:rsid w:val="00D370AC"/>
    <w:rsid w:val="00D37B01"/>
    <w:rsid w:val="00D416C5"/>
    <w:rsid w:val="00D41802"/>
    <w:rsid w:val="00D425CE"/>
    <w:rsid w:val="00D42E42"/>
    <w:rsid w:val="00D43674"/>
    <w:rsid w:val="00D44945"/>
    <w:rsid w:val="00D44FF1"/>
    <w:rsid w:val="00D4688B"/>
    <w:rsid w:val="00D474E1"/>
    <w:rsid w:val="00D513AE"/>
    <w:rsid w:val="00D51F70"/>
    <w:rsid w:val="00D555B9"/>
    <w:rsid w:val="00D56281"/>
    <w:rsid w:val="00D56461"/>
    <w:rsid w:val="00D57CDA"/>
    <w:rsid w:val="00D612B3"/>
    <w:rsid w:val="00D62EF8"/>
    <w:rsid w:val="00D65090"/>
    <w:rsid w:val="00D65572"/>
    <w:rsid w:val="00D65814"/>
    <w:rsid w:val="00D65C26"/>
    <w:rsid w:val="00D66203"/>
    <w:rsid w:val="00D662AE"/>
    <w:rsid w:val="00D70CD3"/>
    <w:rsid w:val="00D71776"/>
    <w:rsid w:val="00D71B5C"/>
    <w:rsid w:val="00D71F98"/>
    <w:rsid w:val="00D725B0"/>
    <w:rsid w:val="00D73675"/>
    <w:rsid w:val="00D75C01"/>
    <w:rsid w:val="00D769FB"/>
    <w:rsid w:val="00D77547"/>
    <w:rsid w:val="00D80BD8"/>
    <w:rsid w:val="00D8185D"/>
    <w:rsid w:val="00D81E8E"/>
    <w:rsid w:val="00D83BD9"/>
    <w:rsid w:val="00D84B4B"/>
    <w:rsid w:val="00D87267"/>
    <w:rsid w:val="00D87D85"/>
    <w:rsid w:val="00D87E5A"/>
    <w:rsid w:val="00D9024B"/>
    <w:rsid w:val="00D91A0C"/>
    <w:rsid w:val="00D93479"/>
    <w:rsid w:val="00D936A3"/>
    <w:rsid w:val="00D941BC"/>
    <w:rsid w:val="00D94801"/>
    <w:rsid w:val="00D94ECD"/>
    <w:rsid w:val="00D96017"/>
    <w:rsid w:val="00D97DC9"/>
    <w:rsid w:val="00DA0211"/>
    <w:rsid w:val="00DA2851"/>
    <w:rsid w:val="00DA28F2"/>
    <w:rsid w:val="00DA2BA8"/>
    <w:rsid w:val="00DA3C0A"/>
    <w:rsid w:val="00DA3FD7"/>
    <w:rsid w:val="00DA4052"/>
    <w:rsid w:val="00DA439C"/>
    <w:rsid w:val="00DA4D10"/>
    <w:rsid w:val="00DA747E"/>
    <w:rsid w:val="00DA768F"/>
    <w:rsid w:val="00DB09E3"/>
    <w:rsid w:val="00DB3B17"/>
    <w:rsid w:val="00DB46BF"/>
    <w:rsid w:val="00DB5587"/>
    <w:rsid w:val="00DB79B3"/>
    <w:rsid w:val="00DC03D7"/>
    <w:rsid w:val="00DC102E"/>
    <w:rsid w:val="00DC241E"/>
    <w:rsid w:val="00DC414E"/>
    <w:rsid w:val="00DC4810"/>
    <w:rsid w:val="00DC5CF1"/>
    <w:rsid w:val="00DC672E"/>
    <w:rsid w:val="00DC731D"/>
    <w:rsid w:val="00DC7611"/>
    <w:rsid w:val="00DC76AA"/>
    <w:rsid w:val="00DD0001"/>
    <w:rsid w:val="00DD1AFA"/>
    <w:rsid w:val="00DD2632"/>
    <w:rsid w:val="00DD2693"/>
    <w:rsid w:val="00DD3CC2"/>
    <w:rsid w:val="00DD4020"/>
    <w:rsid w:val="00DD46D6"/>
    <w:rsid w:val="00DD5D5A"/>
    <w:rsid w:val="00DD73F5"/>
    <w:rsid w:val="00DE164E"/>
    <w:rsid w:val="00DE234C"/>
    <w:rsid w:val="00DE2528"/>
    <w:rsid w:val="00DE4369"/>
    <w:rsid w:val="00DE4FEE"/>
    <w:rsid w:val="00DE7BB4"/>
    <w:rsid w:val="00DF24AC"/>
    <w:rsid w:val="00DF29D0"/>
    <w:rsid w:val="00DF401A"/>
    <w:rsid w:val="00DF43BF"/>
    <w:rsid w:val="00DF43FA"/>
    <w:rsid w:val="00DF4B7D"/>
    <w:rsid w:val="00DF51D2"/>
    <w:rsid w:val="00DF5C6C"/>
    <w:rsid w:val="00E01C80"/>
    <w:rsid w:val="00E02C98"/>
    <w:rsid w:val="00E03278"/>
    <w:rsid w:val="00E05985"/>
    <w:rsid w:val="00E05FE6"/>
    <w:rsid w:val="00E06003"/>
    <w:rsid w:val="00E068A7"/>
    <w:rsid w:val="00E10682"/>
    <w:rsid w:val="00E11160"/>
    <w:rsid w:val="00E12483"/>
    <w:rsid w:val="00E12C9D"/>
    <w:rsid w:val="00E1378D"/>
    <w:rsid w:val="00E141C3"/>
    <w:rsid w:val="00E14406"/>
    <w:rsid w:val="00E14D34"/>
    <w:rsid w:val="00E15993"/>
    <w:rsid w:val="00E16932"/>
    <w:rsid w:val="00E17126"/>
    <w:rsid w:val="00E17604"/>
    <w:rsid w:val="00E21439"/>
    <w:rsid w:val="00E220AF"/>
    <w:rsid w:val="00E22542"/>
    <w:rsid w:val="00E23D8D"/>
    <w:rsid w:val="00E24937"/>
    <w:rsid w:val="00E25594"/>
    <w:rsid w:val="00E261FB"/>
    <w:rsid w:val="00E310B3"/>
    <w:rsid w:val="00E31496"/>
    <w:rsid w:val="00E32958"/>
    <w:rsid w:val="00E343B9"/>
    <w:rsid w:val="00E3513F"/>
    <w:rsid w:val="00E36119"/>
    <w:rsid w:val="00E368D1"/>
    <w:rsid w:val="00E36E98"/>
    <w:rsid w:val="00E3777D"/>
    <w:rsid w:val="00E439E5"/>
    <w:rsid w:val="00E46987"/>
    <w:rsid w:val="00E46B37"/>
    <w:rsid w:val="00E5096D"/>
    <w:rsid w:val="00E50F17"/>
    <w:rsid w:val="00E50F98"/>
    <w:rsid w:val="00E515A5"/>
    <w:rsid w:val="00E52E8F"/>
    <w:rsid w:val="00E53EAD"/>
    <w:rsid w:val="00E55D99"/>
    <w:rsid w:val="00E56CAD"/>
    <w:rsid w:val="00E5706D"/>
    <w:rsid w:val="00E60B86"/>
    <w:rsid w:val="00E60C3D"/>
    <w:rsid w:val="00E60F7E"/>
    <w:rsid w:val="00E64B45"/>
    <w:rsid w:val="00E6570F"/>
    <w:rsid w:val="00E67E8F"/>
    <w:rsid w:val="00E71BD2"/>
    <w:rsid w:val="00E72DA5"/>
    <w:rsid w:val="00E731F7"/>
    <w:rsid w:val="00E76126"/>
    <w:rsid w:val="00E77ABA"/>
    <w:rsid w:val="00E80D3D"/>
    <w:rsid w:val="00E8136C"/>
    <w:rsid w:val="00E81502"/>
    <w:rsid w:val="00E81E9A"/>
    <w:rsid w:val="00E820A8"/>
    <w:rsid w:val="00E83ADF"/>
    <w:rsid w:val="00E842AE"/>
    <w:rsid w:val="00E84514"/>
    <w:rsid w:val="00E851F8"/>
    <w:rsid w:val="00E8545A"/>
    <w:rsid w:val="00E8650C"/>
    <w:rsid w:val="00E867EE"/>
    <w:rsid w:val="00E870D3"/>
    <w:rsid w:val="00E874BB"/>
    <w:rsid w:val="00E87A94"/>
    <w:rsid w:val="00E933BB"/>
    <w:rsid w:val="00E93D82"/>
    <w:rsid w:val="00E95908"/>
    <w:rsid w:val="00E96E33"/>
    <w:rsid w:val="00EA050E"/>
    <w:rsid w:val="00EA0604"/>
    <w:rsid w:val="00EA1AD8"/>
    <w:rsid w:val="00EA2500"/>
    <w:rsid w:val="00EA3A3C"/>
    <w:rsid w:val="00EA6E5C"/>
    <w:rsid w:val="00EB0BEE"/>
    <w:rsid w:val="00EB1CBE"/>
    <w:rsid w:val="00EB1FA5"/>
    <w:rsid w:val="00EB3E00"/>
    <w:rsid w:val="00EB647E"/>
    <w:rsid w:val="00EB6D6A"/>
    <w:rsid w:val="00EB7A7A"/>
    <w:rsid w:val="00EB7C53"/>
    <w:rsid w:val="00EC1493"/>
    <w:rsid w:val="00EC2E4F"/>
    <w:rsid w:val="00EC584F"/>
    <w:rsid w:val="00EC6B5E"/>
    <w:rsid w:val="00EC707F"/>
    <w:rsid w:val="00EC7B79"/>
    <w:rsid w:val="00ED017F"/>
    <w:rsid w:val="00ED02EB"/>
    <w:rsid w:val="00ED0F11"/>
    <w:rsid w:val="00ED1DB8"/>
    <w:rsid w:val="00ED1F04"/>
    <w:rsid w:val="00ED41B2"/>
    <w:rsid w:val="00ED5020"/>
    <w:rsid w:val="00ED5825"/>
    <w:rsid w:val="00ED5AD6"/>
    <w:rsid w:val="00ED5C0F"/>
    <w:rsid w:val="00ED62C3"/>
    <w:rsid w:val="00ED7067"/>
    <w:rsid w:val="00ED7D06"/>
    <w:rsid w:val="00EE0AB4"/>
    <w:rsid w:val="00EE3635"/>
    <w:rsid w:val="00EE39E5"/>
    <w:rsid w:val="00EE3B07"/>
    <w:rsid w:val="00EE4755"/>
    <w:rsid w:val="00EE4D5D"/>
    <w:rsid w:val="00EE52F7"/>
    <w:rsid w:val="00EE64EC"/>
    <w:rsid w:val="00EF1F1E"/>
    <w:rsid w:val="00EF24A1"/>
    <w:rsid w:val="00EF296C"/>
    <w:rsid w:val="00EF4E2D"/>
    <w:rsid w:val="00EF52A9"/>
    <w:rsid w:val="00EF5B7F"/>
    <w:rsid w:val="00EF5F60"/>
    <w:rsid w:val="00EF6AB8"/>
    <w:rsid w:val="00EF7941"/>
    <w:rsid w:val="00EF7D62"/>
    <w:rsid w:val="00EF7E4E"/>
    <w:rsid w:val="00F004D7"/>
    <w:rsid w:val="00F00F26"/>
    <w:rsid w:val="00F01516"/>
    <w:rsid w:val="00F02369"/>
    <w:rsid w:val="00F0246B"/>
    <w:rsid w:val="00F027AC"/>
    <w:rsid w:val="00F02BC5"/>
    <w:rsid w:val="00F02C79"/>
    <w:rsid w:val="00F0380D"/>
    <w:rsid w:val="00F043A9"/>
    <w:rsid w:val="00F048DD"/>
    <w:rsid w:val="00F0666C"/>
    <w:rsid w:val="00F06EA4"/>
    <w:rsid w:val="00F077FF"/>
    <w:rsid w:val="00F07C0E"/>
    <w:rsid w:val="00F1089D"/>
    <w:rsid w:val="00F10A0E"/>
    <w:rsid w:val="00F10A5A"/>
    <w:rsid w:val="00F1170C"/>
    <w:rsid w:val="00F131C5"/>
    <w:rsid w:val="00F1682A"/>
    <w:rsid w:val="00F16A0E"/>
    <w:rsid w:val="00F16ADD"/>
    <w:rsid w:val="00F17EDF"/>
    <w:rsid w:val="00F20B8C"/>
    <w:rsid w:val="00F21EFD"/>
    <w:rsid w:val="00F24856"/>
    <w:rsid w:val="00F257EF"/>
    <w:rsid w:val="00F26F12"/>
    <w:rsid w:val="00F27BB3"/>
    <w:rsid w:val="00F30248"/>
    <w:rsid w:val="00F32197"/>
    <w:rsid w:val="00F33E93"/>
    <w:rsid w:val="00F35725"/>
    <w:rsid w:val="00F37936"/>
    <w:rsid w:val="00F409F3"/>
    <w:rsid w:val="00F4478D"/>
    <w:rsid w:val="00F447B4"/>
    <w:rsid w:val="00F44B4E"/>
    <w:rsid w:val="00F44B78"/>
    <w:rsid w:val="00F455BA"/>
    <w:rsid w:val="00F457A4"/>
    <w:rsid w:val="00F45E61"/>
    <w:rsid w:val="00F5161D"/>
    <w:rsid w:val="00F519DE"/>
    <w:rsid w:val="00F51D92"/>
    <w:rsid w:val="00F5383B"/>
    <w:rsid w:val="00F55611"/>
    <w:rsid w:val="00F56013"/>
    <w:rsid w:val="00F57137"/>
    <w:rsid w:val="00F57D9D"/>
    <w:rsid w:val="00F57DA0"/>
    <w:rsid w:val="00F60463"/>
    <w:rsid w:val="00F632C8"/>
    <w:rsid w:val="00F634C2"/>
    <w:rsid w:val="00F6442B"/>
    <w:rsid w:val="00F64BAD"/>
    <w:rsid w:val="00F71751"/>
    <w:rsid w:val="00F75F7F"/>
    <w:rsid w:val="00F7633F"/>
    <w:rsid w:val="00F76A75"/>
    <w:rsid w:val="00F77F9D"/>
    <w:rsid w:val="00F8036F"/>
    <w:rsid w:val="00F8089C"/>
    <w:rsid w:val="00F80D03"/>
    <w:rsid w:val="00F81920"/>
    <w:rsid w:val="00F82153"/>
    <w:rsid w:val="00F82B73"/>
    <w:rsid w:val="00F838F3"/>
    <w:rsid w:val="00F843F7"/>
    <w:rsid w:val="00F859C3"/>
    <w:rsid w:val="00F876C9"/>
    <w:rsid w:val="00F91110"/>
    <w:rsid w:val="00F91FA8"/>
    <w:rsid w:val="00F922A8"/>
    <w:rsid w:val="00F944D6"/>
    <w:rsid w:val="00F94520"/>
    <w:rsid w:val="00F946DC"/>
    <w:rsid w:val="00F948A5"/>
    <w:rsid w:val="00F95D6E"/>
    <w:rsid w:val="00F97BE6"/>
    <w:rsid w:val="00FA0340"/>
    <w:rsid w:val="00FA2590"/>
    <w:rsid w:val="00FA2FE6"/>
    <w:rsid w:val="00FA370A"/>
    <w:rsid w:val="00FA428E"/>
    <w:rsid w:val="00FA692B"/>
    <w:rsid w:val="00FB0D77"/>
    <w:rsid w:val="00FB1359"/>
    <w:rsid w:val="00FB23DD"/>
    <w:rsid w:val="00FB4E90"/>
    <w:rsid w:val="00FB6333"/>
    <w:rsid w:val="00FB6D01"/>
    <w:rsid w:val="00FB77AA"/>
    <w:rsid w:val="00FB7AC0"/>
    <w:rsid w:val="00FB7D1C"/>
    <w:rsid w:val="00FC0E11"/>
    <w:rsid w:val="00FC3E72"/>
    <w:rsid w:val="00FC4CD9"/>
    <w:rsid w:val="00FC5654"/>
    <w:rsid w:val="00FC59CA"/>
    <w:rsid w:val="00FD041D"/>
    <w:rsid w:val="00FD0B65"/>
    <w:rsid w:val="00FD1394"/>
    <w:rsid w:val="00FD16D1"/>
    <w:rsid w:val="00FD1A25"/>
    <w:rsid w:val="00FD2724"/>
    <w:rsid w:val="00FD3719"/>
    <w:rsid w:val="00FD37D0"/>
    <w:rsid w:val="00FD4593"/>
    <w:rsid w:val="00FD4A4D"/>
    <w:rsid w:val="00FD5AE5"/>
    <w:rsid w:val="00FD5F31"/>
    <w:rsid w:val="00FD633D"/>
    <w:rsid w:val="00FD7651"/>
    <w:rsid w:val="00FE2717"/>
    <w:rsid w:val="00FE5D5A"/>
    <w:rsid w:val="00FE65F1"/>
    <w:rsid w:val="00FE73CD"/>
    <w:rsid w:val="00FE7864"/>
    <w:rsid w:val="00FE79B4"/>
    <w:rsid w:val="00FF0452"/>
    <w:rsid w:val="00FF0DA2"/>
    <w:rsid w:val="00FF3170"/>
    <w:rsid w:val="00FF41B5"/>
    <w:rsid w:val="00FF4807"/>
    <w:rsid w:val="00FF63D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F159"/>
  <w15:chartTrackingRefBased/>
  <w15:docId w15:val="{22552EE0-C4DC-B842-96AB-44E1AD9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見出し 1 Supplement"/>
    <w:basedOn w:val="a"/>
    <w:next w:val="a"/>
    <w:link w:val="10"/>
    <w:uiPriority w:val="9"/>
    <w:qFormat/>
    <w:rsid w:val="004249AA"/>
    <w:pPr>
      <w:keepNext/>
      <w:jc w:val="left"/>
      <w:outlineLvl w:val="0"/>
    </w:pPr>
    <w:rPr>
      <w:rFonts w:ascii="Arial" w:eastAsiaTheme="majorEastAsia" w:hAnsi="Arial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594"/>
  </w:style>
  <w:style w:type="paragraph" w:styleId="a5">
    <w:name w:val="footer"/>
    <w:basedOn w:val="a"/>
    <w:link w:val="a6"/>
    <w:uiPriority w:val="99"/>
    <w:unhideWhenUsed/>
    <w:rsid w:val="0039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594"/>
  </w:style>
  <w:style w:type="character" w:styleId="a7">
    <w:name w:val="page number"/>
    <w:basedOn w:val="a0"/>
    <w:uiPriority w:val="99"/>
    <w:semiHidden/>
    <w:unhideWhenUsed/>
    <w:rsid w:val="00391594"/>
  </w:style>
  <w:style w:type="table" w:styleId="a8">
    <w:name w:val="Table Grid"/>
    <w:basedOn w:val="a1"/>
    <w:uiPriority w:val="59"/>
    <w:rsid w:val="00DD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1FD3"/>
    <w:rPr>
      <w:rFonts w:ascii="Times New Roman" w:hAnsi="Times New Roman" w:cs="Times New Roman"/>
      <w:sz w:val="24"/>
    </w:rPr>
  </w:style>
  <w:style w:type="paragraph" w:styleId="a9">
    <w:name w:val="annotation text"/>
    <w:basedOn w:val="a"/>
    <w:link w:val="aa"/>
    <w:uiPriority w:val="99"/>
    <w:unhideWhenUsed/>
    <w:rsid w:val="0032300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23005"/>
  </w:style>
  <w:style w:type="character" w:styleId="ab">
    <w:name w:val="annotation reference"/>
    <w:basedOn w:val="a0"/>
    <w:uiPriority w:val="99"/>
    <w:semiHidden/>
    <w:unhideWhenUsed/>
    <w:rsid w:val="00323005"/>
    <w:rPr>
      <w:sz w:val="18"/>
      <w:szCs w:val="18"/>
    </w:rPr>
  </w:style>
  <w:style w:type="paragraph" w:styleId="ac">
    <w:name w:val="List Paragraph"/>
    <w:basedOn w:val="a"/>
    <w:uiPriority w:val="34"/>
    <w:qFormat/>
    <w:rsid w:val="005C07AD"/>
    <w:pPr>
      <w:ind w:leftChars="400" w:left="840"/>
    </w:pPr>
  </w:style>
  <w:style w:type="table" w:customStyle="1" w:styleId="ad">
    <w:name w:val="表（シンプル）"/>
    <w:basedOn w:val="11"/>
    <w:uiPriority w:val="99"/>
    <w:rsid w:val="00E874BB"/>
    <w:rPr>
      <w:rFonts w:ascii="Times New Roman" w:eastAsia="Times New Roman" w:hAnsi="Times New Roman"/>
      <w:kern w:val="0"/>
      <w:sz w:val="24"/>
      <w:szCs w:val="20"/>
      <w:lang w:val="en-IN" w:eastAsia="en-IN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both"/>
      </w:pPr>
      <w:tblPr/>
      <w:tcPr>
        <w:vAlign w:val="center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ae">
    <w:name w:val="表（ボーダー）"/>
    <w:basedOn w:val="ad"/>
    <w:uiPriority w:val="99"/>
    <w:rsid w:val="005C7684"/>
    <w:tblPr>
      <w:tblStyleRowBandSize w:val="1"/>
      <w:tblStyleColBandSize w:val="1"/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both"/>
      </w:pPr>
      <w:tblPr/>
      <w:tcPr>
        <w:vAlign w:val="center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styleId="11">
    <w:name w:val="Table Grid 1"/>
    <w:basedOn w:val="a1"/>
    <w:uiPriority w:val="99"/>
    <w:semiHidden/>
    <w:unhideWhenUsed/>
    <w:rsid w:val="00E874B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Revision"/>
    <w:hidden/>
    <w:uiPriority w:val="99"/>
    <w:semiHidden/>
    <w:rsid w:val="007C4B78"/>
  </w:style>
  <w:style w:type="character" w:customStyle="1" w:styleId="10">
    <w:name w:val="見出し 1 (文字)"/>
    <w:aliases w:val="見出し 1 Supplement (文字)"/>
    <w:basedOn w:val="a0"/>
    <w:link w:val="1"/>
    <w:uiPriority w:val="9"/>
    <w:rsid w:val="004249AA"/>
    <w:rPr>
      <w:rFonts w:ascii="Arial" w:eastAsiaTheme="majorEastAsia" w:hAnsi="Arial" w:cstheme="majorBidi"/>
      <w:b/>
      <w:sz w:val="24"/>
    </w:rPr>
  </w:style>
  <w:style w:type="paragraph" w:styleId="12">
    <w:name w:val="toc 1"/>
    <w:aliases w:val="目次 Supplement"/>
    <w:basedOn w:val="a"/>
    <w:next w:val="a"/>
    <w:autoRedefine/>
    <w:uiPriority w:val="39"/>
    <w:unhideWhenUsed/>
    <w:rsid w:val="00AC633B"/>
    <w:pPr>
      <w:tabs>
        <w:tab w:val="right" w:leader="dot" w:pos="9350"/>
      </w:tabs>
      <w:spacing w:afterLines="75" w:after="270"/>
      <w:jc w:val="left"/>
    </w:pPr>
    <w:rPr>
      <w:rFonts w:ascii="Arial" w:eastAsiaTheme="minorHAnsi" w:hAnsi="Arial"/>
      <w:b/>
      <w:bCs/>
      <w:iCs/>
      <w:sz w:val="24"/>
    </w:rPr>
  </w:style>
  <w:style w:type="paragraph" w:styleId="af0">
    <w:name w:val="TOC Heading"/>
    <w:basedOn w:val="1"/>
    <w:next w:val="a"/>
    <w:uiPriority w:val="39"/>
    <w:unhideWhenUsed/>
    <w:qFormat/>
    <w:rsid w:val="00DA768F"/>
    <w:pPr>
      <w:keepLines/>
      <w:widowControl/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kern w:val="0"/>
      <w:szCs w:val="28"/>
    </w:rPr>
  </w:style>
  <w:style w:type="character" w:styleId="af1">
    <w:name w:val="Hyperlink"/>
    <w:basedOn w:val="a0"/>
    <w:uiPriority w:val="99"/>
    <w:unhideWhenUsed/>
    <w:rsid w:val="00DA768F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DA768F"/>
    <w:pPr>
      <w:spacing w:before="120"/>
      <w:ind w:left="210"/>
      <w:jc w:val="left"/>
    </w:pPr>
    <w:rPr>
      <w:rFonts w:eastAsia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DA768F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A768F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A768F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A768F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A768F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A768F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A768F"/>
    <w:pPr>
      <w:ind w:left="1680"/>
      <w:jc w:val="left"/>
    </w:pPr>
    <w:rPr>
      <w:rFonts w:eastAsiaTheme="minorHAnsi"/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BD2AA1"/>
    <w:pPr>
      <w:jc w:val="both"/>
    </w:pPr>
    <w:rPr>
      <w:b/>
      <w:bCs/>
      <w:sz w:val="20"/>
      <w:szCs w:val="20"/>
    </w:rPr>
  </w:style>
  <w:style w:type="character" w:customStyle="1" w:styleId="af3">
    <w:name w:val="コメント内容 (文字)"/>
    <w:basedOn w:val="aa"/>
    <w:link w:val="af2"/>
    <w:uiPriority w:val="99"/>
    <w:semiHidden/>
    <w:rsid w:val="00BD2AA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368D1"/>
    <w:rPr>
      <w:rFonts w:ascii="Segoe UI" w:hAnsi="Segoe UI" w:cs="Segoe U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3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87D208-12F2-9141-9F0D-F7A672DD6D97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921E9-2892-43D1-A313-F92D5A4F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倉沢 史門</dc:creator>
  <cp:lastModifiedBy>丸山 彰一</cp:lastModifiedBy>
  <cp:revision>2</cp:revision>
  <dcterms:created xsi:type="dcterms:W3CDTF">2023-04-26T02:33:00Z</dcterms:created>
  <dcterms:modified xsi:type="dcterms:W3CDTF">2023-04-26T02:33:00Z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documentId_5848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http://csl.mendeley.com/styles/517760191/elsevier-with-titles</vt:lpwstr>
  </property>
  <property fmtid="{D5CDD505-2E9C-101B-9397-08002B2CF9AE}" pid="8" name="Mendeley Recent Style Id 4_1">
    <vt:lpwstr>http://csl.mendeley.com/styles/517760191/european-society-of-cardiology</vt:lpwstr>
  </property>
  <property fmtid="{D5CDD505-2E9C-101B-9397-08002B2CF9AE}" pid="9" name="Mendeley Recent Style Id 5_1">
    <vt:lpwstr>http://www.zotero.org/styles/international-journal-of-cancer</vt:lpwstr>
  </property>
  <property fmtid="{D5CDD505-2E9C-101B-9397-08002B2CF9AE}" pid="10" name="Mendeley Recent Style Id 6_1">
    <vt:lpwstr>http://csl.mendeley.com/styles/517760191/international-journal-of-cancer</vt:lpwstr>
  </property>
  <property fmtid="{D5CDD505-2E9C-101B-9397-08002B2CF9AE}" pid="11" name="Mendeley Recent Style Id 7_1">
    <vt:lpwstr>https://csl.mendeley.com/styles/517760191/international-journal-of-cancer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Atherosclerosis - Shimon Kurasawa</vt:lpwstr>
  </property>
  <property fmtid="{D5CDD505-2E9C-101B-9397-08002B2CF9AE}" pid="18" name="Mendeley Recent Style Name 4_1">
    <vt:lpwstr>European Society of Cardiology - Shimon Kurasawa</vt:lpwstr>
  </property>
  <property fmtid="{D5CDD505-2E9C-101B-9397-08002B2CF9AE}" pid="19" name="Mendeley Recent Style Name 5_1">
    <vt:lpwstr>International Journal of Cancer</vt:lpwstr>
  </property>
  <property fmtid="{D5CDD505-2E9C-101B-9397-08002B2CF9AE}" pid="20" name="Mendeley Recent Style Name 6_1">
    <vt:lpwstr>International Journal of Cancer - Shimon Kurasawa</vt:lpwstr>
  </property>
  <property fmtid="{D5CDD505-2E9C-101B-9397-08002B2CF9AE}" pid="21" name="Mendeley Recent Style Name 7_1">
    <vt:lpwstr>International Journal of Cancer - Shimon Kurasawa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</Properties>
</file>