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E" w:rsidRDefault="005C44BE" w:rsidP="005C44BE">
      <w:pPr>
        <w:pStyle w:val="Heading1"/>
      </w:pPr>
      <w:r>
        <w:t>Online Supplements</w:t>
      </w:r>
    </w:p>
    <w:p w:rsidR="005C44BE" w:rsidRDefault="005C44BE" w:rsidP="005C44BE">
      <w:pPr>
        <w:pStyle w:val="NoSpacing"/>
      </w:pPr>
      <w:r>
        <w:t>These online supplements are included to the manuscript to provide additional methodological details as well as present additional results. In particular, we include the following Appendices in this Online Supplement:</w:t>
      </w:r>
    </w:p>
    <w:p w:rsidR="005C44BE" w:rsidRDefault="005C44BE" w:rsidP="005C44BE">
      <w:pPr>
        <w:pStyle w:val="NoSpacing"/>
        <w:numPr>
          <w:ilvl w:val="0"/>
          <w:numId w:val="1"/>
        </w:numPr>
      </w:pPr>
      <w:r>
        <w:t>Appendix A: Link to instructional videos implemented in the task + Demo version of the task</w:t>
      </w:r>
    </w:p>
    <w:p w:rsidR="005C44BE" w:rsidRDefault="005C44BE" w:rsidP="005C44BE">
      <w:pPr>
        <w:pStyle w:val="NoSpacing"/>
        <w:numPr>
          <w:ilvl w:val="0"/>
          <w:numId w:val="1"/>
        </w:numPr>
      </w:pPr>
      <w:r>
        <w:t>Appendix B: Additional figures depicting the distributions of our desc</w:t>
      </w:r>
      <w:bookmarkStart w:id="0" w:name="_GoBack"/>
      <w:bookmarkEnd w:id="0"/>
      <w:r>
        <w:t>riptive results.</w:t>
      </w:r>
    </w:p>
    <w:p w:rsidR="005C44BE" w:rsidRDefault="005C44BE" w:rsidP="005C44BE">
      <w:pPr>
        <w:pStyle w:val="NoSpacing"/>
        <w:numPr>
          <w:ilvl w:val="0"/>
          <w:numId w:val="1"/>
        </w:numPr>
      </w:pPr>
      <w:r>
        <w:t>Appendix C: Additional regression analyses demonstrating the robustness of our finding</w:t>
      </w:r>
    </w:p>
    <w:p w:rsidR="005C44BE" w:rsidRDefault="005C44BE" w:rsidP="005C44BE">
      <w:pPr>
        <w:rPr>
          <w:rFonts w:ascii="Times New Roman" w:hAnsi="Times New Roman"/>
          <w:sz w:val="24"/>
        </w:rPr>
      </w:pPr>
      <w:r>
        <w:br w:type="page"/>
      </w:r>
    </w:p>
    <w:p w:rsidR="005C44BE" w:rsidRDefault="005C44BE" w:rsidP="005C44BE">
      <w:pPr>
        <w:pStyle w:val="Heading2"/>
      </w:pPr>
      <w:r>
        <w:t>Appendix A: Link to instructional videos implemented in the task + Demo version of the task</w:t>
      </w:r>
    </w:p>
    <w:p w:rsidR="005C44BE" w:rsidRDefault="005C44BE" w:rsidP="005C44BE">
      <w:pPr>
        <w:pStyle w:val="NoSpacing"/>
      </w:pPr>
      <w:r>
        <w:t xml:space="preserve">Interested readers can find the complete pre-recorded instructions for both conditions in the URLs provided below. Respondents would view this video after being assigned a break-out room and could ask questions at any point in time. Both videos include an instruction that was used to show the method included for measuring time preference (i.e. the direct method, </w:t>
      </w:r>
      <w:r>
        <w:fldChar w:fldCharType="begin">
          <w:fldData xml:space="preserve">PEVuZE5vdGU+PENpdGUgQXV0aG9yWWVhcj0iMSI+PEF1dGhvcj5BdHRlbWE8L0F1dGhvcj48WWVh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</w:fldData>
        </w:fldChar>
      </w:r>
      <w:r>
        <w:instrText xml:space="preserve"> ADDIN EN.CITE </w:instrText>
      </w:r>
      <w:r>
        <w:fldChar w:fldCharType="begin">
          <w:fldData xml:space="preserve">PEVuZE5vdGU+PENpdGUgQXV0aG9yWWVhcj0iMSI+PEF1dGhvcj5BdHRlbWE8L0F1dGhvcj48WWVh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</w:fldData>
        </w:fldChar>
      </w:r>
      <w:r>
        <w:instrText xml:space="preserve"> ADDIN EN.CITE.DATA </w:instrText>
      </w:r>
      <w:r>
        <w:fldChar w:fldCharType="end"/>
      </w:r>
      <w:r>
        <w:fldChar w:fldCharType="separate"/>
      </w:r>
      <w:r>
        <w:rPr>
          <w:noProof/>
        </w:rPr>
        <w:t>Attema et al. (2012)</w:t>
      </w:r>
      <w:r>
        <w:fldChar w:fldCharType="end"/>
      </w:r>
      <w:r>
        <w:t>). In Video 1 this part of the instruction starts around 4:30, whilst in Video 2 this starts at 4:05.</w:t>
      </w:r>
    </w:p>
    <w:p w:rsidR="005C44BE" w:rsidRDefault="005C44BE" w:rsidP="005C44BE">
      <w:pPr>
        <w:pStyle w:val="NoSpacing"/>
      </w:pPr>
      <w:r>
        <w:t xml:space="preserve">Video 1: cTTO instruction: </w:t>
      </w:r>
      <w:hyperlink r:id="rId5" w:history="1">
        <w:r w:rsidRPr="00EF0BDD">
          <w:rPr>
            <w:rStyle w:val="Hyperlink"/>
          </w:rPr>
          <w:t>https://vimeo.com/566089626</w:t>
        </w:r>
      </w:hyperlink>
      <w:r>
        <w:t xml:space="preserve"> </w:t>
      </w:r>
    </w:p>
    <w:p w:rsidR="005C44BE" w:rsidRDefault="005C44BE" w:rsidP="005C44BE">
      <w:pPr>
        <w:pStyle w:val="NoSpacing"/>
      </w:pPr>
      <w:r>
        <w:t xml:space="preserve">Video 2: LT-TTO instruction: </w:t>
      </w:r>
      <w:hyperlink r:id="rId6" w:history="1">
        <w:r w:rsidRPr="00EF0BDD">
          <w:rPr>
            <w:rStyle w:val="Hyperlink"/>
          </w:rPr>
          <w:t>https://vimeo.com/566090182</w:t>
        </w:r>
      </w:hyperlink>
      <w:r>
        <w:t xml:space="preserve"> </w:t>
      </w:r>
    </w:p>
    <w:p w:rsidR="005C44BE" w:rsidRDefault="005C44BE" w:rsidP="005C44BE">
      <w:pPr>
        <w:pStyle w:val="NoSpacing"/>
      </w:pPr>
      <w:r>
        <w:t>The authors have also prepared an online demo-version of the task for interested readers. The version used for data collection functioned differently, i.e. it did not allow for selection the condition or order, these were randomized. Also, for simplicity this demo version includes just 1 block of health states. This demo version of the task does not store any data.</w:t>
      </w:r>
    </w:p>
    <w:p w:rsidR="005C44BE" w:rsidRPr="0013311A" w:rsidRDefault="005C44BE" w:rsidP="005C44BE">
      <w:pPr>
        <w:pStyle w:val="NoSpacing"/>
        <w:rPr>
          <w:lang w:val="it-IT"/>
        </w:rPr>
      </w:pPr>
      <w:r w:rsidRPr="0013311A">
        <w:rPr>
          <w:lang w:val="it-IT"/>
        </w:rPr>
        <w:t xml:space="preserve">Demo version: </w:t>
      </w:r>
      <w:hyperlink r:id="rId7" w:history="1">
        <w:r w:rsidRPr="0013311A">
          <w:rPr>
            <w:rStyle w:val="Hyperlink"/>
            <w:lang w:val="it-IT"/>
          </w:rPr>
          <w:t>https://referencepoints.shinyapps.io/DemoTaskTimeLexico/</w:t>
        </w:r>
      </w:hyperlink>
    </w:p>
    <w:p w:rsidR="005C44BE" w:rsidRPr="0013311A" w:rsidRDefault="005C44BE" w:rsidP="005C44BE">
      <w:pPr>
        <w:pStyle w:val="NoSpacing"/>
        <w:rPr>
          <w:lang w:val="it-IT"/>
        </w:rPr>
      </w:pPr>
    </w:p>
    <w:p w:rsidR="005C44BE" w:rsidRPr="0013311A" w:rsidRDefault="005C44BE" w:rsidP="005C44BE">
      <w:pPr>
        <w:rPr>
          <w:rFonts w:ascii="Times New Roman" w:hAnsi="Times New Roman"/>
          <w:sz w:val="24"/>
          <w:lang w:val="it-IT"/>
        </w:rPr>
      </w:pPr>
      <w:r w:rsidRPr="0013311A">
        <w:rPr>
          <w:lang w:val="it-IT"/>
        </w:rPr>
        <w:br w:type="page"/>
      </w:r>
    </w:p>
    <w:p w:rsidR="005C44BE" w:rsidRDefault="005C44BE" w:rsidP="005C44BE">
      <w:pPr>
        <w:pStyle w:val="Heading2"/>
      </w:pPr>
      <w:r>
        <w:t>Appendix B: Additional figures depicting the distributions of our descriptive results.</w:t>
      </w:r>
    </w:p>
    <w:p w:rsidR="005C44BE" w:rsidRDefault="005C44BE" w:rsidP="005C44BE">
      <w:pPr>
        <w:pStyle w:val="NoSpacing"/>
      </w:pPr>
      <w:r>
        <w:t xml:space="preserve">In this Appendix we present a series of figures that provide additional insight into the distribution underlying our main descriptive results. In particular, Figure B1 shows the overall distribution of uncorrected EQ-5D-Y-3L utilities in both perspectives, whereas Figure B2 shows these distributions by perspective. </w:t>
      </w:r>
    </w:p>
    <w:p w:rsidR="005C44BE" w:rsidRDefault="005C44BE" w:rsidP="005C44BE">
      <w:pPr>
        <w:pStyle w:val="NoSpacing"/>
      </w:pPr>
    </w:p>
    <w:p w:rsidR="005C44BE" w:rsidRDefault="005C44BE" w:rsidP="005C44BE">
      <w:pPr>
        <w:pStyle w:val="NoSpacing"/>
      </w:pPr>
      <w:r>
        <w:rPr>
          <w:noProof/>
          <w:lang w:val="en-US"/>
        </w:rPr>
        <w:drawing>
          <wp:inline distT="0" distB="0" distL="0" distR="0" wp14:anchorId="3F8F28A6" wp14:editId="7217328E">
            <wp:extent cx="5958840" cy="3162300"/>
            <wp:effectExtent l="0" t="0" r="381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histall-1.png"/>
                    <pic:cNvPicPr>
                      <a:picLocks noChangeAspect="1" noChangeArrowheads="1"/>
                    </pic:cNvPicPr>
                  </pic:nvPicPr>
                  <pic:blipFill>
                    <a:blip r:embed="rId8"/>
                    <a:stretch>
                      <a:fillRect/>
                    </a:stretch>
                  </pic:blipFill>
                  <pic:spPr bwMode="auto">
                    <a:xfrm>
                      <a:off x="0" y="0"/>
                      <a:ext cx="5958840" cy="3162300"/>
                    </a:xfrm>
                    <a:prstGeom prst="rect">
                      <a:avLst/>
                    </a:prstGeom>
                    <a:noFill/>
                    <a:ln w="9525">
                      <a:noFill/>
                      <a:headEnd/>
                      <a:tailEnd/>
                    </a:ln>
                  </pic:spPr>
                </pic:pic>
              </a:graphicData>
            </a:graphic>
          </wp:inline>
        </w:drawing>
      </w:r>
      <w:r>
        <w:t xml:space="preserve"> Figure B1: Distribution of uncorrected EQ-5D-Y-3L utilities in adult and child perspectives</w:t>
      </w:r>
    </w:p>
    <w:p w:rsidR="005C44BE" w:rsidRDefault="005C44BE" w:rsidP="005C44BE">
      <w:pPr>
        <w:pStyle w:val="NoSpacing"/>
      </w:pPr>
    </w:p>
    <w:p w:rsidR="005C44BE" w:rsidRDefault="005C44BE" w:rsidP="005C44BE">
      <w:pPr>
        <w:pStyle w:val="NoSpacing"/>
      </w:pPr>
      <w:r>
        <w:rPr>
          <w:noProof/>
          <w:lang w:val="en-US"/>
        </w:rPr>
        <w:drawing>
          <wp:inline distT="0" distB="0" distL="0" distR="0" wp14:anchorId="7EFB7202" wp14:editId="0F51C3D2">
            <wp:extent cx="5425440" cy="3596640"/>
            <wp:effectExtent l="0" t="0" r="3810" b="3810"/>
            <wp:docPr id="2"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histpercondition-1.png"/>
                    <pic:cNvPicPr>
                      <a:picLocks noChangeAspect="1" noChangeArrowheads="1"/>
                    </pic:cNvPicPr>
                  </pic:nvPicPr>
                  <pic:blipFill>
                    <a:blip r:embed="rId9"/>
                    <a:stretch>
                      <a:fillRect/>
                    </a:stretch>
                  </pic:blipFill>
                  <pic:spPr bwMode="auto">
                    <a:xfrm>
                      <a:off x="0" y="0"/>
                      <a:ext cx="5425440" cy="3596640"/>
                    </a:xfrm>
                    <a:prstGeom prst="rect">
                      <a:avLst/>
                    </a:prstGeom>
                    <a:noFill/>
                    <a:ln w="9525">
                      <a:noFill/>
                      <a:headEnd/>
                      <a:tailEnd/>
                    </a:ln>
                  </pic:spPr>
                </pic:pic>
              </a:graphicData>
            </a:graphic>
          </wp:inline>
        </w:drawing>
      </w:r>
    </w:p>
    <w:p w:rsidR="005C44BE" w:rsidRDefault="005C44BE" w:rsidP="005C44BE">
      <w:pPr>
        <w:pStyle w:val="NoSpacing"/>
      </w:pPr>
      <w:r>
        <w:t>Figure B2: Distribution of uncorrected EQ-5D-Y-3L utilities per condition and perspective</w:t>
      </w:r>
    </w:p>
    <w:p w:rsidR="005C44BE" w:rsidRDefault="005C44BE" w:rsidP="005C44BE">
      <w:pPr>
        <w:pStyle w:val="NoSpacing"/>
      </w:pPr>
      <w:r>
        <w:t>In Figure B3, we show a Bland-Altman-plot showing the distribution of difference between EQ-5D-Y-3L utilities elicited with an adult or child perspective. This Bland-Altman-plot plots the difference between adult and child perspectives against their mean, which allows investigating if the difference depends on severity. The plot shows large heterogeneity, and if anything, this heterogeneity has a U shape, i.e. it is largest in the middle of the scale. This may suggest the occurrence of ceiling/floor effects and/or noise. In Figure B4, we show that this pattern occurs regardless of the condition used (i.e. cTTO or LT-TTO).</w:t>
      </w:r>
    </w:p>
    <w:p w:rsidR="005C44BE" w:rsidRDefault="005C44BE" w:rsidP="005C44BE">
      <w:pPr>
        <w:pStyle w:val="NoSpacing"/>
      </w:pPr>
      <w:r>
        <w:rPr>
          <w:noProof/>
          <w:lang w:val="en-US"/>
        </w:rPr>
        <w:drawing>
          <wp:inline distT="0" distB="0" distL="0" distR="0" wp14:anchorId="4ED203F7" wp14:editId="69EEE8CE">
            <wp:extent cx="6035040" cy="3726180"/>
            <wp:effectExtent l="0" t="0" r="3810" b="7620"/>
            <wp:docPr id="4"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diffscoresoverall-1.png"/>
                    <pic:cNvPicPr>
                      <a:picLocks noChangeAspect="1" noChangeArrowheads="1"/>
                    </pic:cNvPicPr>
                  </pic:nvPicPr>
                  <pic:blipFill>
                    <a:blip r:embed="rId10"/>
                    <a:stretch>
                      <a:fillRect/>
                    </a:stretch>
                  </pic:blipFill>
                  <pic:spPr bwMode="auto">
                    <a:xfrm>
                      <a:off x="0" y="0"/>
                      <a:ext cx="6035040" cy="3726180"/>
                    </a:xfrm>
                    <a:prstGeom prst="rect">
                      <a:avLst/>
                    </a:prstGeom>
                    <a:noFill/>
                    <a:ln w="9525">
                      <a:noFill/>
                      <a:headEnd/>
                      <a:tailEnd/>
                    </a:ln>
                  </pic:spPr>
                </pic:pic>
              </a:graphicData>
            </a:graphic>
          </wp:inline>
        </w:drawing>
      </w:r>
    </w:p>
    <w:p w:rsidR="005C44BE" w:rsidRDefault="005C44BE" w:rsidP="005C44BE">
      <w:pPr>
        <w:pStyle w:val="NoSpacing"/>
      </w:pPr>
      <w:r w:rsidRPr="00921303">
        <w:rPr>
          <w:i/>
          <w:iCs/>
        </w:rPr>
        <w:t>Figure B3:</w:t>
      </w:r>
      <w:r>
        <w:t xml:space="preserve"> Bland-Altman plot with mean uncorrected EQ-5D-Y utility across child and adult perspectives plotted against the difference between the two perspectives. </w:t>
      </w:r>
    </w:p>
    <w:p w:rsidR="005C44BE" w:rsidRDefault="005C44BE" w:rsidP="005C44BE">
      <w:pPr>
        <w:pStyle w:val="NoSpacing"/>
      </w:pPr>
      <w:r>
        <w:rPr>
          <w:noProof/>
          <w:lang w:val="en-US"/>
        </w:rPr>
        <w:drawing>
          <wp:inline distT="0" distB="0" distL="0" distR="0" wp14:anchorId="0D660B05" wp14:editId="1EC16CAD">
            <wp:extent cx="5981700" cy="2964180"/>
            <wp:effectExtent l="0" t="0" r="0" b="7620"/>
            <wp:docPr id="7"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diffscoresbycond-1.png"/>
                    <pic:cNvPicPr>
                      <a:picLocks noChangeAspect="1" noChangeArrowheads="1"/>
                    </pic:cNvPicPr>
                  </pic:nvPicPr>
                  <pic:blipFill>
                    <a:blip r:embed="rId11"/>
                    <a:stretch>
                      <a:fillRect/>
                    </a:stretch>
                  </pic:blipFill>
                  <pic:spPr bwMode="auto">
                    <a:xfrm>
                      <a:off x="0" y="0"/>
                      <a:ext cx="5981700" cy="2964180"/>
                    </a:xfrm>
                    <a:prstGeom prst="rect">
                      <a:avLst/>
                    </a:prstGeom>
                    <a:noFill/>
                    <a:ln w="9525">
                      <a:noFill/>
                      <a:headEnd/>
                      <a:tailEnd/>
                    </a:ln>
                  </pic:spPr>
                </pic:pic>
              </a:graphicData>
            </a:graphic>
          </wp:inline>
        </w:drawing>
      </w:r>
    </w:p>
    <w:p w:rsidR="005C44BE" w:rsidRDefault="005C44BE" w:rsidP="005C44BE">
      <w:pPr>
        <w:pStyle w:val="NoSpacing"/>
      </w:pPr>
      <w:r w:rsidRPr="00D668F3">
        <w:rPr>
          <w:i/>
          <w:iCs/>
        </w:rPr>
        <w:t>Figure B4:</w:t>
      </w:r>
      <w:r>
        <w:t xml:space="preserve"> Bland-Altman plot (as above) per condition, left: cTTO, right: LT-TTO.</w:t>
      </w:r>
    </w:p>
    <w:p w:rsidR="005C44BE" w:rsidRDefault="005C44BE" w:rsidP="005C44BE">
      <w:pPr>
        <w:pStyle w:val="NoSpacing"/>
      </w:pPr>
      <w:r>
        <w:br w:type="page"/>
        <w:t>To illustrate the effect of correcting for time preference, we also include the same 4 Figures after correcting for time preference. That is, Figure B5 shows overall distributions for EQ-5D-Y-3L utilities elicited with adult and child perspectives and Figure B6 separates these by condition. The set of Bland-Altman plots are reprinted in Figures B7 and 8. If anything, these pictures illustrate that correcting for time preferences drops censoring of utilities at U(Q)=-1, and thus also the floor effect in the Bland-Altman plot.</w:t>
      </w:r>
    </w:p>
    <w:p w:rsidR="005C44BE" w:rsidRDefault="005C44BE" w:rsidP="005C44BE">
      <w:pPr>
        <w:pStyle w:val="NoSpacing"/>
      </w:pPr>
      <w:r>
        <w:rPr>
          <w:noProof/>
          <w:lang w:val="en-US"/>
        </w:rPr>
        <w:drawing>
          <wp:inline distT="0" distB="0" distL="0" distR="0" wp14:anchorId="7D72E29D" wp14:editId="3B6CA2F6">
            <wp:extent cx="5806440" cy="3223260"/>
            <wp:effectExtent l="0" t="0" r="381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correcting%20for%20time%20preference-1.png"/>
                    <pic:cNvPicPr>
                      <a:picLocks noChangeAspect="1" noChangeArrowheads="1"/>
                    </pic:cNvPicPr>
                  </pic:nvPicPr>
                  <pic:blipFill>
                    <a:blip r:embed="rId12"/>
                    <a:stretch>
                      <a:fillRect/>
                    </a:stretch>
                  </pic:blipFill>
                  <pic:spPr bwMode="auto">
                    <a:xfrm>
                      <a:off x="0" y="0"/>
                      <a:ext cx="5806440" cy="3223260"/>
                    </a:xfrm>
                    <a:prstGeom prst="rect">
                      <a:avLst/>
                    </a:prstGeom>
                    <a:noFill/>
                    <a:ln w="9525">
                      <a:noFill/>
                      <a:headEnd/>
                      <a:tailEnd/>
                    </a:ln>
                  </pic:spPr>
                </pic:pic>
              </a:graphicData>
            </a:graphic>
          </wp:inline>
        </w:drawing>
      </w:r>
    </w:p>
    <w:p w:rsidR="005C44BE" w:rsidRDefault="005C44BE" w:rsidP="005C44BE">
      <w:pPr>
        <w:pStyle w:val="NoSpacing"/>
      </w:pPr>
      <w:r>
        <w:t xml:space="preserve">Figure B5: Distribution of </w:t>
      </w:r>
      <w:r w:rsidRPr="00D668F3">
        <w:rPr>
          <w:b/>
          <w:bCs/>
        </w:rPr>
        <w:t xml:space="preserve">corrected </w:t>
      </w:r>
      <w:r>
        <w:t>EQ-5D-Y-3L utilities in adult and child perspectives</w:t>
      </w:r>
    </w:p>
    <w:p w:rsidR="005C44BE" w:rsidRDefault="005C44BE" w:rsidP="005C44BE">
      <w:pPr>
        <w:pStyle w:val="NoSpacing"/>
      </w:pPr>
    </w:p>
    <w:p w:rsidR="005C44BE" w:rsidRDefault="005C44BE" w:rsidP="005C44BE">
      <w:pPr>
        <w:pStyle w:val="NoSpacing"/>
      </w:pPr>
      <w:r>
        <w:rPr>
          <w:noProof/>
          <w:lang w:val="en-US"/>
        </w:rPr>
        <w:drawing>
          <wp:inline distT="0" distB="0" distL="0" distR="0" wp14:anchorId="51B49002" wp14:editId="170571FF">
            <wp:extent cx="6134100" cy="360426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tpsplitpersp-1.png"/>
                    <pic:cNvPicPr>
                      <a:picLocks noChangeAspect="1" noChangeArrowheads="1"/>
                    </pic:cNvPicPr>
                  </pic:nvPicPr>
                  <pic:blipFill>
                    <a:blip r:embed="rId13"/>
                    <a:stretch>
                      <a:fillRect/>
                    </a:stretch>
                  </pic:blipFill>
                  <pic:spPr bwMode="auto">
                    <a:xfrm>
                      <a:off x="0" y="0"/>
                      <a:ext cx="6134100" cy="3604260"/>
                    </a:xfrm>
                    <a:prstGeom prst="rect">
                      <a:avLst/>
                    </a:prstGeom>
                    <a:noFill/>
                    <a:ln w="9525">
                      <a:noFill/>
                      <a:headEnd/>
                      <a:tailEnd/>
                    </a:ln>
                  </pic:spPr>
                </pic:pic>
              </a:graphicData>
            </a:graphic>
          </wp:inline>
        </w:drawing>
      </w:r>
    </w:p>
    <w:p w:rsidR="005C44BE" w:rsidRDefault="005C44BE" w:rsidP="005C44BE">
      <w:pPr>
        <w:pStyle w:val="NoSpacing"/>
      </w:pPr>
      <w:r>
        <w:t xml:space="preserve">Figure B6: Distribution of </w:t>
      </w:r>
      <w:r w:rsidRPr="00D668F3">
        <w:rPr>
          <w:b/>
          <w:bCs/>
        </w:rPr>
        <w:t>corrected</w:t>
      </w:r>
      <w:r>
        <w:t xml:space="preserve"> EQ-5D-Y-3L utilities per condition and perspective</w:t>
      </w:r>
    </w:p>
    <w:p w:rsidR="005C44BE" w:rsidRDefault="005C44BE" w:rsidP="005C44BE">
      <w:pPr>
        <w:pStyle w:val="NoSpacing"/>
      </w:pPr>
    </w:p>
    <w:p w:rsidR="005C44BE" w:rsidRDefault="005C44BE" w:rsidP="005C44BE">
      <w:pPr>
        <w:pStyle w:val="NoSpacing"/>
      </w:pPr>
      <w:r>
        <w:rPr>
          <w:noProof/>
          <w:lang w:val="en-US"/>
        </w:rPr>
        <w:drawing>
          <wp:inline distT="0" distB="0" distL="0" distR="0" wp14:anchorId="46F3123D" wp14:editId="760F7663">
            <wp:extent cx="5334000" cy="35560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diffscorescorr-1.png"/>
                    <pic:cNvPicPr>
                      <a:picLocks noChangeAspect="1" noChangeArrowheads="1"/>
                    </pic:cNvPicPr>
                  </pic:nvPicPr>
                  <pic:blipFill>
                    <a:blip r:embed="rId14"/>
                    <a:stretch>
                      <a:fillRect/>
                    </a:stretch>
                  </pic:blipFill>
                  <pic:spPr bwMode="auto">
                    <a:xfrm>
                      <a:off x="0" y="0"/>
                      <a:ext cx="5334000" cy="3556000"/>
                    </a:xfrm>
                    <a:prstGeom prst="rect">
                      <a:avLst/>
                    </a:prstGeom>
                    <a:noFill/>
                    <a:ln w="9525">
                      <a:noFill/>
                      <a:headEnd/>
                      <a:tailEnd/>
                    </a:ln>
                  </pic:spPr>
                </pic:pic>
              </a:graphicData>
            </a:graphic>
          </wp:inline>
        </w:drawing>
      </w:r>
    </w:p>
    <w:p w:rsidR="005C44BE" w:rsidRDefault="005C44BE" w:rsidP="005C44BE">
      <w:pPr>
        <w:pStyle w:val="NoSpacing"/>
      </w:pPr>
      <w:r w:rsidRPr="00921303">
        <w:rPr>
          <w:i/>
          <w:iCs/>
        </w:rPr>
        <w:t>Figure B</w:t>
      </w:r>
      <w:r>
        <w:rPr>
          <w:i/>
          <w:iCs/>
        </w:rPr>
        <w:t>7</w:t>
      </w:r>
      <w:r w:rsidRPr="00921303">
        <w:rPr>
          <w:i/>
          <w:iCs/>
        </w:rPr>
        <w:t>:</w:t>
      </w:r>
      <w:r>
        <w:t xml:space="preserve"> Bland-Altman plot with mean </w:t>
      </w:r>
      <w:r w:rsidRPr="00D668F3">
        <w:rPr>
          <w:b/>
          <w:bCs/>
        </w:rPr>
        <w:t>corrected</w:t>
      </w:r>
      <w:r>
        <w:t xml:space="preserve"> EQ-5D-Y utility across child and adult perspectives plotted against the difference between the two perspectives. </w:t>
      </w:r>
    </w:p>
    <w:p w:rsidR="005C44BE" w:rsidRDefault="005C44BE" w:rsidP="005C44BE">
      <w:pPr>
        <w:pStyle w:val="NoSpacing"/>
      </w:pPr>
      <w:r>
        <w:rPr>
          <w:noProof/>
          <w:lang w:val="en-US"/>
        </w:rPr>
        <w:drawing>
          <wp:inline distT="0" distB="0" distL="0" distR="0" wp14:anchorId="4A3DB810" wp14:editId="3CCB20A5">
            <wp:extent cx="5334000" cy="35560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Rmarkdown-timelexico_files/figure-docx/diffscoresbycondtp-1.png"/>
                    <pic:cNvPicPr>
                      <a:picLocks noChangeAspect="1" noChangeArrowheads="1"/>
                    </pic:cNvPicPr>
                  </pic:nvPicPr>
                  <pic:blipFill>
                    <a:blip r:embed="rId15"/>
                    <a:stretch>
                      <a:fillRect/>
                    </a:stretch>
                  </pic:blipFill>
                  <pic:spPr bwMode="auto">
                    <a:xfrm>
                      <a:off x="0" y="0"/>
                      <a:ext cx="5334000" cy="3556000"/>
                    </a:xfrm>
                    <a:prstGeom prst="rect">
                      <a:avLst/>
                    </a:prstGeom>
                    <a:noFill/>
                    <a:ln w="9525">
                      <a:noFill/>
                      <a:headEnd/>
                      <a:tailEnd/>
                    </a:ln>
                  </pic:spPr>
                </pic:pic>
              </a:graphicData>
            </a:graphic>
          </wp:inline>
        </w:drawing>
      </w:r>
    </w:p>
    <w:p w:rsidR="005C44BE" w:rsidRDefault="005C44BE" w:rsidP="005C44BE">
      <w:pPr>
        <w:pStyle w:val="NoSpacing"/>
      </w:pPr>
      <w:r w:rsidRPr="00D668F3">
        <w:rPr>
          <w:i/>
          <w:iCs/>
        </w:rPr>
        <w:t>Figure B</w:t>
      </w:r>
      <w:r>
        <w:rPr>
          <w:i/>
          <w:iCs/>
        </w:rPr>
        <w:t>8</w:t>
      </w:r>
      <w:r w:rsidRPr="00D668F3">
        <w:rPr>
          <w:i/>
          <w:iCs/>
        </w:rPr>
        <w:t>:</w:t>
      </w:r>
      <w:r>
        <w:t xml:space="preserve"> Bland-Altman plot (as above) per condition, left: cTTO, right: LT-TTO.</w:t>
      </w:r>
    </w:p>
    <w:p w:rsidR="005C44BE" w:rsidRDefault="005C44BE" w:rsidP="005C44BE">
      <w:pPr>
        <w:rPr>
          <w:rFonts w:ascii="Times New Roman" w:hAnsi="Times New Roman"/>
          <w:sz w:val="24"/>
        </w:rPr>
      </w:pPr>
      <w:r>
        <w:br w:type="page"/>
      </w:r>
    </w:p>
    <w:p w:rsidR="005C44BE" w:rsidRDefault="005C44BE" w:rsidP="005C44BE">
      <w:pPr>
        <w:pStyle w:val="Heading2"/>
      </w:pPr>
      <w:r>
        <w:t xml:space="preserve">Appendix C. </w:t>
      </w:r>
      <w:r w:rsidRPr="003F5670">
        <w:t>Additional regression analyses demonstrating the robustness of our finding</w:t>
      </w:r>
    </w:p>
    <w:p w:rsidR="005C44BE" w:rsidRDefault="005C44BE" w:rsidP="005C44BE">
      <w:pPr>
        <w:pStyle w:val="NoSpacing"/>
      </w:pPr>
      <w:r>
        <w:t xml:space="preserve">This appendix reports the results of an additional set of regression analyses, with a similar model specification as the models reported in Table 5 (i.e. mixed effects models with subject random effects). The analyses reported in Table C1 shows that the effects of perspective and condition are robust to inclusion of: </w:t>
      </w:r>
    </w:p>
    <w:p w:rsidR="005C44BE" w:rsidRDefault="005C44BE" w:rsidP="005C44BE">
      <w:pPr>
        <w:pStyle w:val="NoSpacing"/>
        <w:numPr>
          <w:ilvl w:val="0"/>
          <w:numId w:val="2"/>
        </w:numPr>
      </w:pPr>
      <w:r>
        <w:rPr>
          <w:i/>
          <w:iCs/>
          <w:u w:val="single"/>
        </w:rPr>
        <w:t>P</w:t>
      </w:r>
      <w:r w:rsidRPr="00784155">
        <w:rPr>
          <w:i/>
          <w:iCs/>
          <w:u w:val="single"/>
        </w:rPr>
        <w:t>ayment status</w:t>
      </w:r>
      <w:r>
        <w:rPr>
          <w:i/>
          <w:iCs/>
          <w:u w:val="single"/>
        </w:rPr>
        <w:t xml:space="preserve"> (Models 1 and 5)</w:t>
      </w:r>
      <w:r w:rsidRPr="00784155">
        <w:rPr>
          <w:i/>
          <w:iCs/>
          <w:u w:val="single"/>
        </w:rPr>
        <w:t>:</w:t>
      </w:r>
      <w:r>
        <w:t xml:space="preserve"> coded as 0 for course credits and 1 for paid respondents. Payment status does not affect EQ-5D-Y-3L utilities</w:t>
      </w:r>
    </w:p>
    <w:p w:rsidR="005C44BE" w:rsidRDefault="005C44BE" w:rsidP="005C44BE">
      <w:pPr>
        <w:pStyle w:val="NoSpacing"/>
        <w:numPr>
          <w:ilvl w:val="0"/>
          <w:numId w:val="2"/>
        </w:numPr>
      </w:pPr>
      <w:r w:rsidRPr="00784155">
        <w:rPr>
          <w:i/>
          <w:iCs/>
          <w:u w:val="single"/>
        </w:rPr>
        <w:t>Order effects</w:t>
      </w:r>
      <w:r>
        <w:rPr>
          <w:i/>
          <w:iCs/>
          <w:u w:val="single"/>
        </w:rPr>
        <w:t xml:space="preserve"> (Models 2 and 6)</w:t>
      </w:r>
      <w:r w:rsidRPr="00784155">
        <w:rPr>
          <w:i/>
          <w:iCs/>
          <w:u w:val="single"/>
        </w:rPr>
        <w:t>:</w:t>
      </w:r>
      <w:r>
        <w:t xml:space="preserve"> coded with the following order as reference: direct method first, adult perspective first. These order effects are included in all models except for Model 1 and 5. Note that there is a significant effect of task order, such that utilities are generally higher when TTO valuation was completed </w:t>
      </w:r>
      <w:r>
        <w:rPr>
          <w:i/>
          <w:iCs/>
        </w:rPr>
        <w:t>before</w:t>
      </w:r>
      <w:r>
        <w:t xml:space="preserve"> time preferences were measured. This appeared to occur regardless of the perspective order. </w:t>
      </w:r>
    </w:p>
    <w:p w:rsidR="005C44BE" w:rsidRPr="00784155" w:rsidRDefault="005C44BE" w:rsidP="005C44BE">
      <w:pPr>
        <w:pStyle w:val="NoSpacing"/>
        <w:numPr>
          <w:ilvl w:val="0"/>
          <w:numId w:val="2"/>
        </w:numPr>
        <w:rPr>
          <w:i/>
          <w:iCs/>
          <w:u w:val="single"/>
        </w:rPr>
      </w:pPr>
      <w:r w:rsidRPr="00784155">
        <w:rPr>
          <w:i/>
          <w:iCs/>
          <w:u w:val="single"/>
        </w:rPr>
        <w:t>Age and sex</w:t>
      </w:r>
      <w:r>
        <w:rPr>
          <w:i/>
          <w:iCs/>
          <w:u w:val="single"/>
        </w:rPr>
        <w:t xml:space="preserve"> (Models 3 and 7):</w:t>
      </w:r>
      <w:r>
        <w:t xml:space="preserve"> where sex is coded with female as the reference category. Although EQ-5D-Y-3L utilities are generally higher among males, the effects of condition and perspective are robust to the inclusion of these demographics.</w:t>
      </w:r>
    </w:p>
    <w:p w:rsidR="005C44BE" w:rsidRPr="00784155" w:rsidRDefault="005C44BE" w:rsidP="005C44BE">
      <w:pPr>
        <w:pStyle w:val="NoSpacing"/>
        <w:numPr>
          <w:ilvl w:val="0"/>
          <w:numId w:val="2"/>
        </w:numPr>
        <w:rPr>
          <w:i/>
          <w:iCs/>
          <w:u w:val="single"/>
        </w:rPr>
      </w:pPr>
      <w:r>
        <w:rPr>
          <w:i/>
          <w:iCs/>
          <w:u w:val="single"/>
        </w:rPr>
        <w:t>Other demographics (Models 4 and 8):</w:t>
      </w:r>
      <w:r>
        <w:t xml:space="preserve"> The final models include all demographics and task characteristics (i.e. order effects and payment status), as well as a set of self-reported health characteristics. These include self-reported EQ-5D-Y-3L dimensions as well as individuals’ health reported on EQ-VAS. </w:t>
      </w:r>
      <w:r w:rsidRPr="00784155">
        <w:rPr>
          <w:i/>
          <w:iCs/>
          <w:u w:val="single"/>
        </w:rPr>
        <w:br w:type="page"/>
      </w:r>
    </w:p>
    <w:p w:rsidR="005C44BE" w:rsidRPr="007E543B" w:rsidRDefault="005C44BE" w:rsidP="005C44BE">
      <w:pPr>
        <w:pStyle w:val="NoSpacing"/>
        <w:rPr>
          <w:lang w:val="en-US"/>
        </w:rPr>
      </w:pPr>
      <w:r w:rsidRPr="003F5670">
        <w:rPr>
          <w:b/>
          <w:bCs/>
          <w:lang w:val="en-US"/>
        </w:rPr>
        <w:t xml:space="preserve">Table </w:t>
      </w:r>
      <w:r>
        <w:rPr>
          <w:b/>
          <w:bCs/>
          <w:lang w:val="en-US"/>
        </w:rPr>
        <w:t>C</w:t>
      </w:r>
      <w:r w:rsidRPr="003F5670">
        <w:rPr>
          <w:b/>
          <w:bCs/>
          <w:lang w:val="en-US"/>
        </w:rPr>
        <w:t>1</w:t>
      </w:r>
      <w:r>
        <w:rPr>
          <w:lang w:val="en-US"/>
        </w:rPr>
        <w:t>.</w:t>
      </w:r>
      <w:r w:rsidRPr="007E543B">
        <w:rPr>
          <w:lang w:val="en-US"/>
        </w:rPr>
        <w:t xml:space="preserve"> Robustness checks with respect of payment method, task order, demographic information before and after time preference correction</w:t>
      </w:r>
    </w:p>
    <w:tbl>
      <w:tblPr>
        <w:tblW w:w="10931" w:type="dxa"/>
        <w:jc w:val="center"/>
        <w:tblLayout w:type="fixed"/>
        <w:tblLook w:val="0000" w:firstRow="0" w:lastRow="0" w:firstColumn="0" w:lastColumn="0" w:noHBand="0" w:noVBand="0"/>
      </w:tblPr>
      <w:tblGrid>
        <w:gridCol w:w="1603"/>
        <w:gridCol w:w="1156"/>
        <w:gridCol w:w="1156"/>
        <w:gridCol w:w="1156"/>
        <w:gridCol w:w="1196"/>
        <w:gridCol w:w="1156"/>
        <w:gridCol w:w="1156"/>
        <w:gridCol w:w="1156"/>
        <w:gridCol w:w="1196"/>
      </w:tblGrid>
      <w:tr w:rsidR="005C44BE" w:rsidRPr="009A4F11" w:rsidTr="00FB4FFF">
        <w:trPr>
          <w:jc w:val="center"/>
        </w:trPr>
        <w:tc>
          <w:tcPr>
            <w:tcW w:w="1603" w:type="dxa"/>
            <w:tcBorders>
              <w:top w:val="single" w:sz="4" w:space="0" w:color="auto"/>
              <w:left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4664" w:type="dxa"/>
            <w:gridSpan w:val="4"/>
            <w:tcBorders>
              <w:top w:val="single" w:sz="4" w:space="0" w:color="auto"/>
              <w:lef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Uncorrected</w:t>
            </w:r>
            <w:r>
              <w:rPr>
                <w:rFonts w:ascii="Times New Roman" w:hAnsi="Times New Roman" w:cs="Times New Roman"/>
                <w:sz w:val="18"/>
                <w:szCs w:val="18"/>
              </w:rPr>
              <w:pict>
                <v:rect id="_x0000_i1025" style="width:0;height:1.5pt" o:hralign="center" o:hrstd="t" o:hr="t" fillcolor="#a0a0a0" stroked="f"/>
              </w:pict>
            </w:r>
          </w:p>
        </w:tc>
        <w:tc>
          <w:tcPr>
            <w:tcW w:w="4664" w:type="dxa"/>
            <w:gridSpan w:val="4"/>
            <w:tcBorders>
              <w:top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Corrected</w:t>
            </w:r>
            <w:r>
              <w:rPr>
                <w:rFonts w:ascii="Times New Roman" w:hAnsi="Times New Roman" w:cs="Times New Roman"/>
                <w:sz w:val="18"/>
                <w:szCs w:val="18"/>
              </w:rPr>
              <w:pict>
                <v:rect id="_x0000_i1026" style="width:0;height:1.5pt" o:hralign="center" o:hrstd="t" o:hr="t" fillcolor="#a0a0a0" stroked="f"/>
              </w:pict>
            </w:r>
          </w:p>
        </w:tc>
      </w:tr>
      <w:tr w:rsidR="005C44BE" w:rsidRPr="009A4F11" w:rsidTr="00FB4FFF">
        <w:trPr>
          <w:jc w:val="center"/>
        </w:trPr>
        <w:tc>
          <w:tcPr>
            <w:tcW w:w="1603"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(1)</w:t>
            </w: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w:t>
            </w: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(3)</w:t>
            </w:r>
          </w:p>
        </w:tc>
        <w:tc>
          <w:tcPr>
            <w:tcW w:w="119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(4)</w:t>
            </w: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(5)</w:t>
            </w: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(6)</w:t>
            </w:r>
          </w:p>
        </w:tc>
        <w:tc>
          <w:tcPr>
            <w:tcW w:w="115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(7)</w:t>
            </w:r>
          </w:p>
        </w:tc>
        <w:tc>
          <w:tcPr>
            <w:tcW w:w="1196" w:type="dxa"/>
            <w:tcBorders>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(8)</w:t>
            </w:r>
          </w:p>
        </w:tc>
      </w:tr>
      <w:tr w:rsidR="005C44BE" w:rsidRPr="009A4F11" w:rsidTr="00FB4FFF">
        <w:trPr>
          <w:jc w:val="center"/>
        </w:trPr>
        <w:tc>
          <w:tcPr>
            <w:tcW w:w="1603"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Condition</w:t>
            </w:r>
            <w:r>
              <w:rPr>
                <w:rFonts w:ascii="Times New Roman" w:hAnsi="Times New Roman" w:cs="Times New Roman"/>
                <w:sz w:val="18"/>
                <w:szCs w:val="18"/>
              </w:rPr>
              <w:t xml:space="preserve"> (=0 if cTTO)</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-0.116</w:t>
            </w:r>
            <w:r w:rsidRPr="00755151">
              <w:rPr>
                <w:rFonts w:ascii="Times New Roman" w:hAnsi="Times New Roman" w:cs="Times New Roman"/>
                <w:sz w:val="18"/>
                <w:szCs w:val="18"/>
                <w:vertAlign w:val="superscript"/>
              </w:rPr>
              <w:t>***</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-0.130</w:t>
            </w:r>
            <w:r w:rsidRPr="00755151">
              <w:rPr>
                <w:rFonts w:ascii="Times New Roman" w:hAnsi="Times New Roman" w:cs="Times New Roman"/>
                <w:sz w:val="18"/>
                <w:szCs w:val="18"/>
                <w:vertAlign w:val="superscript"/>
              </w:rPr>
              <w:t>***</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-0.130</w:t>
            </w:r>
            <w:r w:rsidRPr="00755151">
              <w:rPr>
                <w:rFonts w:ascii="Times New Roman" w:hAnsi="Times New Roman" w:cs="Times New Roman"/>
                <w:sz w:val="18"/>
                <w:szCs w:val="18"/>
                <w:vertAlign w:val="superscript"/>
              </w:rPr>
              <w:t>***</w:t>
            </w:r>
          </w:p>
        </w:tc>
        <w:tc>
          <w:tcPr>
            <w:tcW w:w="119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-0.128</w:t>
            </w:r>
            <w:r w:rsidRPr="00755151">
              <w:rPr>
                <w:rFonts w:ascii="Times New Roman" w:hAnsi="Times New Roman" w:cs="Times New Roman"/>
                <w:sz w:val="18"/>
                <w:szCs w:val="18"/>
                <w:vertAlign w:val="superscript"/>
              </w:rPr>
              <w:t>***</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-0.121</w:t>
            </w:r>
            <w:r w:rsidRPr="00755151">
              <w:rPr>
                <w:rFonts w:ascii="Times New Roman" w:hAnsi="Times New Roman" w:cs="Times New Roman"/>
                <w:sz w:val="18"/>
                <w:szCs w:val="18"/>
                <w:vertAlign w:val="superscript"/>
              </w:rPr>
              <w:t>**</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-0.135</w:t>
            </w:r>
            <w:r w:rsidRPr="00755151">
              <w:rPr>
                <w:rFonts w:ascii="Times New Roman" w:hAnsi="Times New Roman" w:cs="Times New Roman"/>
                <w:sz w:val="18"/>
                <w:szCs w:val="18"/>
                <w:vertAlign w:val="superscript"/>
              </w:rPr>
              <w:t>***</w:t>
            </w:r>
          </w:p>
        </w:tc>
        <w:tc>
          <w:tcPr>
            <w:tcW w:w="115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-0.133</w:t>
            </w:r>
            <w:r w:rsidRPr="00755151">
              <w:rPr>
                <w:rFonts w:ascii="Times New Roman" w:hAnsi="Times New Roman" w:cs="Times New Roman"/>
                <w:sz w:val="18"/>
                <w:szCs w:val="18"/>
                <w:vertAlign w:val="superscript"/>
              </w:rPr>
              <w:t>***</w:t>
            </w:r>
          </w:p>
        </w:tc>
        <w:tc>
          <w:tcPr>
            <w:tcW w:w="1196" w:type="dxa"/>
            <w:tcBorders>
              <w:top w:val="single" w:sz="4" w:space="0" w:color="auto"/>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-0.134</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(0.0387)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(0.0373)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(0.0380)</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(0.0382)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(0.0515)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(0.0503)</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(0.0528)</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Perspective</w:t>
            </w:r>
            <w:r>
              <w:rPr>
                <w:rFonts w:ascii="Times New Roman" w:hAnsi="Times New Roman" w:cs="Times New Roman"/>
                <w:sz w:val="18"/>
                <w:szCs w:val="18"/>
              </w:rPr>
              <w:t xml:space="preserve"> (=0 if adult)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0.0482</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0.0482</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0.0478</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0.0478</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0.0455</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0.0455</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0.0451</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(0.0144)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(0.0144)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(0.0145)</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(0.0145)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(0.0229)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(0.0229)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(0.0231)</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(0.0231)</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i/>
                <w:iCs/>
                <w:sz w:val="18"/>
                <w:szCs w:val="18"/>
              </w:rPr>
            </w:pPr>
            <w:r w:rsidRPr="009A4F11">
              <w:rPr>
                <w:rFonts w:ascii="Times New Roman" w:hAnsi="Times New Roman" w:cs="Times New Roman"/>
                <w:i/>
                <w:iCs/>
                <w:sz w:val="18"/>
                <w:szCs w:val="18"/>
              </w:rPr>
              <w:t>Health state</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11112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0.0103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0.00997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0.0110</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0.0125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0.0241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0.0224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0.0241</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0.0309</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(0.0434)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(0.0428)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(0.0427)</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(0.0445)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(0.0520)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(0.0513)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(0.0514)</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(0.0545)</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22222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-0.309</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-0.308</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-0.312</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-0.310</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-0.305</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(0.0397)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(0.0394)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(0.0394)</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(0.0404)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(0.0448)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(0.0449)</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(0.0461)</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32211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-0.297</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-0.297</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-0.297</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-0.297</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(0.0477)</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(0.0504)</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(0.0504)</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11312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-0.304</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-0.304</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-0.299</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-0.311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-0.307</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-0.301</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(0.0437)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(0.0428)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(0.0427)</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(0.0447)</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(0.0498)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(0.0490)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(0.0489)</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(0.0509)</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33323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-0.931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-0.931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-0.931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-0.931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-1.000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-1.000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-1.000</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-1.000</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(0.0658)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(0.0658)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(0.0658)</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(0.0658)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(0.0799)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(0.0799)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(0.0799)</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(0.0799)</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13311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-0.341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-0.342</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-0.338</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-0.337</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-0.346</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-0.347</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-0.343</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-0.336</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(0.0465)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(0.0453)</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(0.0472)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(0.0520)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(0.0510)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(0.0510)</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(0.0528)</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A4F11">
              <w:rPr>
                <w:rFonts w:ascii="Times New Roman" w:hAnsi="Times New Roman" w:cs="Times New Roman"/>
                <w:sz w:val="18"/>
                <w:szCs w:val="18"/>
              </w:rPr>
              <w:t>33333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-0.993</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-0.993</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-0.991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-0.990</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-1.064</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-1.065</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-1.063</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-1.058</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(0.0456)</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(0.0451)</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(0.0463)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(0.0553)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(0.0546)</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(0.0546)</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(0.0556)</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Paid</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0.0248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0.0436</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0.00980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0.0222</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(0.0549)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(0.0564)</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(0.0658)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(0.0697)</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i/>
                <w:iCs/>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Taskorder = 2</w:t>
            </w:r>
            <w:r>
              <w:rPr>
                <w:rFonts w:ascii="Times New Roman" w:hAnsi="Times New Roman" w:cs="Times New Roman"/>
                <w:sz w:val="18"/>
                <w:szCs w:val="18"/>
              </w:rPr>
              <w:t xml:space="preserve"> (TP1st – CA)</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0.0533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0.0439</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0.0445</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0.0822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0.0696</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0.0682</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(0.0496)</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(0.0622)</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(0.0632)</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(0.0619)</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Taskorder = 3</w:t>
            </w:r>
            <w:r>
              <w:rPr>
                <w:rFonts w:ascii="Times New Roman" w:hAnsi="Times New Roman" w:cs="Times New Roman"/>
                <w:sz w:val="18"/>
                <w:szCs w:val="18"/>
              </w:rPr>
              <w:t xml:space="preserve"> (TTO</w:t>
            </w:r>
            <w:r>
              <w:rPr>
                <w:rFonts w:ascii="Times New Roman" w:hAnsi="Times New Roman" w:cs="Times New Roman" w:hint="eastAsia"/>
                <w:sz w:val="18"/>
                <w:szCs w:val="18"/>
              </w:rPr>
              <w:t>1st</w:t>
            </w:r>
            <w:r>
              <w:rPr>
                <w:rFonts w:ascii="Times New Roman" w:hAnsi="Times New Roman" w:cs="Times New Roman"/>
                <w:sz w:val="18"/>
                <w:szCs w:val="18"/>
              </w:rPr>
              <w:t xml:space="preserve"> – AC)</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0.101</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0.102</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0.108</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0.144</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0.142</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0.153</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(0.0482)</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(0.0480)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(0.0603)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(0.0598)</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(0.0593)</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Taskorder = 4</w:t>
            </w:r>
            <w:r>
              <w:rPr>
                <w:rFonts w:ascii="Times New Roman" w:hAnsi="Times New Roman" w:cs="Times New Roman"/>
                <w:sz w:val="18"/>
                <w:szCs w:val="18"/>
              </w:rPr>
              <w:t xml:space="preserve"> (TTO1st – CA)</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0.135</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0.143</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0.145</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0.157</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0.168</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0.168</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(0.0550)</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(0.0550)</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(0.0533)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(0.0801)</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(0.0791)</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(0.0811)</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Gender</w:t>
            </w:r>
            <w:r>
              <w:rPr>
                <w:rFonts w:ascii="Times New Roman" w:hAnsi="Times New Roman" w:cs="Times New Roman"/>
                <w:sz w:val="18"/>
                <w:szCs w:val="18"/>
              </w:rPr>
              <w:t xml:space="preserve"> (=0 if female)</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0.0701</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0.0714</w:t>
            </w:r>
            <w:r w:rsidRPr="00755151">
              <w:rPr>
                <w:rFonts w:ascii="Times New Roman" w:hAnsi="Times New Roman" w:cs="Times New Roman"/>
                <w:sz w:val="18"/>
                <w:szCs w:val="18"/>
                <w:vertAlign w:val="superscript"/>
              </w:rPr>
              <w:t>*</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0.0959</w:t>
            </w:r>
            <w:r w:rsidRPr="00755151">
              <w:rPr>
                <w:rFonts w:ascii="Times New Roman" w:hAnsi="Times New Roman" w:cs="Times New Roman"/>
                <w:sz w:val="18"/>
                <w:szCs w:val="18"/>
                <w:vertAlign w:val="superscript"/>
              </w:rPr>
              <w:t>**</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0.101</w:t>
            </w:r>
            <w:r w:rsidRPr="00755151">
              <w:rPr>
                <w:rFonts w:ascii="Times New Roman" w:hAnsi="Times New Roman" w:cs="Times New Roman"/>
                <w:sz w:val="18"/>
                <w:szCs w:val="18"/>
                <w:vertAlign w:val="superscript"/>
              </w:rPr>
              <w:t>**</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(0.0386)</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(0.0393)</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(0.0455)</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(0.0466)</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sz w:val="18"/>
                <w:szCs w:val="18"/>
              </w:rPr>
              <w:t>Age</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-0.00715</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-0.00879</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-0.00663</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-0.00807</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(0.00644)</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(0.00618)</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(0.00744)</w:t>
            </w: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755151">
              <w:rPr>
                <w:rFonts w:ascii="Times New Roman" w:hAnsi="Times New Roman" w:cs="Times New Roman"/>
                <w:sz w:val="18"/>
                <w:szCs w:val="18"/>
              </w:rPr>
              <w:t>(0.00721)</w:t>
            </w: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r>
      <w:tr w:rsidR="005C44BE" w:rsidRPr="009A4F11" w:rsidTr="00FB4FFF">
        <w:trPr>
          <w:jc w:val="center"/>
        </w:trPr>
        <w:tc>
          <w:tcPr>
            <w:tcW w:w="1603"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Other controls</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X</w:t>
            </w: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5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p>
        </w:tc>
        <w:tc>
          <w:tcPr>
            <w:tcW w:w="1196" w:type="dxa"/>
            <w:tcBorders>
              <w:top w:val="nil"/>
              <w:left w:val="nil"/>
              <w:bottom w:val="nil"/>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X</w:t>
            </w:r>
          </w:p>
        </w:tc>
      </w:tr>
      <w:tr w:rsidR="005C44BE" w:rsidRPr="009A4F11" w:rsidTr="00FB4FFF">
        <w:trPr>
          <w:jc w:val="center"/>
        </w:trPr>
        <w:tc>
          <w:tcPr>
            <w:tcW w:w="1603"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rPr>
                <w:rFonts w:ascii="Times New Roman" w:hAnsi="Times New Roman" w:cs="Times New Roman"/>
                <w:sz w:val="18"/>
                <w:szCs w:val="18"/>
              </w:rPr>
            </w:pPr>
            <w:r w:rsidRPr="009A4F11">
              <w:rPr>
                <w:rFonts w:ascii="Times New Roman" w:hAnsi="Times New Roman" w:cs="Times New Roman"/>
                <w:i/>
                <w:iCs/>
                <w:sz w:val="18"/>
                <w:szCs w:val="18"/>
              </w:rPr>
              <w:t>N</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2190</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2190</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2170</w:t>
            </w:r>
          </w:p>
        </w:tc>
        <w:tc>
          <w:tcPr>
            <w:tcW w:w="119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2170</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2190</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2190</w:t>
            </w:r>
          </w:p>
        </w:tc>
        <w:tc>
          <w:tcPr>
            <w:tcW w:w="115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2170</w:t>
            </w:r>
          </w:p>
        </w:tc>
        <w:tc>
          <w:tcPr>
            <w:tcW w:w="1196" w:type="dxa"/>
            <w:tcBorders>
              <w:top w:val="single" w:sz="4" w:space="0" w:color="auto"/>
              <w:left w:val="nil"/>
              <w:bottom w:val="single" w:sz="4" w:space="0" w:color="auto"/>
              <w:right w:val="nil"/>
            </w:tcBorders>
          </w:tcPr>
          <w:p w:rsidR="005C44BE" w:rsidRPr="009A4F11" w:rsidRDefault="005C44BE" w:rsidP="00FB4FFF">
            <w:pPr>
              <w:widowControl w:val="0"/>
              <w:autoSpaceDE w:val="0"/>
              <w:autoSpaceDN w:val="0"/>
              <w:adjustRightInd w:val="0"/>
              <w:spacing w:after="0" w:line="240" w:lineRule="auto"/>
              <w:jc w:val="center"/>
              <w:rPr>
                <w:rFonts w:ascii="Times New Roman" w:hAnsi="Times New Roman" w:cs="Times New Roman"/>
                <w:sz w:val="18"/>
                <w:szCs w:val="18"/>
              </w:rPr>
            </w:pPr>
            <w:r w:rsidRPr="009A4F11">
              <w:rPr>
                <w:rFonts w:ascii="Times New Roman" w:hAnsi="Times New Roman" w:cs="Times New Roman"/>
                <w:sz w:val="18"/>
                <w:szCs w:val="18"/>
              </w:rPr>
              <w:t>2170</w:t>
            </w:r>
          </w:p>
        </w:tc>
      </w:tr>
    </w:tbl>
    <w:p w:rsidR="005C44BE" w:rsidRPr="00037AB1" w:rsidRDefault="005C44BE" w:rsidP="005C44BE">
      <w:pPr>
        <w:widowControl w:val="0"/>
        <w:autoSpaceDE w:val="0"/>
        <w:autoSpaceDN w:val="0"/>
        <w:adjustRightInd w:val="0"/>
        <w:spacing w:after="0" w:line="240" w:lineRule="auto"/>
        <w:rPr>
          <w:rFonts w:ascii="Times New Roman" w:hAnsi="Times New Roman" w:cs="Times New Roman"/>
          <w:sz w:val="16"/>
          <w:szCs w:val="16"/>
        </w:rPr>
      </w:pPr>
      <w:r w:rsidRPr="00037AB1">
        <w:rPr>
          <w:rFonts w:ascii="Times New Roman" w:hAnsi="Times New Roman" w:cs="Times New Roman"/>
          <w:sz w:val="16"/>
          <w:szCs w:val="16"/>
        </w:rPr>
        <w:t>Standard errors in parentheses</w:t>
      </w:r>
      <w:r>
        <w:rPr>
          <w:rFonts w:ascii="Times New Roman" w:hAnsi="Times New Roman" w:cs="Times New Roman"/>
          <w:sz w:val="16"/>
          <w:szCs w:val="16"/>
        </w:rPr>
        <w:t>. All standard errors are clustered at the individual level.</w:t>
      </w:r>
    </w:p>
    <w:p w:rsidR="005C44BE" w:rsidRPr="00037AB1" w:rsidRDefault="005C44BE" w:rsidP="005C44BE">
      <w:pPr>
        <w:widowControl w:val="0"/>
        <w:autoSpaceDE w:val="0"/>
        <w:autoSpaceDN w:val="0"/>
        <w:adjustRightInd w:val="0"/>
        <w:spacing w:after="0" w:line="240" w:lineRule="auto"/>
        <w:rPr>
          <w:rFonts w:ascii="Times New Roman" w:hAnsi="Times New Roman" w:cs="Times New Roman"/>
          <w:sz w:val="16"/>
          <w:szCs w:val="16"/>
        </w:rPr>
      </w:pPr>
      <w:r w:rsidRPr="00037AB1">
        <w:rPr>
          <w:rFonts w:ascii="Times New Roman" w:hAnsi="Times New Roman" w:cs="Times New Roman"/>
          <w:sz w:val="16"/>
          <w:szCs w:val="16"/>
          <w:vertAlign w:val="superscript"/>
        </w:rPr>
        <w:t>*</w:t>
      </w:r>
      <w:r w:rsidRPr="00037AB1">
        <w:rPr>
          <w:rFonts w:ascii="Times New Roman" w:hAnsi="Times New Roman" w:cs="Times New Roman"/>
          <w:sz w:val="16"/>
          <w:szCs w:val="16"/>
        </w:rPr>
        <w:t xml:space="preserve"> </w:t>
      </w:r>
      <w:r w:rsidRPr="00037AB1">
        <w:rPr>
          <w:rFonts w:ascii="Times New Roman" w:hAnsi="Times New Roman" w:cs="Times New Roman"/>
          <w:i/>
          <w:iCs/>
          <w:sz w:val="16"/>
          <w:szCs w:val="16"/>
        </w:rPr>
        <w:t>p</w:t>
      </w:r>
      <w:r w:rsidRPr="00037AB1">
        <w:rPr>
          <w:rFonts w:ascii="Times New Roman" w:hAnsi="Times New Roman" w:cs="Times New Roman"/>
          <w:sz w:val="16"/>
          <w:szCs w:val="16"/>
        </w:rPr>
        <w:t xml:space="preserve"> &lt; 0.10, </w:t>
      </w:r>
      <w:r w:rsidRPr="00037AB1">
        <w:rPr>
          <w:rFonts w:ascii="Times New Roman" w:hAnsi="Times New Roman" w:cs="Times New Roman"/>
          <w:sz w:val="16"/>
          <w:szCs w:val="16"/>
          <w:vertAlign w:val="superscript"/>
        </w:rPr>
        <w:t>**</w:t>
      </w:r>
      <w:r w:rsidRPr="00037AB1">
        <w:rPr>
          <w:rFonts w:ascii="Times New Roman" w:hAnsi="Times New Roman" w:cs="Times New Roman"/>
          <w:sz w:val="16"/>
          <w:szCs w:val="16"/>
        </w:rPr>
        <w:t xml:space="preserve"> </w:t>
      </w:r>
      <w:r w:rsidRPr="00037AB1">
        <w:rPr>
          <w:rFonts w:ascii="Times New Roman" w:hAnsi="Times New Roman" w:cs="Times New Roman"/>
          <w:i/>
          <w:iCs/>
          <w:sz w:val="16"/>
          <w:szCs w:val="16"/>
        </w:rPr>
        <w:t>p</w:t>
      </w:r>
      <w:r w:rsidRPr="00037AB1">
        <w:rPr>
          <w:rFonts w:ascii="Times New Roman" w:hAnsi="Times New Roman" w:cs="Times New Roman"/>
          <w:sz w:val="16"/>
          <w:szCs w:val="16"/>
        </w:rPr>
        <w:t xml:space="preserve"> &lt; 0.05, </w:t>
      </w:r>
      <w:r w:rsidRPr="00037AB1">
        <w:rPr>
          <w:rFonts w:ascii="Times New Roman" w:hAnsi="Times New Roman" w:cs="Times New Roman"/>
          <w:sz w:val="16"/>
          <w:szCs w:val="16"/>
          <w:vertAlign w:val="superscript"/>
        </w:rPr>
        <w:t>***</w:t>
      </w:r>
      <w:r w:rsidRPr="00037AB1">
        <w:rPr>
          <w:rFonts w:ascii="Times New Roman" w:hAnsi="Times New Roman" w:cs="Times New Roman"/>
          <w:sz w:val="16"/>
          <w:szCs w:val="16"/>
        </w:rPr>
        <w:t xml:space="preserve"> </w:t>
      </w:r>
      <w:r w:rsidRPr="00037AB1">
        <w:rPr>
          <w:rFonts w:ascii="Times New Roman" w:hAnsi="Times New Roman" w:cs="Times New Roman"/>
          <w:i/>
          <w:iCs/>
          <w:sz w:val="16"/>
          <w:szCs w:val="16"/>
        </w:rPr>
        <w:t>p</w:t>
      </w:r>
      <w:r w:rsidRPr="00037AB1">
        <w:rPr>
          <w:rFonts w:ascii="Times New Roman" w:hAnsi="Times New Roman" w:cs="Times New Roman"/>
          <w:sz w:val="16"/>
          <w:szCs w:val="16"/>
        </w:rPr>
        <w:t xml:space="preserve"> &lt; 0.01</w:t>
      </w:r>
    </w:p>
    <w:p w:rsidR="005C44BE" w:rsidRPr="00F77C49" w:rsidRDefault="005C44BE" w:rsidP="005C44BE">
      <w:pPr>
        <w:widowControl w:val="0"/>
        <w:autoSpaceDE w:val="0"/>
        <w:autoSpaceDN w:val="0"/>
        <w:adjustRightInd w:val="0"/>
        <w:spacing w:after="0" w:line="240" w:lineRule="auto"/>
      </w:pPr>
      <w:r w:rsidRPr="00037AB1">
        <w:rPr>
          <w:rFonts w:ascii="Times New Roman" w:hAnsi="Times New Roman" w:cs="Times New Roman"/>
          <w:sz w:val="16"/>
          <w:szCs w:val="16"/>
        </w:rPr>
        <w:t xml:space="preserve">Note: We have eight health states in total, here we take the mild state 11121 as the reference when interpreting the change of the TTO utility for each health state. </w:t>
      </w:r>
      <w:r w:rsidRPr="00037AB1">
        <w:rPr>
          <w:rFonts w:ascii="Times New Roman" w:hAnsi="Times New Roman" w:cs="Times New Roman"/>
          <w:i/>
          <w:iCs/>
          <w:sz w:val="16"/>
          <w:szCs w:val="16"/>
        </w:rPr>
        <w:t>Paid</w:t>
      </w:r>
      <w:r w:rsidRPr="00037AB1">
        <w:rPr>
          <w:rFonts w:ascii="Times New Roman" w:hAnsi="Times New Roman" w:cs="Times New Roman"/>
          <w:sz w:val="16"/>
          <w:szCs w:val="16"/>
        </w:rPr>
        <w:t xml:space="preserve"> =1 represents that the subjects are rewarded by 7 euros for this experiment, the others are rewarded by course credit. Other controls include the experiment duration, self EQ-VAS health rating and EQ-5D five dimensions (mobility, self-care, usual activities, pain/discomfort and anxiety/depression). "X" indicates that we control these variables in that column estimation. We have 219 subjects in total, each subject needs to answer five health states utilities in both own perspective and child's perspective. For columns (3)(4)(7)(8) when including the age, there are two subjects failing to report the age information.</w:t>
      </w:r>
    </w:p>
    <w:p w:rsidR="00055E78" w:rsidRDefault="00055E78"/>
    <w:sectPr w:rsidR="00055E78" w:rsidSect="004B3C1E">
      <w:footerReference w:type="default" r:id="rI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63376"/>
      <w:docPartObj>
        <w:docPartGallery w:val="Page Numbers (Bottom of Page)"/>
        <w:docPartUnique/>
      </w:docPartObj>
    </w:sdtPr>
    <w:sdtEndPr/>
    <w:sdtContent>
      <w:p w:rsidR="00E47EB4" w:rsidRDefault="005C44BE">
        <w:pPr>
          <w:pStyle w:val="Footer"/>
          <w:jc w:val="right"/>
        </w:pPr>
        <w:r>
          <w:fldChar w:fldCharType="begin"/>
        </w:r>
        <w:r>
          <w:instrText>PAGE   \* MERGEFORMAT</w:instrText>
        </w:r>
        <w:r>
          <w:fldChar w:fldCharType="separate"/>
        </w:r>
        <w:r w:rsidRPr="00A70F90">
          <w:rPr>
            <w:noProof/>
            <w:lang w:val="nl-NL"/>
          </w:rPr>
          <w:t>6</w:t>
        </w:r>
        <w:r>
          <w:fldChar w:fldCharType="end"/>
        </w:r>
      </w:p>
    </w:sdtContent>
  </w:sdt>
  <w:p w:rsidR="00E47EB4" w:rsidRDefault="005C44B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210"/>
    <w:multiLevelType w:val="hybridMultilevel"/>
    <w:tmpl w:val="EE305F42"/>
    <w:lvl w:ilvl="0" w:tplc="CF184776">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BDC26F2"/>
    <w:multiLevelType w:val="hybridMultilevel"/>
    <w:tmpl w:val="44A4BC8C"/>
    <w:lvl w:ilvl="0" w:tplc="B8C011E0">
      <w:start w:val="1"/>
      <w:numFmt w:val="lowerRoman"/>
      <w:lvlText w:val="%1)"/>
      <w:lvlJc w:val="left"/>
      <w:pPr>
        <w:ind w:left="1080" w:hanging="720"/>
      </w:pPr>
      <w:rPr>
        <w:rFonts w:ascii="Times New Roman" w:eastAsiaTheme="minorHAnsi" w:hAnsi="Times New Roman"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30"/>
    <w:rsid w:val="000004E7"/>
    <w:rsid w:val="0000080B"/>
    <w:rsid w:val="00004EC3"/>
    <w:rsid w:val="00011729"/>
    <w:rsid w:val="00016BD9"/>
    <w:rsid w:val="00017E67"/>
    <w:rsid w:val="00020761"/>
    <w:rsid w:val="000233BE"/>
    <w:rsid w:val="0002461D"/>
    <w:rsid w:val="00026EFE"/>
    <w:rsid w:val="00030527"/>
    <w:rsid w:val="00031049"/>
    <w:rsid w:val="00033C8E"/>
    <w:rsid w:val="00033E1B"/>
    <w:rsid w:val="0003666A"/>
    <w:rsid w:val="00036E06"/>
    <w:rsid w:val="000371EE"/>
    <w:rsid w:val="00040831"/>
    <w:rsid w:val="00041101"/>
    <w:rsid w:val="00041FCE"/>
    <w:rsid w:val="00042852"/>
    <w:rsid w:val="000432E4"/>
    <w:rsid w:val="00043CA6"/>
    <w:rsid w:val="00046F28"/>
    <w:rsid w:val="00047546"/>
    <w:rsid w:val="00047B60"/>
    <w:rsid w:val="0005158A"/>
    <w:rsid w:val="000544A9"/>
    <w:rsid w:val="00054EED"/>
    <w:rsid w:val="00055E78"/>
    <w:rsid w:val="00061181"/>
    <w:rsid w:val="00072610"/>
    <w:rsid w:val="00073569"/>
    <w:rsid w:val="00074A18"/>
    <w:rsid w:val="00074BDB"/>
    <w:rsid w:val="00080EA7"/>
    <w:rsid w:val="00081114"/>
    <w:rsid w:val="000813A2"/>
    <w:rsid w:val="000827C3"/>
    <w:rsid w:val="00085233"/>
    <w:rsid w:val="00090E30"/>
    <w:rsid w:val="00093172"/>
    <w:rsid w:val="00093545"/>
    <w:rsid w:val="00095D95"/>
    <w:rsid w:val="000A0227"/>
    <w:rsid w:val="000A14A9"/>
    <w:rsid w:val="000A341A"/>
    <w:rsid w:val="000A6BF4"/>
    <w:rsid w:val="000A75E6"/>
    <w:rsid w:val="000B2B6B"/>
    <w:rsid w:val="000B56C6"/>
    <w:rsid w:val="000C010E"/>
    <w:rsid w:val="000C35A4"/>
    <w:rsid w:val="000C5FCD"/>
    <w:rsid w:val="000C6C7D"/>
    <w:rsid w:val="000D46F3"/>
    <w:rsid w:val="000D6C38"/>
    <w:rsid w:val="000E03B2"/>
    <w:rsid w:val="000E14E4"/>
    <w:rsid w:val="000E2083"/>
    <w:rsid w:val="000E6422"/>
    <w:rsid w:val="000E6440"/>
    <w:rsid w:val="000E6547"/>
    <w:rsid w:val="000F20A6"/>
    <w:rsid w:val="000F3487"/>
    <w:rsid w:val="000F369A"/>
    <w:rsid w:val="000F41DE"/>
    <w:rsid w:val="00101C75"/>
    <w:rsid w:val="00117A77"/>
    <w:rsid w:val="001200BC"/>
    <w:rsid w:val="001209BF"/>
    <w:rsid w:val="0012468F"/>
    <w:rsid w:val="00126737"/>
    <w:rsid w:val="001267FC"/>
    <w:rsid w:val="00126F1D"/>
    <w:rsid w:val="00126F39"/>
    <w:rsid w:val="00127F0B"/>
    <w:rsid w:val="0013406B"/>
    <w:rsid w:val="00137C42"/>
    <w:rsid w:val="001412FC"/>
    <w:rsid w:val="00142DF0"/>
    <w:rsid w:val="001433EB"/>
    <w:rsid w:val="00150425"/>
    <w:rsid w:val="001514A6"/>
    <w:rsid w:val="00152602"/>
    <w:rsid w:val="0015486D"/>
    <w:rsid w:val="00156873"/>
    <w:rsid w:val="001601BF"/>
    <w:rsid w:val="0016114D"/>
    <w:rsid w:val="00164710"/>
    <w:rsid w:val="00167709"/>
    <w:rsid w:val="0017105D"/>
    <w:rsid w:val="00184FE7"/>
    <w:rsid w:val="00185461"/>
    <w:rsid w:val="00185CD9"/>
    <w:rsid w:val="00185F8D"/>
    <w:rsid w:val="00186E3F"/>
    <w:rsid w:val="00190A6E"/>
    <w:rsid w:val="00194F06"/>
    <w:rsid w:val="00197791"/>
    <w:rsid w:val="001A014B"/>
    <w:rsid w:val="001A38F6"/>
    <w:rsid w:val="001A3C54"/>
    <w:rsid w:val="001A69F6"/>
    <w:rsid w:val="001B1D63"/>
    <w:rsid w:val="001B355B"/>
    <w:rsid w:val="001B52DB"/>
    <w:rsid w:val="001B6454"/>
    <w:rsid w:val="001B681A"/>
    <w:rsid w:val="001B7DEA"/>
    <w:rsid w:val="001C1823"/>
    <w:rsid w:val="001C6128"/>
    <w:rsid w:val="001C6B20"/>
    <w:rsid w:val="001D004B"/>
    <w:rsid w:val="001D0478"/>
    <w:rsid w:val="001D3F9F"/>
    <w:rsid w:val="001D50CA"/>
    <w:rsid w:val="001D61C4"/>
    <w:rsid w:val="001D665E"/>
    <w:rsid w:val="001F0615"/>
    <w:rsid w:val="001F445D"/>
    <w:rsid w:val="001F4465"/>
    <w:rsid w:val="001F5816"/>
    <w:rsid w:val="001F584A"/>
    <w:rsid w:val="00200543"/>
    <w:rsid w:val="00201260"/>
    <w:rsid w:val="00201613"/>
    <w:rsid w:val="00203777"/>
    <w:rsid w:val="00204809"/>
    <w:rsid w:val="00205DAA"/>
    <w:rsid w:val="00212A7E"/>
    <w:rsid w:val="00216F6E"/>
    <w:rsid w:val="00220053"/>
    <w:rsid w:val="00224C65"/>
    <w:rsid w:val="00226706"/>
    <w:rsid w:val="002269A5"/>
    <w:rsid w:val="00230489"/>
    <w:rsid w:val="00230A36"/>
    <w:rsid w:val="00231EC2"/>
    <w:rsid w:val="00232216"/>
    <w:rsid w:val="002361DA"/>
    <w:rsid w:val="002370FD"/>
    <w:rsid w:val="00242577"/>
    <w:rsid w:val="00242DF1"/>
    <w:rsid w:val="00242FFE"/>
    <w:rsid w:val="00243E33"/>
    <w:rsid w:val="00247925"/>
    <w:rsid w:val="0025361F"/>
    <w:rsid w:val="0025397D"/>
    <w:rsid w:val="00254088"/>
    <w:rsid w:val="00254739"/>
    <w:rsid w:val="00256106"/>
    <w:rsid w:val="002635C0"/>
    <w:rsid w:val="002639F4"/>
    <w:rsid w:val="00270F4D"/>
    <w:rsid w:val="002716E5"/>
    <w:rsid w:val="0027351F"/>
    <w:rsid w:val="00273F06"/>
    <w:rsid w:val="002753E0"/>
    <w:rsid w:val="00275ABE"/>
    <w:rsid w:val="00276239"/>
    <w:rsid w:val="00276E5E"/>
    <w:rsid w:val="00277444"/>
    <w:rsid w:val="002802FF"/>
    <w:rsid w:val="002803AB"/>
    <w:rsid w:val="002808E9"/>
    <w:rsid w:val="00284257"/>
    <w:rsid w:val="002847F8"/>
    <w:rsid w:val="00286188"/>
    <w:rsid w:val="00286B90"/>
    <w:rsid w:val="00287020"/>
    <w:rsid w:val="002908EF"/>
    <w:rsid w:val="00291929"/>
    <w:rsid w:val="002927C8"/>
    <w:rsid w:val="00293F9A"/>
    <w:rsid w:val="00296DCC"/>
    <w:rsid w:val="002A080E"/>
    <w:rsid w:val="002A246E"/>
    <w:rsid w:val="002A3A2E"/>
    <w:rsid w:val="002A65FD"/>
    <w:rsid w:val="002A77E7"/>
    <w:rsid w:val="002B05DD"/>
    <w:rsid w:val="002B09B0"/>
    <w:rsid w:val="002B311E"/>
    <w:rsid w:val="002B5B79"/>
    <w:rsid w:val="002B6870"/>
    <w:rsid w:val="002C0462"/>
    <w:rsid w:val="002C5224"/>
    <w:rsid w:val="002C5C64"/>
    <w:rsid w:val="002D0964"/>
    <w:rsid w:val="002D0CFA"/>
    <w:rsid w:val="002D1529"/>
    <w:rsid w:val="002D21BB"/>
    <w:rsid w:val="002D2930"/>
    <w:rsid w:val="002D35EF"/>
    <w:rsid w:val="002D3A31"/>
    <w:rsid w:val="002D5153"/>
    <w:rsid w:val="002D5363"/>
    <w:rsid w:val="002D59AA"/>
    <w:rsid w:val="002E48A3"/>
    <w:rsid w:val="002E66B8"/>
    <w:rsid w:val="002F0647"/>
    <w:rsid w:val="002F1116"/>
    <w:rsid w:val="002F2B64"/>
    <w:rsid w:val="002F4CB6"/>
    <w:rsid w:val="002F5083"/>
    <w:rsid w:val="0030012C"/>
    <w:rsid w:val="003025DE"/>
    <w:rsid w:val="0030541F"/>
    <w:rsid w:val="00306AD9"/>
    <w:rsid w:val="003109E5"/>
    <w:rsid w:val="0031399B"/>
    <w:rsid w:val="00320EBF"/>
    <w:rsid w:val="00321028"/>
    <w:rsid w:val="003215B4"/>
    <w:rsid w:val="00324586"/>
    <w:rsid w:val="003320D2"/>
    <w:rsid w:val="00341926"/>
    <w:rsid w:val="0034709E"/>
    <w:rsid w:val="003474B8"/>
    <w:rsid w:val="00347972"/>
    <w:rsid w:val="00350B51"/>
    <w:rsid w:val="00353F2D"/>
    <w:rsid w:val="00356881"/>
    <w:rsid w:val="0036032A"/>
    <w:rsid w:val="003610F0"/>
    <w:rsid w:val="00361B6B"/>
    <w:rsid w:val="003634A7"/>
    <w:rsid w:val="0036637C"/>
    <w:rsid w:val="00366385"/>
    <w:rsid w:val="00366421"/>
    <w:rsid w:val="00367520"/>
    <w:rsid w:val="00370B3D"/>
    <w:rsid w:val="00374148"/>
    <w:rsid w:val="00374C51"/>
    <w:rsid w:val="00375B11"/>
    <w:rsid w:val="00383817"/>
    <w:rsid w:val="00384756"/>
    <w:rsid w:val="003874F5"/>
    <w:rsid w:val="0039233E"/>
    <w:rsid w:val="00392FF1"/>
    <w:rsid w:val="00393F96"/>
    <w:rsid w:val="00396509"/>
    <w:rsid w:val="00396D41"/>
    <w:rsid w:val="003A4D24"/>
    <w:rsid w:val="003A6AD8"/>
    <w:rsid w:val="003B09EE"/>
    <w:rsid w:val="003C0634"/>
    <w:rsid w:val="003C4933"/>
    <w:rsid w:val="003C4F24"/>
    <w:rsid w:val="003C6155"/>
    <w:rsid w:val="003C74A9"/>
    <w:rsid w:val="003C74D3"/>
    <w:rsid w:val="003C7EC6"/>
    <w:rsid w:val="003D1778"/>
    <w:rsid w:val="003D2B49"/>
    <w:rsid w:val="003D2D8B"/>
    <w:rsid w:val="003D5700"/>
    <w:rsid w:val="003D7A67"/>
    <w:rsid w:val="003E316E"/>
    <w:rsid w:val="003E5B01"/>
    <w:rsid w:val="003E5D29"/>
    <w:rsid w:val="003F03EA"/>
    <w:rsid w:val="003F34B2"/>
    <w:rsid w:val="003F6532"/>
    <w:rsid w:val="003F76D6"/>
    <w:rsid w:val="0040038F"/>
    <w:rsid w:val="00403A46"/>
    <w:rsid w:val="0040446E"/>
    <w:rsid w:val="00410ABD"/>
    <w:rsid w:val="00410D0F"/>
    <w:rsid w:val="0041292B"/>
    <w:rsid w:val="00417775"/>
    <w:rsid w:val="00417B60"/>
    <w:rsid w:val="0042006A"/>
    <w:rsid w:val="00421E44"/>
    <w:rsid w:val="004232D0"/>
    <w:rsid w:val="00423F5E"/>
    <w:rsid w:val="00425718"/>
    <w:rsid w:val="0043178C"/>
    <w:rsid w:val="00432FF4"/>
    <w:rsid w:val="00434B6F"/>
    <w:rsid w:val="00440640"/>
    <w:rsid w:val="00442E98"/>
    <w:rsid w:val="00443CEE"/>
    <w:rsid w:val="0045022B"/>
    <w:rsid w:val="00452ECD"/>
    <w:rsid w:val="00452F3E"/>
    <w:rsid w:val="004557C4"/>
    <w:rsid w:val="0046222D"/>
    <w:rsid w:val="0046284B"/>
    <w:rsid w:val="00462F91"/>
    <w:rsid w:val="00462FCC"/>
    <w:rsid w:val="00463912"/>
    <w:rsid w:val="00464EBC"/>
    <w:rsid w:val="0046595D"/>
    <w:rsid w:val="00467B6E"/>
    <w:rsid w:val="00471416"/>
    <w:rsid w:val="00471969"/>
    <w:rsid w:val="00473FA2"/>
    <w:rsid w:val="00480CBC"/>
    <w:rsid w:val="0048396D"/>
    <w:rsid w:val="00487D2F"/>
    <w:rsid w:val="0049026A"/>
    <w:rsid w:val="00490E4A"/>
    <w:rsid w:val="00491DC7"/>
    <w:rsid w:val="00492D80"/>
    <w:rsid w:val="00492EA1"/>
    <w:rsid w:val="00497D64"/>
    <w:rsid w:val="004A1372"/>
    <w:rsid w:val="004A1EAA"/>
    <w:rsid w:val="004A2DD7"/>
    <w:rsid w:val="004A3580"/>
    <w:rsid w:val="004A409E"/>
    <w:rsid w:val="004A6025"/>
    <w:rsid w:val="004A6DD2"/>
    <w:rsid w:val="004B4D8B"/>
    <w:rsid w:val="004B761D"/>
    <w:rsid w:val="004C1999"/>
    <w:rsid w:val="004C6A2F"/>
    <w:rsid w:val="004D0D3B"/>
    <w:rsid w:val="004D41C5"/>
    <w:rsid w:val="004D626F"/>
    <w:rsid w:val="004E16B7"/>
    <w:rsid w:val="004E1A4D"/>
    <w:rsid w:val="004E1DA5"/>
    <w:rsid w:val="004E5180"/>
    <w:rsid w:val="004F1B5B"/>
    <w:rsid w:val="00505BE9"/>
    <w:rsid w:val="00506054"/>
    <w:rsid w:val="00506EF7"/>
    <w:rsid w:val="00507B3C"/>
    <w:rsid w:val="00510534"/>
    <w:rsid w:val="00511170"/>
    <w:rsid w:val="0051339D"/>
    <w:rsid w:val="005147CA"/>
    <w:rsid w:val="005152B6"/>
    <w:rsid w:val="00520E83"/>
    <w:rsid w:val="00524B46"/>
    <w:rsid w:val="00525242"/>
    <w:rsid w:val="00525637"/>
    <w:rsid w:val="00527B59"/>
    <w:rsid w:val="005307F3"/>
    <w:rsid w:val="00531593"/>
    <w:rsid w:val="00536200"/>
    <w:rsid w:val="00536A39"/>
    <w:rsid w:val="005379D3"/>
    <w:rsid w:val="0054104E"/>
    <w:rsid w:val="00541CDE"/>
    <w:rsid w:val="00544149"/>
    <w:rsid w:val="00552E01"/>
    <w:rsid w:val="00553818"/>
    <w:rsid w:val="00556FA3"/>
    <w:rsid w:val="005577B0"/>
    <w:rsid w:val="00560042"/>
    <w:rsid w:val="00562560"/>
    <w:rsid w:val="00562791"/>
    <w:rsid w:val="005633D4"/>
    <w:rsid w:val="00564227"/>
    <w:rsid w:val="00564C5A"/>
    <w:rsid w:val="00565872"/>
    <w:rsid w:val="00572A47"/>
    <w:rsid w:val="00573C20"/>
    <w:rsid w:val="0057419F"/>
    <w:rsid w:val="00576346"/>
    <w:rsid w:val="00577771"/>
    <w:rsid w:val="00581AF8"/>
    <w:rsid w:val="00582AF4"/>
    <w:rsid w:val="00587A51"/>
    <w:rsid w:val="00590F48"/>
    <w:rsid w:val="00597F58"/>
    <w:rsid w:val="005A7C86"/>
    <w:rsid w:val="005B0D92"/>
    <w:rsid w:val="005B1458"/>
    <w:rsid w:val="005B2FF5"/>
    <w:rsid w:val="005B693E"/>
    <w:rsid w:val="005B7D9B"/>
    <w:rsid w:val="005C44BE"/>
    <w:rsid w:val="005D2CAE"/>
    <w:rsid w:val="005D419E"/>
    <w:rsid w:val="005D4B85"/>
    <w:rsid w:val="005E0C59"/>
    <w:rsid w:val="005E6BDF"/>
    <w:rsid w:val="005F67BB"/>
    <w:rsid w:val="005F76E8"/>
    <w:rsid w:val="00603D65"/>
    <w:rsid w:val="006040A9"/>
    <w:rsid w:val="00605169"/>
    <w:rsid w:val="006064B9"/>
    <w:rsid w:val="00607BCF"/>
    <w:rsid w:val="0061113A"/>
    <w:rsid w:val="00611AD0"/>
    <w:rsid w:val="00611D04"/>
    <w:rsid w:val="00620372"/>
    <w:rsid w:val="00620C8F"/>
    <w:rsid w:val="0062140F"/>
    <w:rsid w:val="00623469"/>
    <w:rsid w:val="0062525F"/>
    <w:rsid w:val="00625F3F"/>
    <w:rsid w:val="00627CE7"/>
    <w:rsid w:val="00631105"/>
    <w:rsid w:val="0063182D"/>
    <w:rsid w:val="006334B3"/>
    <w:rsid w:val="0063383C"/>
    <w:rsid w:val="00634F4A"/>
    <w:rsid w:val="006372B4"/>
    <w:rsid w:val="006372F7"/>
    <w:rsid w:val="00637556"/>
    <w:rsid w:val="00640BC8"/>
    <w:rsid w:val="00641198"/>
    <w:rsid w:val="00647722"/>
    <w:rsid w:val="006527E6"/>
    <w:rsid w:val="006531ED"/>
    <w:rsid w:val="0065383C"/>
    <w:rsid w:val="006546E7"/>
    <w:rsid w:val="00657BB7"/>
    <w:rsid w:val="00660129"/>
    <w:rsid w:val="00663A51"/>
    <w:rsid w:val="00664229"/>
    <w:rsid w:val="00671382"/>
    <w:rsid w:val="006713A3"/>
    <w:rsid w:val="0067408F"/>
    <w:rsid w:val="00676290"/>
    <w:rsid w:val="0067669C"/>
    <w:rsid w:val="00677FAF"/>
    <w:rsid w:val="006807CA"/>
    <w:rsid w:val="006820F6"/>
    <w:rsid w:val="00682939"/>
    <w:rsid w:val="00682D53"/>
    <w:rsid w:val="00686E77"/>
    <w:rsid w:val="006873C0"/>
    <w:rsid w:val="00691F2E"/>
    <w:rsid w:val="006922E7"/>
    <w:rsid w:val="00694277"/>
    <w:rsid w:val="006943E0"/>
    <w:rsid w:val="00696195"/>
    <w:rsid w:val="006971AA"/>
    <w:rsid w:val="006A1804"/>
    <w:rsid w:val="006A698E"/>
    <w:rsid w:val="006B0D5D"/>
    <w:rsid w:val="006B15F3"/>
    <w:rsid w:val="006B3530"/>
    <w:rsid w:val="006B430E"/>
    <w:rsid w:val="006B47DB"/>
    <w:rsid w:val="006B6C8D"/>
    <w:rsid w:val="006C0134"/>
    <w:rsid w:val="006C3A59"/>
    <w:rsid w:val="006C3B9B"/>
    <w:rsid w:val="006D1541"/>
    <w:rsid w:val="006D405A"/>
    <w:rsid w:val="006D5F9D"/>
    <w:rsid w:val="006D611E"/>
    <w:rsid w:val="006D7A47"/>
    <w:rsid w:val="006E4929"/>
    <w:rsid w:val="006E4EE1"/>
    <w:rsid w:val="006E55D6"/>
    <w:rsid w:val="006E59A5"/>
    <w:rsid w:val="006E69F7"/>
    <w:rsid w:val="006F488B"/>
    <w:rsid w:val="006F7C72"/>
    <w:rsid w:val="006F7D82"/>
    <w:rsid w:val="0070100B"/>
    <w:rsid w:val="007030F8"/>
    <w:rsid w:val="00706C0D"/>
    <w:rsid w:val="00712AE2"/>
    <w:rsid w:val="007236CB"/>
    <w:rsid w:val="00723EA9"/>
    <w:rsid w:val="007245C8"/>
    <w:rsid w:val="00726158"/>
    <w:rsid w:val="00727CF4"/>
    <w:rsid w:val="007312D9"/>
    <w:rsid w:val="0073212F"/>
    <w:rsid w:val="00736383"/>
    <w:rsid w:val="00741160"/>
    <w:rsid w:val="0074255E"/>
    <w:rsid w:val="0074311D"/>
    <w:rsid w:val="0074520D"/>
    <w:rsid w:val="00745600"/>
    <w:rsid w:val="00747A94"/>
    <w:rsid w:val="00750902"/>
    <w:rsid w:val="00750A3A"/>
    <w:rsid w:val="00753542"/>
    <w:rsid w:val="00753E50"/>
    <w:rsid w:val="007548C7"/>
    <w:rsid w:val="00756AD4"/>
    <w:rsid w:val="00757B5B"/>
    <w:rsid w:val="0076494A"/>
    <w:rsid w:val="00767D82"/>
    <w:rsid w:val="0077020E"/>
    <w:rsid w:val="00771699"/>
    <w:rsid w:val="00772FAC"/>
    <w:rsid w:val="0077499E"/>
    <w:rsid w:val="00776080"/>
    <w:rsid w:val="00783F13"/>
    <w:rsid w:val="00784E78"/>
    <w:rsid w:val="00785FB1"/>
    <w:rsid w:val="00786646"/>
    <w:rsid w:val="00787247"/>
    <w:rsid w:val="007908A7"/>
    <w:rsid w:val="00794812"/>
    <w:rsid w:val="00795FED"/>
    <w:rsid w:val="007962B9"/>
    <w:rsid w:val="007A431C"/>
    <w:rsid w:val="007A7B81"/>
    <w:rsid w:val="007B3752"/>
    <w:rsid w:val="007B7F1B"/>
    <w:rsid w:val="007C1337"/>
    <w:rsid w:val="007C2427"/>
    <w:rsid w:val="007C3BFD"/>
    <w:rsid w:val="007C57B2"/>
    <w:rsid w:val="007C783E"/>
    <w:rsid w:val="007D1450"/>
    <w:rsid w:val="007D7A87"/>
    <w:rsid w:val="007E604D"/>
    <w:rsid w:val="007E6735"/>
    <w:rsid w:val="007E768B"/>
    <w:rsid w:val="007F5527"/>
    <w:rsid w:val="00800789"/>
    <w:rsid w:val="00800C95"/>
    <w:rsid w:val="00802E00"/>
    <w:rsid w:val="00804197"/>
    <w:rsid w:val="00804AA2"/>
    <w:rsid w:val="008110AA"/>
    <w:rsid w:val="0081510D"/>
    <w:rsid w:val="008152FD"/>
    <w:rsid w:val="008174AB"/>
    <w:rsid w:val="00821AA7"/>
    <w:rsid w:val="00825E08"/>
    <w:rsid w:val="00827841"/>
    <w:rsid w:val="00831AAF"/>
    <w:rsid w:val="008330E3"/>
    <w:rsid w:val="00834E73"/>
    <w:rsid w:val="00835309"/>
    <w:rsid w:val="008360FB"/>
    <w:rsid w:val="00836178"/>
    <w:rsid w:val="00836523"/>
    <w:rsid w:val="00841EBF"/>
    <w:rsid w:val="0084468A"/>
    <w:rsid w:val="00845DF4"/>
    <w:rsid w:val="00846CD9"/>
    <w:rsid w:val="00865D7C"/>
    <w:rsid w:val="00870336"/>
    <w:rsid w:val="0087077F"/>
    <w:rsid w:val="00873CEE"/>
    <w:rsid w:val="00876572"/>
    <w:rsid w:val="00876BEE"/>
    <w:rsid w:val="008777F7"/>
    <w:rsid w:val="00880B5D"/>
    <w:rsid w:val="0088320B"/>
    <w:rsid w:val="0088664C"/>
    <w:rsid w:val="008900B2"/>
    <w:rsid w:val="0089371B"/>
    <w:rsid w:val="00893D22"/>
    <w:rsid w:val="00894257"/>
    <w:rsid w:val="00894937"/>
    <w:rsid w:val="00897B47"/>
    <w:rsid w:val="008A06EF"/>
    <w:rsid w:val="008A3E8C"/>
    <w:rsid w:val="008A49AB"/>
    <w:rsid w:val="008A4A21"/>
    <w:rsid w:val="008A7E99"/>
    <w:rsid w:val="008B17E3"/>
    <w:rsid w:val="008B44C5"/>
    <w:rsid w:val="008B4B3E"/>
    <w:rsid w:val="008B633E"/>
    <w:rsid w:val="008C4E6E"/>
    <w:rsid w:val="008C59E9"/>
    <w:rsid w:val="008D1E11"/>
    <w:rsid w:val="008D43B0"/>
    <w:rsid w:val="008D52F4"/>
    <w:rsid w:val="008D76FD"/>
    <w:rsid w:val="008D7780"/>
    <w:rsid w:val="008E05C6"/>
    <w:rsid w:val="008E0643"/>
    <w:rsid w:val="008E0C7A"/>
    <w:rsid w:val="008E1D6C"/>
    <w:rsid w:val="008E4B0A"/>
    <w:rsid w:val="008E7909"/>
    <w:rsid w:val="008F0B20"/>
    <w:rsid w:val="008F16B4"/>
    <w:rsid w:val="008F3527"/>
    <w:rsid w:val="008F7F7C"/>
    <w:rsid w:val="009001EF"/>
    <w:rsid w:val="009006A9"/>
    <w:rsid w:val="009046BA"/>
    <w:rsid w:val="0090601F"/>
    <w:rsid w:val="00911BAE"/>
    <w:rsid w:val="00911CEF"/>
    <w:rsid w:val="0091467D"/>
    <w:rsid w:val="0091514C"/>
    <w:rsid w:val="00921579"/>
    <w:rsid w:val="00923008"/>
    <w:rsid w:val="00926500"/>
    <w:rsid w:val="009278E2"/>
    <w:rsid w:val="00930F4D"/>
    <w:rsid w:val="009373ED"/>
    <w:rsid w:val="00944AB0"/>
    <w:rsid w:val="00945CB7"/>
    <w:rsid w:val="0094696E"/>
    <w:rsid w:val="009518E0"/>
    <w:rsid w:val="009626BE"/>
    <w:rsid w:val="009639ED"/>
    <w:rsid w:val="00967AB9"/>
    <w:rsid w:val="00971D5F"/>
    <w:rsid w:val="00972968"/>
    <w:rsid w:val="0097403A"/>
    <w:rsid w:val="00974143"/>
    <w:rsid w:val="00975BE5"/>
    <w:rsid w:val="009766A3"/>
    <w:rsid w:val="0098525F"/>
    <w:rsid w:val="00985E9A"/>
    <w:rsid w:val="00987CF7"/>
    <w:rsid w:val="00987E26"/>
    <w:rsid w:val="00990305"/>
    <w:rsid w:val="0099040B"/>
    <w:rsid w:val="00991CD3"/>
    <w:rsid w:val="00992308"/>
    <w:rsid w:val="009924B2"/>
    <w:rsid w:val="00994CEB"/>
    <w:rsid w:val="00997442"/>
    <w:rsid w:val="009978FB"/>
    <w:rsid w:val="00997B5A"/>
    <w:rsid w:val="009A351A"/>
    <w:rsid w:val="009A4887"/>
    <w:rsid w:val="009B36B2"/>
    <w:rsid w:val="009C158D"/>
    <w:rsid w:val="009C1A51"/>
    <w:rsid w:val="009C3472"/>
    <w:rsid w:val="009C537B"/>
    <w:rsid w:val="009C5BC5"/>
    <w:rsid w:val="009D069B"/>
    <w:rsid w:val="009D2E83"/>
    <w:rsid w:val="009D4A1B"/>
    <w:rsid w:val="009D664F"/>
    <w:rsid w:val="009E1FB1"/>
    <w:rsid w:val="009E2C0C"/>
    <w:rsid w:val="009E648E"/>
    <w:rsid w:val="009F108B"/>
    <w:rsid w:val="009F3626"/>
    <w:rsid w:val="009F6C0A"/>
    <w:rsid w:val="009F7242"/>
    <w:rsid w:val="00A01196"/>
    <w:rsid w:val="00A02A3B"/>
    <w:rsid w:val="00A03BBD"/>
    <w:rsid w:val="00A03F55"/>
    <w:rsid w:val="00A2286E"/>
    <w:rsid w:val="00A22A2B"/>
    <w:rsid w:val="00A261B5"/>
    <w:rsid w:val="00A26809"/>
    <w:rsid w:val="00A33768"/>
    <w:rsid w:val="00A34E55"/>
    <w:rsid w:val="00A35814"/>
    <w:rsid w:val="00A366B0"/>
    <w:rsid w:val="00A37C9D"/>
    <w:rsid w:val="00A40E18"/>
    <w:rsid w:val="00A41AA0"/>
    <w:rsid w:val="00A45987"/>
    <w:rsid w:val="00A45EBB"/>
    <w:rsid w:val="00A46CA3"/>
    <w:rsid w:val="00A50640"/>
    <w:rsid w:val="00A50917"/>
    <w:rsid w:val="00A52D74"/>
    <w:rsid w:val="00A531AC"/>
    <w:rsid w:val="00A54C68"/>
    <w:rsid w:val="00A60D9E"/>
    <w:rsid w:val="00A62EFE"/>
    <w:rsid w:val="00A64842"/>
    <w:rsid w:val="00A75A3C"/>
    <w:rsid w:val="00A76298"/>
    <w:rsid w:val="00A76AA1"/>
    <w:rsid w:val="00A76DE7"/>
    <w:rsid w:val="00A76EB0"/>
    <w:rsid w:val="00A82F25"/>
    <w:rsid w:val="00A8305F"/>
    <w:rsid w:val="00A85841"/>
    <w:rsid w:val="00A86B00"/>
    <w:rsid w:val="00A90E70"/>
    <w:rsid w:val="00A91BE8"/>
    <w:rsid w:val="00A92B87"/>
    <w:rsid w:val="00A9358B"/>
    <w:rsid w:val="00A94611"/>
    <w:rsid w:val="00A94EDC"/>
    <w:rsid w:val="00A951F0"/>
    <w:rsid w:val="00A95A81"/>
    <w:rsid w:val="00A96252"/>
    <w:rsid w:val="00A96EAD"/>
    <w:rsid w:val="00A97ADA"/>
    <w:rsid w:val="00AA00E9"/>
    <w:rsid w:val="00AA40F0"/>
    <w:rsid w:val="00AA579D"/>
    <w:rsid w:val="00AB0663"/>
    <w:rsid w:val="00AB0FBD"/>
    <w:rsid w:val="00AB1118"/>
    <w:rsid w:val="00AB127B"/>
    <w:rsid w:val="00AB1752"/>
    <w:rsid w:val="00AB1FE4"/>
    <w:rsid w:val="00AB2A7A"/>
    <w:rsid w:val="00AB3399"/>
    <w:rsid w:val="00AB5DDA"/>
    <w:rsid w:val="00AB7330"/>
    <w:rsid w:val="00AB758F"/>
    <w:rsid w:val="00AC03B9"/>
    <w:rsid w:val="00AC2114"/>
    <w:rsid w:val="00AC22CE"/>
    <w:rsid w:val="00AD1EE8"/>
    <w:rsid w:val="00AD2385"/>
    <w:rsid w:val="00AD427E"/>
    <w:rsid w:val="00AD539F"/>
    <w:rsid w:val="00AF06E4"/>
    <w:rsid w:val="00AF075E"/>
    <w:rsid w:val="00AF14A2"/>
    <w:rsid w:val="00AF319E"/>
    <w:rsid w:val="00AF3E1D"/>
    <w:rsid w:val="00AF42C7"/>
    <w:rsid w:val="00AF4E27"/>
    <w:rsid w:val="00AF5A86"/>
    <w:rsid w:val="00AF7E29"/>
    <w:rsid w:val="00B03CD6"/>
    <w:rsid w:val="00B13389"/>
    <w:rsid w:val="00B2104D"/>
    <w:rsid w:val="00B2297F"/>
    <w:rsid w:val="00B25867"/>
    <w:rsid w:val="00B3033F"/>
    <w:rsid w:val="00B30B35"/>
    <w:rsid w:val="00B31E0B"/>
    <w:rsid w:val="00B3341B"/>
    <w:rsid w:val="00B339FF"/>
    <w:rsid w:val="00B348E6"/>
    <w:rsid w:val="00B349CF"/>
    <w:rsid w:val="00B3684F"/>
    <w:rsid w:val="00B376B7"/>
    <w:rsid w:val="00B45C76"/>
    <w:rsid w:val="00B50CF0"/>
    <w:rsid w:val="00B53203"/>
    <w:rsid w:val="00B55564"/>
    <w:rsid w:val="00B56E78"/>
    <w:rsid w:val="00B573A4"/>
    <w:rsid w:val="00B611AD"/>
    <w:rsid w:val="00B6207D"/>
    <w:rsid w:val="00B62369"/>
    <w:rsid w:val="00B66294"/>
    <w:rsid w:val="00B66C11"/>
    <w:rsid w:val="00B768F9"/>
    <w:rsid w:val="00B77F29"/>
    <w:rsid w:val="00B80BF9"/>
    <w:rsid w:val="00B84087"/>
    <w:rsid w:val="00B84254"/>
    <w:rsid w:val="00B842AA"/>
    <w:rsid w:val="00B862AB"/>
    <w:rsid w:val="00B87956"/>
    <w:rsid w:val="00BA0C93"/>
    <w:rsid w:val="00BA13DB"/>
    <w:rsid w:val="00BA1B1E"/>
    <w:rsid w:val="00BA7CFE"/>
    <w:rsid w:val="00BB0579"/>
    <w:rsid w:val="00BB2477"/>
    <w:rsid w:val="00BB60CD"/>
    <w:rsid w:val="00BC0B5A"/>
    <w:rsid w:val="00BC0F64"/>
    <w:rsid w:val="00BC2707"/>
    <w:rsid w:val="00BC2A6D"/>
    <w:rsid w:val="00BC7EB9"/>
    <w:rsid w:val="00BD04D8"/>
    <w:rsid w:val="00BD0606"/>
    <w:rsid w:val="00BD1326"/>
    <w:rsid w:val="00BD3B81"/>
    <w:rsid w:val="00BD4944"/>
    <w:rsid w:val="00BD6563"/>
    <w:rsid w:val="00BE061F"/>
    <w:rsid w:val="00BE1AD2"/>
    <w:rsid w:val="00BE7DB0"/>
    <w:rsid w:val="00BF3EFF"/>
    <w:rsid w:val="00BF3FE2"/>
    <w:rsid w:val="00BF5F51"/>
    <w:rsid w:val="00BF7D30"/>
    <w:rsid w:val="00C054E8"/>
    <w:rsid w:val="00C05827"/>
    <w:rsid w:val="00C06CEC"/>
    <w:rsid w:val="00C07855"/>
    <w:rsid w:val="00C10017"/>
    <w:rsid w:val="00C10975"/>
    <w:rsid w:val="00C11B3F"/>
    <w:rsid w:val="00C1571C"/>
    <w:rsid w:val="00C157BB"/>
    <w:rsid w:val="00C2105D"/>
    <w:rsid w:val="00C216A6"/>
    <w:rsid w:val="00C22B2D"/>
    <w:rsid w:val="00C22D0E"/>
    <w:rsid w:val="00C25AA1"/>
    <w:rsid w:val="00C25BF6"/>
    <w:rsid w:val="00C26B16"/>
    <w:rsid w:val="00C318EA"/>
    <w:rsid w:val="00C3211A"/>
    <w:rsid w:val="00C33D11"/>
    <w:rsid w:val="00C354D9"/>
    <w:rsid w:val="00C43C46"/>
    <w:rsid w:val="00C44EE2"/>
    <w:rsid w:val="00C453CB"/>
    <w:rsid w:val="00C503F7"/>
    <w:rsid w:val="00C51AC7"/>
    <w:rsid w:val="00C51D0C"/>
    <w:rsid w:val="00C632FC"/>
    <w:rsid w:val="00C63D41"/>
    <w:rsid w:val="00C73E0D"/>
    <w:rsid w:val="00C73E49"/>
    <w:rsid w:val="00C7690C"/>
    <w:rsid w:val="00C8078A"/>
    <w:rsid w:val="00C829A0"/>
    <w:rsid w:val="00C82F72"/>
    <w:rsid w:val="00C85593"/>
    <w:rsid w:val="00C86BCE"/>
    <w:rsid w:val="00C86CF3"/>
    <w:rsid w:val="00C86D84"/>
    <w:rsid w:val="00C92D65"/>
    <w:rsid w:val="00C92F2D"/>
    <w:rsid w:val="00CA1D4F"/>
    <w:rsid w:val="00CA65ED"/>
    <w:rsid w:val="00CB0FD2"/>
    <w:rsid w:val="00CB366D"/>
    <w:rsid w:val="00CB3972"/>
    <w:rsid w:val="00CB3E57"/>
    <w:rsid w:val="00CB5D66"/>
    <w:rsid w:val="00CB703B"/>
    <w:rsid w:val="00CB70DA"/>
    <w:rsid w:val="00CC0675"/>
    <w:rsid w:val="00CC3D35"/>
    <w:rsid w:val="00CC7B4B"/>
    <w:rsid w:val="00CD52CA"/>
    <w:rsid w:val="00CD67D8"/>
    <w:rsid w:val="00CD693E"/>
    <w:rsid w:val="00CE0152"/>
    <w:rsid w:val="00CE130E"/>
    <w:rsid w:val="00CE2D4B"/>
    <w:rsid w:val="00CE3D8E"/>
    <w:rsid w:val="00CE6AC7"/>
    <w:rsid w:val="00CF0793"/>
    <w:rsid w:val="00CF1083"/>
    <w:rsid w:val="00CF1FF2"/>
    <w:rsid w:val="00CF73FE"/>
    <w:rsid w:val="00D00599"/>
    <w:rsid w:val="00D0475C"/>
    <w:rsid w:val="00D04DDA"/>
    <w:rsid w:val="00D05CD6"/>
    <w:rsid w:val="00D11977"/>
    <w:rsid w:val="00D12CBD"/>
    <w:rsid w:val="00D1677F"/>
    <w:rsid w:val="00D202E1"/>
    <w:rsid w:val="00D21DA6"/>
    <w:rsid w:val="00D24CAE"/>
    <w:rsid w:val="00D252B3"/>
    <w:rsid w:val="00D303F5"/>
    <w:rsid w:val="00D30CF8"/>
    <w:rsid w:val="00D324EA"/>
    <w:rsid w:val="00D4184D"/>
    <w:rsid w:val="00D50676"/>
    <w:rsid w:val="00D5107F"/>
    <w:rsid w:val="00D5131E"/>
    <w:rsid w:val="00D534A8"/>
    <w:rsid w:val="00D541B3"/>
    <w:rsid w:val="00D55A6E"/>
    <w:rsid w:val="00D627CE"/>
    <w:rsid w:val="00D64442"/>
    <w:rsid w:val="00D653EC"/>
    <w:rsid w:val="00D66BEA"/>
    <w:rsid w:val="00D67AFD"/>
    <w:rsid w:val="00D7626F"/>
    <w:rsid w:val="00D77C6B"/>
    <w:rsid w:val="00D809D3"/>
    <w:rsid w:val="00D80E2B"/>
    <w:rsid w:val="00D83DAF"/>
    <w:rsid w:val="00D85D86"/>
    <w:rsid w:val="00D86485"/>
    <w:rsid w:val="00D87446"/>
    <w:rsid w:val="00D9765B"/>
    <w:rsid w:val="00DA03ED"/>
    <w:rsid w:val="00DA2482"/>
    <w:rsid w:val="00DA2A0D"/>
    <w:rsid w:val="00DB02FF"/>
    <w:rsid w:val="00DB119C"/>
    <w:rsid w:val="00DB2B60"/>
    <w:rsid w:val="00DB4A00"/>
    <w:rsid w:val="00DB6414"/>
    <w:rsid w:val="00DB6E8F"/>
    <w:rsid w:val="00DB6FE3"/>
    <w:rsid w:val="00DC11D2"/>
    <w:rsid w:val="00DC1F2D"/>
    <w:rsid w:val="00DC33A3"/>
    <w:rsid w:val="00DC3809"/>
    <w:rsid w:val="00DC6970"/>
    <w:rsid w:val="00DC6F3D"/>
    <w:rsid w:val="00DD04AD"/>
    <w:rsid w:val="00DD1182"/>
    <w:rsid w:val="00DD2BCA"/>
    <w:rsid w:val="00DD3659"/>
    <w:rsid w:val="00DD6EDD"/>
    <w:rsid w:val="00DD7482"/>
    <w:rsid w:val="00DD75BE"/>
    <w:rsid w:val="00DE0010"/>
    <w:rsid w:val="00DE034A"/>
    <w:rsid w:val="00DE37AC"/>
    <w:rsid w:val="00DE4D49"/>
    <w:rsid w:val="00DF1391"/>
    <w:rsid w:val="00DF1D2A"/>
    <w:rsid w:val="00DF3CB5"/>
    <w:rsid w:val="00DF46E6"/>
    <w:rsid w:val="00DF5606"/>
    <w:rsid w:val="00DF7372"/>
    <w:rsid w:val="00E0096D"/>
    <w:rsid w:val="00E00A71"/>
    <w:rsid w:val="00E01B72"/>
    <w:rsid w:val="00E04ED9"/>
    <w:rsid w:val="00E0611C"/>
    <w:rsid w:val="00E0772D"/>
    <w:rsid w:val="00E12BE1"/>
    <w:rsid w:val="00E12F0D"/>
    <w:rsid w:val="00E14716"/>
    <w:rsid w:val="00E15CFF"/>
    <w:rsid w:val="00E16285"/>
    <w:rsid w:val="00E16C78"/>
    <w:rsid w:val="00E17D15"/>
    <w:rsid w:val="00E20A15"/>
    <w:rsid w:val="00E24DAB"/>
    <w:rsid w:val="00E26770"/>
    <w:rsid w:val="00E3178A"/>
    <w:rsid w:val="00E3533F"/>
    <w:rsid w:val="00E374F9"/>
    <w:rsid w:val="00E460EB"/>
    <w:rsid w:val="00E47BA0"/>
    <w:rsid w:val="00E54C37"/>
    <w:rsid w:val="00E55162"/>
    <w:rsid w:val="00E564EA"/>
    <w:rsid w:val="00E570FB"/>
    <w:rsid w:val="00E60EEC"/>
    <w:rsid w:val="00E661C7"/>
    <w:rsid w:val="00E701FF"/>
    <w:rsid w:val="00E71508"/>
    <w:rsid w:val="00E71CB8"/>
    <w:rsid w:val="00E72A78"/>
    <w:rsid w:val="00E735E1"/>
    <w:rsid w:val="00E7404D"/>
    <w:rsid w:val="00E877FE"/>
    <w:rsid w:val="00E87F8E"/>
    <w:rsid w:val="00E91714"/>
    <w:rsid w:val="00E91F76"/>
    <w:rsid w:val="00E95F24"/>
    <w:rsid w:val="00E968A6"/>
    <w:rsid w:val="00EA0456"/>
    <w:rsid w:val="00EA1928"/>
    <w:rsid w:val="00EA343D"/>
    <w:rsid w:val="00EA436E"/>
    <w:rsid w:val="00EA4789"/>
    <w:rsid w:val="00EA59E3"/>
    <w:rsid w:val="00EB340D"/>
    <w:rsid w:val="00EB56D7"/>
    <w:rsid w:val="00EB5801"/>
    <w:rsid w:val="00EB6C66"/>
    <w:rsid w:val="00EB7A52"/>
    <w:rsid w:val="00EC0F1B"/>
    <w:rsid w:val="00EC1559"/>
    <w:rsid w:val="00EC348B"/>
    <w:rsid w:val="00EC3DFD"/>
    <w:rsid w:val="00EC48EF"/>
    <w:rsid w:val="00EC4F13"/>
    <w:rsid w:val="00EC5A45"/>
    <w:rsid w:val="00EC6535"/>
    <w:rsid w:val="00ED2A29"/>
    <w:rsid w:val="00ED3592"/>
    <w:rsid w:val="00ED4344"/>
    <w:rsid w:val="00ED5F29"/>
    <w:rsid w:val="00EE26EA"/>
    <w:rsid w:val="00EE4754"/>
    <w:rsid w:val="00EE4B4B"/>
    <w:rsid w:val="00EE4B72"/>
    <w:rsid w:val="00EE4F34"/>
    <w:rsid w:val="00EE59CC"/>
    <w:rsid w:val="00EE5DD6"/>
    <w:rsid w:val="00EF0A2E"/>
    <w:rsid w:val="00EF2552"/>
    <w:rsid w:val="00EF28FC"/>
    <w:rsid w:val="00EF540D"/>
    <w:rsid w:val="00EF5790"/>
    <w:rsid w:val="00F017B6"/>
    <w:rsid w:val="00F06F6C"/>
    <w:rsid w:val="00F06F9E"/>
    <w:rsid w:val="00F12605"/>
    <w:rsid w:val="00F13699"/>
    <w:rsid w:val="00F137DE"/>
    <w:rsid w:val="00F15F59"/>
    <w:rsid w:val="00F16F63"/>
    <w:rsid w:val="00F170D1"/>
    <w:rsid w:val="00F17AFB"/>
    <w:rsid w:val="00F20172"/>
    <w:rsid w:val="00F214AC"/>
    <w:rsid w:val="00F21A96"/>
    <w:rsid w:val="00F23795"/>
    <w:rsid w:val="00F24736"/>
    <w:rsid w:val="00F248E1"/>
    <w:rsid w:val="00F26373"/>
    <w:rsid w:val="00F26559"/>
    <w:rsid w:val="00F31510"/>
    <w:rsid w:val="00F32E20"/>
    <w:rsid w:val="00F41BA1"/>
    <w:rsid w:val="00F447C8"/>
    <w:rsid w:val="00F45993"/>
    <w:rsid w:val="00F45F4B"/>
    <w:rsid w:val="00F46B8E"/>
    <w:rsid w:val="00F54529"/>
    <w:rsid w:val="00F637A2"/>
    <w:rsid w:val="00F70E67"/>
    <w:rsid w:val="00F73E4B"/>
    <w:rsid w:val="00F74B6A"/>
    <w:rsid w:val="00F81945"/>
    <w:rsid w:val="00F91A63"/>
    <w:rsid w:val="00F929EA"/>
    <w:rsid w:val="00F94439"/>
    <w:rsid w:val="00F95012"/>
    <w:rsid w:val="00F96A44"/>
    <w:rsid w:val="00FA2ABA"/>
    <w:rsid w:val="00FA427C"/>
    <w:rsid w:val="00FB158C"/>
    <w:rsid w:val="00FB22E1"/>
    <w:rsid w:val="00FB4371"/>
    <w:rsid w:val="00FB6D81"/>
    <w:rsid w:val="00FC1880"/>
    <w:rsid w:val="00FC27DC"/>
    <w:rsid w:val="00FD047B"/>
    <w:rsid w:val="00FD1D4F"/>
    <w:rsid w:val="00FD1D57"/>
    <w:rsid w:val="00FD7A6C"/>
    <w:rsid w:val="00FE10B3"/>
    <w:rsid w:val="00FE35FA"/>
    <w:rsid w:val="00FF178E"/>
    <w:rsid w:val="00FF224A"/>
    <w:rsid w:val="00FF65E8"/>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1D156-BB34-4799-B13B-757EB9A9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4BE"/>
    <w:pPr>
      <w:keepNext/>
      <w:keepLines/>
      <w:spacing w:before="240" w:after="0"/>
      <w:outlineLvl w:val="0"/>
    </w:pPr>
    <w:rPr>
      <w:rFonts w:ascii="Times New Roman" w:eastAsiaTheme="majorEastAsia" w:hAnsi="Times New Roman" w:cstheme="majorBidi"/>
      <w:b/>
      <w:sz w:val="28"/>
      <w:szCs w:val="32"/>
      <w:lang w:val="en-GB"/>
    </w:rPr>
  </w:style>
  <w:style w:type="paragraph" w:styleId="Heading2">
    <w:name w:val="heading 2"/>
    <w:basedOn w:val="Normal"/>
    <w:next w:val="Normal"/>
    <w:link w:val="Heading2Char"/>
    <w:uiPriority w:val="9"/>
    <w:unhideWhenUsed/>
    <w:qFormat/>
    <w:rsid w:val="005C44BE"/>
    <w:pPr>
      <w:keepNext/>
      <w:keepLines/>
      <w:spacing w:before="40" w:after="0"/>
      <w:outlineLvl w:val="1"/>
    </w:pPr>
    <w:rPr>
      <w:rFonts w:ascii="Times New Roman" w:eastAsiaTheme="majorEastAsia" w:hAnsi="Times New Roman" w:cstheme="majorBidi"/>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4BE"/>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rsid w:val="005C44BE"/>
    <w:rPr>
      <w:rFonts w:ascii="Times New Roman" w:eastAsiaTheme="majorEastAsia" w:hAnsi="Times New Roman" w:cstheme="majorBidi"/>
      <w:i/>
      <w:sz w:val="24"/>
      <w:szCs w:val="26"/>
      <w:lang w:val="en-GB"/>
    </w:rPr>
  </w:style>
  <w:style w:type="character" w:styleId="Hyperlink">
    <w:name w:val="Hyperlink"/>
    <w:basedOn w:val="DefaultParagraphFont"/>
    <w:uiPriority w:val="99"/>
    <w:unhideWhenUsed/>
    <w:rsid w:val="005C44BE"/>
    <w:rPr>
      <w:color w:val="0563C1" w:themeColor="hyperlink"/>
      <w:u w:val="single"/>
    </w:rPr>
  </w:style>
  <w:style w:type="paragraph" w:styleId="Footer">
    <w:name w:val="footer"/>
    <w:basedOn w:val="Normal"/>
    <w:link w:val="FooterChar"/>
    <w:uiPriority w:val="99"/>
    <w:unhideWhenUsed/>
    <w:rsid w:val="005C44BE"/>
    <w:pPr>
      <w:tabs>
        <w:tab w:val="center" w:pos="4513"/>
        <w:tab w:val="right" w:pos="9026"/>
      </w:tabs>
      <w:spacing w:after="0" w:line="240" w:lineRule="auto"/>
    </w:pPr>
    <w:rPr>
      <w:rFonts w:eastAsia="SimSun"/>
      <w:lang w:val="en-GB"/>
    </w:rPr>
  </w:style>
  <w:style w:type="character" w:customStyle="1" w:styleId="FooterChar">
    <w:name w:val="Footer Char"/>
    <w:basedOn w:val="DefaultParagraphFont"/>
    <w:link w:val="Footer"/>
    <w:uiPriority w:val="99"/>
    <w:rsid w:val="005C44BE"/>
    <w:rPr>
      <w:rFonts w:eastAsia="SimSun"/>
      <w:lang w:val="en-GB"/>
    </w:rPr>
  </w:style>
  <w:style w:type="paragraph" w:styleId="NoSpacing">
    <w:name w:val="No Spacing"/>
    <w:link w:val="NoSpacingChar"/>
    <w:uiPriority w:val="1"/>
    <w:qFormat/>
    <w:rsid w:val="005C44BE"/>
    <w:pPr>
      <w:spacing w:before="120" w:after="120" w:line="240" w:lineRule="auto"/>
    </w:pPr>
    <w:rPr>
      <w:rFonts w:ascii="Times New Roman" w:eastAsia="SimSun" w:hAnsi="Times New Roman"/>
      <w:sz w:val="24"/>
      <w:lang w:val="en-GB"/>
    </w:rPr>
  </w:style>
  <w:style w:type="character" w:customStyle="1" w:styleId="NoSpacingChar">
    <w:name w:val="No Spacing Char"/>
    <w:basedOn w:val="DefaultParagraphFont"/>
    <w:link w:val="NoSpacing"/>
    <w:uiPriority w:val="1"/>
    <w:rsid w:val="005C44BE"/>
    <w:rPr>
      <w:rFonts w:ascii="Times New Roman" w:eastAsia="SimSu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ferencepoints.shinyapps.io/DemoTaskTimeLexico/"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vimeo.com/566090182" TargetMode="External"/><Relationship Id="rId11" Type="http://schemas.openxmlformats.org/officeDocument/2006/relationships/image" Target="media/image4.png"/><Relationship Id="rId5" Type="http://schemas.openxmlformats.org/officeDocument/2006/relationships/hyperlink" Target="https://vimeo.com/566089626"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Alexander D.</dc:creator>
  <cp:keywords/>
  <dc:description/>
  <cp:lastModifiedBy>Paul Alexander D.</cp:lastModifiedBy>
  <cp:revision>2</cp:revision>
  <dcterms:created xsi:type="dcterms:W3CDTF">2022-04-28T09:26:00Z</dcterms:created>
  <dcterms:modified xsi:type="dcterms:W3CDTF">2022-04-28T09:26:00Z</dcterms:modified>
</cp:coreProperties>
</file>