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3F" w:rsidRPr="000952E7" w:rsidRDefault="00DA5FB6" w:rsidP="00DA5FB6">
      <w:pPr>
        <w:spacing w:line="480" w:lineRule="auto"/>
        <w:jc w:val="both"/>
        <w:rPr>
          <w:b/>
        </w:rPr>
      </w:pPr>
      <w:r w:rsidRPr="000952E7">
        <w:rPr>
          <w:b/>
        </w:rPr>
        <w:t xml:space="preserve">Psychometric properties of an adapted stigma scale and experiences of stigma associated with HIV pre-exposure prophylaxis use among men who have sex with men: a mixed methods study </w:t>
      </w:r>
      <w:r w:rsidR="00E535F7" w:rsidRPr="000952E7">
        <w:rPr>
          <w:b/>
        </w:rPr>
        <w:t>[</w:t>
      </w:r>
      <w:r w:rsidR="00A858D3" w:rsidRPr="000952E7">
        <w:rPr>
          <w:b/>
        </w:rPr>
        <w:t>Supplementary material</w:t>
      </w:r>
      <w:r w:rsidR="00E535F7" w:rsidRPr="000952E7">
        <w:rPr>
          <w:b/>
        </w:rPr>
        <w:t>]</w:t>
      </w:r>
    </w:p>
    <w:p w:rsidR="004C4D34" w:rsidRPr="000952E7" w:rsidRDefault="004C4D34" w:rsidP="004C4D34">
      <w:r w:rsidRPr="000952E7">
        <w:rPr>
          <w:b/>
        </w:rPr>
        <w:t xml:space="preserve">Supplementary Table </w:t>
      </w:r>
      <w:r w:rsidR="000952E7" w:rsidRPr="000952E7">
        <w:rPr>
          <w:b/>
        </w:rPr>
        <w:t>S</w:t>
      </w:r>
      <w:r w:rsidRPr="000952E7">
        <w:rPr>
          <w:b/>
        </w:rPr>
        <w:t>1:</w:t>
      </w:r>
      <w:r w:rsidRPr="000952E7">
        <w:t xml:space="preserve"> Stigma item data availability across time</w:t>
      </w:r>
    </w:p>
    <w:tbl>
      <w:tblPr>
        <w:tblStyle w:val="TableGrid"/>
        <w:tblW w:w="0" w:type="auto"/>
        <w:tblInd w:w="0" w:type="dxa"/>
        <w:tblLook w:val="04A0" w:firstRow="1" w:lastRow="0" w:firstColumn="1" w:lastColumn="0" w:noHBand="0" w:noVBand="1"/>
      </w:tblPr>
      <w:tblGrid>
        <w:gridCol w:w="1980"/>
        <w:gridCol w:w="6237"/>
        <w:gridCol w:w="1559"/>
        <w:gridCol w:w="1418"/>
        <w:gridCol w:w="1417"/>
        <w:gridCol w:w="1337"/>
      </w:tblGrid>
      <w:tr w:rsidR="004C4D34" w:rsidRPr="000952E7" w:rsidTr="004E4B85">
        <w:tc>
          <w:tcPr>
            <w:tcW w:w="8217" w:type="dxa"/>
            <w:gridSpan w:val="2"/>
            <w:vAlign w:val="center"/>
          </w:tcPr>
          <w:p w:rsidR="004C4D34" w:rsidRPr="000952E7" w:rsidRDefault="004C4D34" w:rsidP="004E4B85">
            <w:pPr>
              <w:jc w:val="right"/>
              <w:rPr>
                <w:b/>
              </w:rPr>
            </w:pPr>
          </w:p>
        </w:tc>
        <w:tc>
          <w:tcPr>
            <w:tcW w:w="1559" w:type="dxa"/>
            <w:vAlign w:val="center"/>
          </w:tcPr>
          <w:p w:rsidR="004C4D34" w:rsidRPr="000952E7" w:rsidRDefault="004C4D34" w:rsidP="004E4B85">
            <w:pPr>
              <w:jc w:val="right"/>
              <w:rPr>
                <w:b/>
              </w:rPr>
            </w:pPr>
            <w:r w:rsidRPr="000952E7">
              <w:rPr>
                <w:b/>
              </w:rPr>
              <w:t>Study entry</w:t>
            </w:r>
          </w:p>
        </w:tc>
        <w:tc>
          <w:tcPr>
            <w:tcW w:w="1418" w:type="dxa"/>
            <w:vAlign w:val="center"/>
          </w:tcPr>
          <w:p w:rsidR="004C4D34" w:rsidRPr="000952E7" w:rsidRDefault="004C4D34" w:rsidP="004E4B85">
            <w:pPr>
              <w:jc w:val="right"/>
              <w:rPr>
                <w:b/>
              </w:rPr>
            </w:pPr>
            <w:r w:rsidRPr="000952E7">
              <w:rPr>
                <w:b/>
              </w:rPr>
              <w:t>Follow-up 1</w:t>
            </w:r>
          </w:p>
        </w:tc>
        <w:tc>
          <w:tcPr>
            <w:tcW w:w="1417" w:type="dxa"/>
            <w:vAlign w:val="center"/>
          </w:tcPr>
          <w:p w:rsidR="004C4D34" w:rsidRPr="000952E7" w:rsidRDefault="004C4D34" w:rsidP="004E4B85">
            <w:pPr>
              <w:jc w:val="right"/>
              <w:rPr>
                <w:b/>
              </w:rPr>
            </w:pPr>
            <w:r w:rsidRPr="000952E7">
              <w:rPr>
                <w:b/>
              </w:rPr>
              <w:t>Follow-up 2</w:t>
            </w:r>
          </w:p>
        </w:tc>
        <w:tc>
          <w:tcPr>
            <w:tcW w:w="1337" w:type="dxa"/>
            <w:vAlign w:val="center"/>
          </w:tcPr>
          <w:p w:rsidR="004C4D34" w:rsidRPr="000952E7" w:rsidRDefault="004C4D34" w:rsidP="004E4B85">
            <w:pPr>
              <w:jc w:val="right"/>
              <w:rPr>
                <w:b/>
              </w:rPr>
            </w:pPr>
            <w:r w:rsidRPr="000952E7">
              <w:rPr>
                <w:b/>
              </w:rPr>
              <w:t>Follow-up 3</w:t>
            </w:r>
          </w:p>
        </w:tc>
      </w:tr>
      <w:tr w:rsidR="004C4D34" w:rsidRPr="000952E7" w:rsidTr="004E4B85">
        <w:tc>
          <w:tcPr>
            <w:tcW w:w="8217" w:type="dxa"/>
            <w:gridSpan w:val="2"/>
            <w:vAlign w:val="center"/>
          </w:tcPr>
          <w:p w:rsidR="004C4D34" w:rsidRPr="000952E7" w:rsidRDefault="004C4D34" w:rsidP="004E4B85">
            <w:pPr>
              <w:jc w:val="right"/>
              <w:rPr>
                <w:b/>
              </w:rPr>
            </w:pPr>
            <w:r w:rsidRPr="000952E7">
              <w:rPr>
                <w:b/>
              </w:rPr>
              <w:t>Active participants*</w:t>
            </w:r>
          </w:p>
        </w:tc>
        <w:tc>
          <w:tcPr>
            <w:tcW w:w="1559" w:type="dxa"/>
            <w:vAlign w:val="center"/>
          </w:tcPr>
          <w:p w:rsidR="004C4D34" w:rsidRPr="000952E7" w:rsidRDefault="004C4D34" w:rsidP="004E4B85">
            <w:pPr>
              <w:jc w:val="right"/>
            </w:pPr>
            <w:r w:rsidRPr="000952E7">
              <w:t>60</w:t>
            </w:r>
          </w:p>
        </w:tc>
        <w:tc>
          <w:tcPr>
            <w:tcW w:w="1418" w:type="dxa"/>
            <w:vAlign w:val="center"/>
          </w:tcPr>
          <w:p w:rsidR="004C4D34" w:rsidRPr="000952E7" w:rsidRDefault="004C4D34" w:rsidP="004E4B85">
            <w:pPr>
              <w:jc w:val="right"/>
            </w:pPr>
            <w:r w:rsidRPr="000952E7">
              <w:t>58</w:t>
            </w:r>
          </w:p>
        </w:tc>
        <w:tc>
          <w:tcPr>
            <w:tcW w:w="1417" w:type="dxa"/>
            <w:vAlign w:val="center"/>
          </w:tcPr>
          <w:p w:rsidR="004C4D34" w:rsidRPr="000952E7" w:rsidRDefault="004C4D34" w:rsidP="004E4B85">
            <w:pPr>
              <w:jc w:val="right"/>
            </w:pPr>
            <w:r w:rsidRPr="000952E7">
              <w:t>54</w:t>
            </w:r>
          </w:p>
        </w:tc>
        <w:tc>
          <w:tcPr>
            <w:tcW w:w="1337" w:type="dxa"/>
            <w:vAlign w:val="center"/>
          </w:tcPr>
          <w:p w:rsidR="004C4D34" w:rsidRPr="000952E7" w:rsidRDefault="004C4D34" w:rsidP="004E4B85">
            <w:pPr>
              <w:jc w:val="right"/>
            </w:pPr>
            <w:r w:rsidRPr="000952E7">
              <w:t>53</w:t>
            </w:r>
          </w:p>
        </w:tc>
      </w:tr>
      <w:tr w:rsidR="004C4D34" w:rsidRPr="000952E7" w:rsidTr="004E4B85">
        <w:tc>
          <w:tcPr>
            <w:tcW w:w="8217" w:type="dxa"/>
            <w:gridSpan w:val="2"/>
            <w:vAlign w:val="center"/>
          </w:tcPr>
          <w:p w:rsidR="004C4D34" w:rsidRPr="000952E7" w:rsidRDefault="004C4D34" w:rsidP="004E4B85">
            <w:pPr>
              <w:jc w:val="right"/>
              <w:rPr>
                <w:b/>
              </w:rPr>
            </w:pPr>
            <w:r w:rsidRPr="000952E7">
              <w:rPr>
                <w:b/>
              </w:rPr>
              <w:t>Provided data for data collection wave**</w:t>
            </w:r>
          </w:p>
        </w:tc>
        <w:tc>
          <w:tcPr>
            <w:tcW w:w="1559" w:type="dxa"/>
            <w:vAlign w:val="center"/>
          </w:tcPr>
          <w:p w:rsidR="004C4D34" w:rsidRPr="000952E7" w:rsidRDefault="004C4D34" w:rsidP="004E4B85">
            <w:pPr>
              <w:jc w:val="right"/>
            </w:pPr>
            <w:r w:rsidRPr="000952E7">
              <w:t>60</w:t>
            </w:r>
          </w:p>
        </w:tc>
        <w:tc>
          <w:tcPr>
            <w:tcW w:w="1418" w:type="dxa"/>
            <w:vAlign w:val="center"/>
          </w:tcPr>
          <w:p w:rsidR="004C4D34" w:rsidRPr="000952E7" w:rsidRDefault="004C4D34" w:rsidP="004E4B85">
            <w:pPr>
              <w:jc w:val="right"/>
            </w:pPr>
            <w:r w:rsidRPr="000952E7">
              <w:t>57</w:t>
            </w:r>
          </w:p>
        </w:tc>
        <w:tc>
          <w:tcPr>
            <w:tcW w:w="1417" w:type="dxa"/>
            <w:vAlign w:val="center"/>
          </w:tcPr>
          <w:p w:rsidR="004C4D34" w:rsidRPr="000952E7" w:rsidRDefault="004C4D34" w:rsidP="004E4B85">
            <w:pPr>
              <w:jc w:val="right"/>
            </w:pPr>
            <w:r w:rsidRPr="000952E7">
              <w:t>49</w:t>
            </w:r>
          </w:p>
        </w:tc>
        <w:tc>
          <w:tcPr>
            <w:tcW w:w="1337" w:type="dxa"/>
            <w:vAlign w:val="center"/>
          </w:tcPr>
          <w:p w:rsidR="004C4D34" w:rsidRPr="000952E7" w:rsidRDefault="004C4D34" w:rsidP="004E4B85">
            <w:pPr>
              <w:jc w:val="right"/>
            </w:pPr>
            <w:r w:rsidRPr="000952E7">
              <w:t>52</w:t>
            </w:r>
          </w:p>
        </w:tc>
      </w:tr>
      <w:tr w:rsidR="004C4D34" w:rsidRPr="000952E7" w:rsidTr="004C4D34">
        <w:tc>
          <w:tcPr>
            <w:tcW w:w="1980" w:type="dxa"/>
            <w:vMerge w:val="restart"/>
            <w:vAlign w:val="center"/>
          </w:tcPr>
          <w:p w:rsidR="004C4D34" w:rsidRPr="000952E7" w:rsidRDefault="0096207C" w:rsidP="004C4D34">
            <w:pPr>
              <w:jc w:val="right"/>
            </w:pPr>
            <w:r w:rsidRPr="000952E7">
              <w:t>Enacted</w:t>
            </w:r>
            <w:r w:rsidR="004C4D34" w:rsidRPr="000952E7">
              <w:t xml:space="preserve"> PrEP</w:t>
            </w:r>
            <w:r w:rsidRPr="000952E7">
              <w:t>-related</w:t>
            </w:r>
            <w:r w:rsidR="004C4D34" w:rsidRPr="000952E7">
              <w:t xml:space="preserve"> stigma***</w:t>
            </w:r>
          </w:p>
        </w:tc>
        <w:tc>
          <w:tcPr>
            <w:tcW w:w="6237" w:type="dxa"/>
            <w:vAlign w:val="center"/>
          </w:tcPr>
          <w:p w:rsidR="004C4D34" w:rsidRPr="000952E7" w:rsidRDefault="004C4D34" w:rsidP="004C4D34">
            <w:pPr>
              <w:jc w:val="right"/>
            </w:pPr>
            <w:r w:rsidRPr="000952E7">
              <w:t>People I care about stopped speaking to me after learning that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pPr>
          </w:p>
        </w:tc>
        <w:tc>
          <w:tcPr>
            <w:tcW w:w="6237" w:type="dxa"/>
            <w:vAlign w:val="center"/>
          </w:tcPr>
          <w:p w:rsidR="004C4D34" w:rsidRPr="000952E7" w:rsidRDefault="004C4D34" w:rsidP="004C4D34">
            <w:pPr>
              <w:jc w:val="right"/>
            </w:pPr>
            <w:r w:rsidRPr="000952E7">
              <w:t>I have lost friends by telling them that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pPr>
          </w:p>
        </w:tc>
        <w:tc>
          <w:tcPr>
            <w:tcW w:w="6237" w:type="dxa"/>
            <w:vAlign w:val="center"/>
          </w:tcPr>
          <w:p w:rsidR="004C4D34" w:rsidRPr="000952E7" w:rsidRDefault="004C4D34" w:rsidP="004C4D34">
            <w:pPr>
              <w:jc w:val="right"/>
            </w:pPr>
            <w:r w:rsidRPr="000952E7">
              <w:t>I have been hurt by how people reacted to learning that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pPr>
          </w:p>
        </w:tc>
        <w:tc>
          <w:tcPr>
            <w:tcW w:w="6237" w:type="dxa"/>
            <w:vAlign w:val="center"/>
          </w:tcPr>
          <w:p w:rsidR="004C4D34" w:rsidRPr="000952E7" w:rsidRDefault="004C4D34" w:rsidP="004C4D34">
            <w:pPr>
              <w:jc w:val="right"/>
            </w:pPr>
            <w:r w:rsidRPr="000952E7">
              <w:t>I regret having told some people that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pPr>
          </w:p>
        </w:tc>
        <w:tc>
          <w:tcPr>
            <w:tcW w:w="6237" w:type="dxa"/>
            <w:vAlign w:val="center"/>
          </w:tcPr>
          <w:p w:rsidR="004C4D34" w:rsidRPr="000952E7" w:rsidRDefault="004C4D34" w:rsidP="004C4D34">
            <w:pPr>
              <w:jc w:val="right"/>
            </w:pPr>
            <w:r w:rsidRPr="000952E7">
              <w:t>I have stopped socialising with some people due to their reaction when learning that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restart"/>
            <w:vAlign w:val="center"/>
          </w:tcPr>
          <w:p w:rsidR="004C4D34" w:rsidRPr="000952E7" w:rsidRDefault="0096207C" w:rsidP="004C4D34">
            <w:pPr>
              <w:jc w:val="right"/>
            </w:pPr>
            <w:r w:rsidRPr="000952E7">
              <w:t>Anticipated PrEP-related stigma</w:t>
            </w:r>
          </w:p>
        </w:tc>
        <w:tc>
          <w:tcPr>
            <w:tcW w:w="6237" w:type="dxa"/>
            <w:vAlign w:val="center"/>
          </w:tcPr>
          <w:p w:rsidR="004C4D34" w:rsidRPr="000952E7" w:rsidRDefault="004C4D34" w:rsidP="004C4D34">
            <w:pPr>
              <w:jc w:val="right"/>
            </w:pPr>
            <w:r w:rsidRPr="000952E7">
              <w:t>Telling someone I take PrEP is risky</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rPr>
                <w:b/>
              </w:rPr>
            </w:pPr>
          </w:p>
        </w:tc>
        <w:tc>
          <w:tcPr>
            <w:tcW w:w="6237" w:type="dxa"/>
            <w:vAlign w:val="center"/>
          </w:tcPr>
          <w:p w:rsidR="004C4D34" w:rsidRPr="000952E7" w:rsidRDefault="004C4D34" w:rsidP="004C4D34">
            <w:pPr>
              <w:jc w:val="right"/>
            </w:pPr>
            <w:r w:rsidRPr="000952E7">
              <w:t>I work hard to keep my PrEP use a secret</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rPr>
                <w:b/>
              </w:rPr>
            </w:pPr>
          </w:p>
        </w:tc>
        <w:tc>
          <w:tcPr>
            <w:tcW w:w="6237" w:type="dxa"/>
            <w:vAlign w:val="center"/>
          </w:tcPr>
          <w:p w:rsidR="004C4D34" w:rsidRPr="000952E7" w:rsidRDefault="004C4D34" w:rsidP="004C4D34">
            <w:pPr>
              <w:jc w:val="right"/>
            </w:pPr>
            <w:r w:rsidRPr="000952E7">
              <w:t>I am very careful whom I tell that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rPr>
                <w:b/>
              </w:rPr>
            </w:pPr>
          </w:p>
        </w:tc>
        <w:tc>
          <w:tcPr>
            <w:tcW w:w="6237" w:type="dxa"/>
            <w:vAlign w:val="center"/>
          </w:tcPr>
          <w:p w:rsidR="004C4D34" w:rsidRPr="000952E7" w:rsidRDefault="004C4D34" w:rsidP="004C4D34">
            <w:pPr>
              <w:jc w:val="right"/>
            </w:pPr>
            <w:r w:rsidRPr="000952E7">
              <w:t>In many areas of my life, no one knows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51</w:t>
            </w:r>
          </w:p>
        </w:tc>
      </w:tr>
      <w:tr w:rsidR="004C4D34" w:rsidRPr="000952E7" w:rsidTr="004C4D34">
        <w:tc>
          <w:tcPr>
            <w:tcW w:w="1980" w:type="dxa"/>
            <w:vMerge/>
            <w:vAlign w:val="center"/>
          </w:tcPr>
          <w:p w:rsidR="004C4D34" w:rsidRPr="000952E7" w:rsidRDefault="004C4D34" w:rsidP="004C4D34">
            <w:pPr>
              <w:jc w:val="right"/>
              <w:rPr>
                <w:b/>
              </w:rPr>
            </w:pPr>
          </w:p>
        </w:tc>
        <w:tc>
          <w:tcPr>
            <w:tcW w:w="6237" w:type="dxa"/>
            <w:vAlign w:val="center"/>
          </w:tcPr>
          <w:p w:rsidR="004C4D34" w:rsidRPr="000952E7" w:rsidRDefault="004C4D34" w:rsidP="004C4D34">
            <w:pPr>
              <w:jc w:val="right"/>
            </w:pPr>
            <w:r w:rsidRPr="000952E7">
              <w:t>I worry about people discriminating against me because I take PrEP</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rPr>
                <w:b/>
              </w:rPr>
            </w:pPr>
          </w:p>
        </w:tc>
        <w:tc>
          <w:tcPr>
            <w:tcW w:w="6237" w:type="dxa"/>
            <w:vAlign w:val="center"/>
          </w:tcPr>
          <w:p w:rsidR="004C4D34" w:rsidRPr="000952E7" w:rsidRDefault="004C4D34" w:rsidP="004C4D34">
            <w:pPr>
              <w:jc w:val="right"/>
            </w:pPr>
            <w:r w:rsidRPr="000952E7">
              <w:t>I worry that people will assume that because I take PrEP I have sex with lots of people</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49</w:t>
            </w:r>
          </w:p>
        </w:tc>
        <w:tc>
          <w:tcPr>
            <w:tcW w:w="1337" w:type="dxa"/>
            <w:vAlign w:val="center"/>
          </w:tcPr>
          <w:p w:rsidR="004C4D34" w:rsidRPr="000952E7" w:rsidRDefault="004C4D34" w:rsidP="004C4D34">
            <w:pPr>
              <w:jc w:val="right"/>
            </w:pPr>
            <w:r w:rsidRPr="000952E7">
              <w:t>52</w:t>
            </w:r>
          </w:p>
        </w:tc>
      </w:tr>
      <w:tr w:rsidR="004C4D34" w:rsidRPr="000952E7" w:rsidTr="004C4D34">
        <w:tc>
          <w:tcPr>
            <w:tcW w:w="1980" w:type="dxa"/>
            <w:vMerge/>
            <w:vAlign w:val="center"/>
          </w:tcPr>
          <w:p w:rsidR="004C4D34" w:rsidRPr="000952E7" w:rsidRDefault="004C4D34" w:rsidP="004C4D34">
            <w:pPr>
              <w:jc w:val="right"/>
              <w:rPr>
                <w:b/>
              </w:rPr>
            </w:pPr>
          </w:p>
        </w:tc>
        <w:tc>
          <w:tcPr>
            <w:tcW w:w="6237" w:type="dxa"/>
            <w:vAlign w:val="center"/>
          </w:tcPr>
          <w:p w:rsidR="004C4D34" w:rsidRPr="000952E7" w:rsidRDefault="004C4D34" w:rsidP="004C4D34">
            <w:pPr>
              <w:jc w:val="right"/>
            </w:pPr>
            <w:r w:rsidRPr="000952E7">
              <w:t>I worry that people will assume that because I take PrEP I am HIV positive</w:t>
            </w:r>
          </w:p>
        </w:tc>
        <w:tc>
          <w:tcPr>
            <w:tcW w:w="1559" w:type="dxa"/>
            <w:vAlign w:val="center"/>
          </w:tcPr>
          <w:p w:rsidR="004C4D34" w:rsidRPr="000952E7" w:rsidRDefault="004C4D34" w:rsidP="004C4D34">
            <w:pPr>
              <w:jc w:val="right"/>
            </w:pPr>
            <w:r w:rsidRPr="000952E7">
              <w:t>60</w:t>
            </w:r>
          </w:p>
        </w:tc>
        <w:tc>
          <w:tcPr>
            <w:tcW w:w="1418" w:type="dxa"/>
            <w:vAlign w:val="center"/>
          </w:tcPr>
          <w:p w:rsidR="004C4D34" w:rsidRPr="000952E7" w:rsidRDefault="004C4D34" w:rsidP="004C4D34">
            <w:pPr>
              <w:jc w:val="right"/>
            </w:pPr>
            <w:r w:rsidRPr="000952E7">
              <w:t>57</w:t>
            </w:r>
          </w:p>
        </w:tc>
        <w:tc>
          <w:tcPr>
            <w:tcW w:w="1417" w:type="dxa"/>
            <w:vAlign w:val="center"/>
          </w:tcPr>
          <w:p w:rsidR="004C4D34" w:rsidRPr="000952E7" w:rsidRDefault="004C4D34" w:rsidP="004C4D34">
            <w:pPr>
              <w:jc w:val="right"/>
            </w:pPr>
            <w:r w:rsidRPr="000952E7">
              <w:t>48</w:t>
            </w:r>
          </w:p>
        </w:tc>
        <w:tc>
          <w:tcPr>
            <w:tcW w:w="1337" w:type="dxa"/>
            <w:vAlign w:val="center"/>
          </w:tcPr>
          <w:p w:rsidR="004C4D34" w:rsidRPr="000952E7" w:rsidRDefault="004C4D34" w:rsidP="004C4D34">
            <w:pPr>
              <w:jc w:val="right"/>
            </w:pPr>
            <w:r w:rsidRPr="000952E7">
              <w:t>52</w:t>
            </w:r>
          </w:p>
        </w:tc>
      </w:tr>
    </w:tbl>
    <w:p w:rsidR="004C4D34" w:rsidRPr="000952E7" w:rsidRDefault="004C4D34" w:rsidP="00327B77">
      <w:pPr>
        <w:spacing w:line="240" w:lineRule="auto"/>
        <w:jc w:val="both"/>
      </w:pPr>
      <w:r w:rsidRPr="000952E7">
        <w:t>*Recruited and not withdrawn. **Provided at least one response at time point. ***Participants did not respond to these questions if they had not told others about their PrEP use. Their data have been imputed to strongly disagree (study entry n = 5; follow-up 1 n = 2; follow-up 2 n = 2; follow-up 3 n = 4).</w:t>
      </w:r>
    </w:p>
    <w:p w:rsidR="004C4D34" w:rsidRPr="000952E7" w:rsidRDefault="004C4D34">
      <w:r w:rsidRPr="000952E7">
        <w:br w:type="page"/>
      </w:r>
    </w:p>
    <w:p w:rsidR="00A06742" w:rsidRPr="000952E7" w:rsidRDefault="00A06742" w:rsidP="00327B77">
      <w:pPr>
        <w:spacing w:line="240" w:lineRule="auto"/>
        <w:jc w:val="both"/>
      </w:pPr>
      <w:r w:rsidRPr="000952E7">
        <w:rPr>
          <w:b/>
        </w:rPr>
        <w:lastRenderedPageBreak/>
        <w:t xml:space="preserve">Supplementary Table </w:t>
      </w:r>
      <w:r w:rsidR="000952E7" w:rsidRPr="000952E7">
        <w:rPr>
          <w:b/>
        </w:rPr>
        <w:t>S</w:t>
      </w:r>
      <w:r w:rsidR="00366B7F" w:rsidRPr="000952E7">
        <w:rPr>
          <w:b/>
        </w:rPr>
        <w:t>2</w:t>
      </w:r>
      <w:r w:rsidRPr="000952E7">
        <w:rPr>
          <w:b/>
        </w:rPr>
        <w:t xml:space="preserve">: </w:t>
      </w:r>
      <w:r w:rsidRPr="000952E7">
        <w:t>Confirmatory factor analysis for</w:t>
      </w:r>
      <w:r w:rsidRPr="000952E7">
        <w:rPr>
          <w:b/>
        </w:rPr>
        <w:t xml:space="preserve"> </w:t>
      </w:r>
      <w:r w:rsidRPr="000952E7">
        <w:t>HIV PrEP stigma items and internal consistency of the two HIV PrEP stigma subscales (sensitivity analysis</w:t>
      </w:r>
      <w:r w:rsidR="007873AE" w:rsidRPr="000952E7">
        <w:t>, N = 55</w:t>
      </w:r>
      <w:r w:rsidRPr="000952E7">
        <w:t>)*</w:t>
      </w:r>
    </w:p>
    <w:tbl>
      <w:tblPr>
        <w:tblStyle w:val="TableGrid"/>
        <w:tblW w:w="5000" w:type="pct"/>
        <w:tblInd w:w="0" w:type="dxa"/>
        <w:tblLook w:val="04A0" w:firstRow="1" w:lastRow="0" w:firstColumn="1" w:lastColumn="0" w:noHBand="0" w:noVBand="1"/>
      </w:tblPr>
      <w:tblGrid>
        <w:gridCol w:w="2405"/>
        <w:gridCol w:w="5529"/>
        <w:gridCol w:w="1559"/>
        <w:gridCol w:w="1275"/>
        <w:gridCol w:w="1275"/>
        <w:gridCol w:w="1905"/>
      </w:tblGrid>
      <w:tr w:rsidR="00A06742" w:rsidRPr="000952E7" w:rsidTr="00327B77">
        <w:tc>
          <w:tcPr>
            <w:tcW w:w="86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rPr>
                <w:b/>
              </w:rPr>
            </w:pPr>
            <w:r w:rsidRPr="000952E7">
              <w:rPr>
                <w:b/>
              </w:rPr>
              <w:t>Sub-scale</w:t>
            </w:r>
          </w:p>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rPr>
                <w:b/>
              </w:rPr>
            </w:pPr>
            <w:r w:rsidRPr="000952E7">
              <w:rPr>
                <w:b/>
              </w:rPr>
              <w:t>Item</w:t>
            </w:r>
          </w:p>
        </w:tc>
        <w:tc>
          <w:tcPr>
            <w:tcW w:w="559"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rPr>
                <w:b/>
              </w:rPr>
            </w:pPr>
            <w:r w:rsidRPr="000952E7">
              <w:rPr>
                <w:b/>
              </w:rPr>
              <w:t>Rotated factor loading</w:t>
            </w:r>
          </w:p>
        </w:tc>
        <w:tc>
          <w:tcPr>
            <w:tcW w:w="457"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rPr>
                <w:b/>
              </w:rPr>
            </w:pPr>
            <w:r w:rsidRPr="000952E7">
              <w:rPr>
                <w:b/>
              </w:rPr>
              <w:t>Item-total correlation</w:t>
            </w:r>
          </w:p>
        </w:tc>
        <w:tc>
          <w:tcPr>
            <w:tcW w:w="457"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rPr>
                <w:b/>
              </w:rPr>
            </w:pPr>
            <w:r w:rsidRPr="000952E7">
              <w:rPr>
                <w:b/>
              </w:rPr>
              <w:t>Item-rest correlation</w:t>
            </w:r>
          </w:p>
        </w:tc>
        <w:tc>
          <w:tcPr>
            <w:tcW w:w="683"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rPr>
                <w:b/>
              </w:rPr>
            </w:pPr>
            <w:r w:rsidRPr="000952E7">
              <w:rPr>
                <w:b/>
              </w:rPr>
              <w:t>Cronbach’s alpha if item removed</w:t>
            </w:r>
          </w:p>
        </w:tc>
      </w:tr>
      <w:tr w:rsidR="00A06742" w:rsidRPr="000952E7" w:rsidTr="00327B77">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A06742" w:rsidRPr="000952E7" w:rsidRDefault="0096207C">
            <w:pPr>
              <w:jc w:val="right"/>
            </w:pPr>
            <w:r w:rsidRPr="000952E7">
              <w:t>Enacted PrEP-related stigma</w:t>
            </w:r>
          </w:p>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People I care about stopped speaking to me after learning that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BE578D">
            <w:pPr>
              <w:jc w:val="right"/>
            </w:pPr>
            <w:r w:rsidRPr="000952E7">
              <w:t>0.747</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0.777</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0.642</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0.806</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have lost friends by telling them that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BE578D">
            <w:pPr>
              <w:jc w:val="right"/>
            </w:pPr>
            <w:r w:rsidRPr="000952E7">
              <w:t>0.808</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0.825</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0.716</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0.786</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have been hurt by how people reacted to learning that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BE578D">
            <w:pPr>
              <w:jc w:val="right"/>
            </w:pPr>
            <w:r w:rsidRPr="000952E7">
              <w:t>0.682</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0.793</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0.615</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0.824</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regret having told some people that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BE578D">
            <w:pPr>
              <w:jc w:val="right"/>
            </w:pPr>
            <w:r w:rsidRPr="000952E7">
              <w:t>0.746</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0.785</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0.642</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0.806</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have stopped socialising with some people due to their reaction when learning that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BE578D">
            <w:pPr>
              <w:jc w:val="right"/>
            </w:pPr>
            <w:r w:rsidRPr="000952E7">
              <w:t>0.685</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0.770</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0.678</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0.809</w:t>
            </w:r>
          </w:p>
        </w:tc>
      </w:tr>
      <w:tr w:rsidR="00A06742" w:rsidRPr="000952E7" w:rsidTr="00A06742">
        <w:tc>
          <w:tcPr>
            <w:tcW w:w="5000" w:type="pct"/>
            <w:gridSpan w:val="6"/>
            <w:tcBorders>
              <w:top w:val="single" w:sz="4" w:space="0" w:color="auto"/>
              <w:left w:val="single" w:sz="4" w:space="0" w:color="auto"/>
              <w:bottom w:val="single" w:sz="4" w:space="0" w:color="auto"/>
              <w:right w:val="single" w:sz="4" w:space="0" w:color="auto"/>
            </w:tcBorders>
            <w:vAlign w:val="center"/>
          </w:tcPr>
          <w:p w:rsidR="00A06742" w:rsidRPr="000952E7" w:rsidRDefault="00A06742">
            <w:pPr>
              <w:jc w:val="right"/>
            </w:pPr>
          </w:p>
        </w:tc>
      </w:tr>
      <w:tr w:rsidR="00A06742" w:rsidRPr="000952E7" w:rsidTr="00327B77">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A06742" w:rsidRPr="000952E7" w:rsidRDefault="0096207C">
            <w:pPr>
              <w:jc w:val="right"/>
            </w:pPr>
            <w:r w:rsidRPr="000952E7">
              <w:t>Anticipated PrEP-related stigma</w:t>
            </w:r>
          </w:p>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Telling someone I take PrEP is risky</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0.757</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0.851</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0.789</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0.860</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work hard to keep my PrEP use a secret</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0.884</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0.839</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0.790</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0.866</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am very careful whom I tell that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0.842</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0.848</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0.775</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0.861</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In many areas of my life, no one knows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0.843</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0.804</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0.709</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0.870</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worry about people discriminating against me because I take PrEP</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0.743</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0.805</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0.719</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0.868</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worry that people will assume that because I take PrEP I have sex with lots of people</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0.635</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0.737</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0.628</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0.879</w:t>
            </w:r>
          </w:p>
        </w:tc>
      </w:tr>
      <w:tr w:rsidR="00A06742" w:rsidRPr="000952E7" w:rsidTr="00327B77">
        <w:tc>
          <w:tcPr>
            <w:tcW w:w="862" w:type="pct"/>
            <w:vMerge/>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tc>
        <w:tc>
          <w:tcPr>
            <w:tcW w:w="1982" w:type="pct"/>
            <w:tcBorders>
              <w:top w:val="single" w:sz="4" w:space="0" w:color="auto"/>
              <w:left w:val="single" w:sz="4" w:space="0" w:color="auto"/>
              <w:bottom w:val="single" w:sz="4" w:space="0" w:color="auto"/>
              <w:right w:val="single" w:sz="4" w:space="0" w:color="auto"/>
            </w:tcBorders>
            <w:vAlign w:val="center"/>
            <w:hideMark/>
          </w:tcPr>
          <w:p w:rsidR="00A06742" w:rsidRPr="000952E7" w:rsidRDefault="00A06742">
            <w:pPr>
              <w:jc w:val="right"/>
            </w:pPr>
            <w:r w:rsidRPr="000952E7">
              <w:t>I worry that people will assume that because I take PrEP I am HIV positive</w:t>
            </w:r>
          </w:p>
        </w:tc>
        <w:tc>
          <w:tcPr>
            <w:tcW w:w="559"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0.428</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0.578</w:t>
            </w:r>
          </w:p>
        </w:tc>
        <w:tc>
          <w:tcPr>
            <w:tcW w:w="457"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0.436</w:t>
            </w:r>
          </w:p>
        </w:tc>
        <w:tc>
          <w:tcPr>
            <w:tcW w:w="683" w:type="pct"/>
            <w:tcBorders>
              <w:top w:val="single" w:sz="4" w:space="0" w:color="auto"/>
              <w:left w:val="single" w:sz="4" w:space="0" w:color="auto"/>
              <w:bottom w:val="single" w:sz="4" w:space="0" w:color="auto"/>
              <w:right w:val="single" w:sz="4" w:space="0" w:color="auto"/>
            </w:tcBorders>
            <w:vAlign w:val="center"/>
          </w:tcPr>
          <w:p w:rsidR="00A06742" w:rsidRPr="000952E7" w:rsidRDefault="007873AE">
            <w:pPr>
              <w:jc w:val="right"/>
            </w:pPr>
            <w:r w:rsidRPr="000952E7">
              <w:t>0.901</w:t>
            </w:r>
          </w:p>
        </w:tc>
      </w:tr>
    </w:tbl>
    <w:p w:rsidR="00A06742" w:rsidRPr="000952E7" w:rsidRDefault="00A06742" w:rsidP="00A06742">
      <w:r w:rsidRPr="000952E7">
        <w:t xml:space="preserve">*Based on a two-factor confirmatory factor analysis with oblique rotation to allow for possible correlation between factors. Participants who had not told people that they use PrEP did not respond to the items related to </w:t>
      </w:r>
      <w:r w:rsidR="0096207C" w:rsidRPr="000952E7">
        <w:t>Enacted</w:t>
      </w:r>
      <w:r w:rsidRPr="000952E7">
        <w:t xml:space="preserve"> PrEP</w:t>
      </w:r>
      <w:r w:rsidR="0096207C" w:rsidRPr="000952E7">
        <w:t>-related</w:t>
      </w:r>
      <w:r w:rsidRPr="000952E7">
        <w:t xml:space="preserve"> stigma and were excluded in this sensitivity analysis).</w:t>
      </w:r>
      <w:r w:rsidR="007873AE" w:rsidRPr="000952E7">
        <w:t xml:space="preserve"> Cronbach’s alpha for five </w:t>
      </w:r>
      <w:r w:rsidR="0096207C" w:rsidRPr="000952E7">
        <w:t>Enacted PrEP-related stigma</w:t>
      </w:r>
      <w:r w:rsidR="007873AE" w:rsidRPr="000952E7">
        <w:t xml:space="preserve"> items = 0.839. Cronbach’s alpha for seven </w:t>
      </w:r>
      <w:r w:rsidR="0096207C" w:rsidRPr="000952E7">
        <w:t>Anticipated PrEP-related stigma</w:t>
      </w:r>
      <w:r w:rsidR="007873AE" w:rsidRPr="000952E7">
        <w:t xml:space="preserve"> items = 0.889.</w:t>
      </w:r>
    </w:p>
    <w:p w:rsidR="00366B7F" w:rsidRPr="000952E7" w:rsidRDefault="00366B7F">
      <w:pPr>
        <w:rPr>
          <w:b/>
        </w:rPr>
      </w:pPr>
      <w:r w:rsidRPr="000952E7">
        <w:rPr>
          <w:b/>
        </w:rPr>
        <w:br w:type="page"/>
      </w:r>
    </w:p>
    <w:p w:rsidR="00366B7F" w:rsidRPr="000952E7" w:rsidRDefault="00366B7F" w:rsidP="00366B7F">
      <w:r w:rsidRPr="000952E7">
        <w:rPr>
          <w:b/>
        </w:rPr>
        <w:lastRenderedPageBreak/>
        <w:t xml:space="preserve">Supplementary Table </w:t>
      </w:r>
      <w:r w:rsidR="000952E7" w:rsidRPr="000952E7">
        <w:rPr>
          <w:b/>
        </w:rPr>
        <w:t>S</w:t>
      </w:r>
      <w:r w:rsidRPr="000952E7">
        <w:rPr>
          <w:b/>
        </w:rPr>
        <w:t xml:space="preserve">3: </w:t>
      </w:r>
      <w:r w:rsidRPr="000952E7">
        <w:t>Psychometric properties of PrEP-related stigma scales across the cohort study time points</w:t>
      </w:r>
      <w:r w:rsidR="002A6E46" w:rsidRPr="000952E7">
        <w:t xml:space="preserve"> (primary analysis)</w:t>
      </w:r>
    </w:p>
    <w:tbl>
      <w:tblPr>
        <w:tblStyle w:val="TableGrid"/>
        <w:tblW w:w="5000" w:type="pct"/>
        <w:tblInd w:w="0" w:type="dxa"/>
        <w:tblLook w:val="04A0" w:firstRow="1" w:lastRow="0" w:firstColumn="1" w:lastColumn="0" w:noHBand="0" w:noVBand="1"/>
      </w:tblPr>
      <w:tblGrid>
        <w:gridCol w:w="1860"/>
        <w:gridCol w:w="1635"/>
        <w:gridCol w:w="854"/>
        <w:gridCol w:w="1651"/>
        <w:gridCol w:w="1557"/>
        <w:gridCol w:w="1657"/>
        <w:gridCol w:w="1579"/>
        <w:gridCol w:w="1579"/>
        <w:gridCol w:w="1576"/>
      </w:tblGrid>
      <w:tr w:rsidR="00366B7F" w:rsidRPr="000952E7" w:rsidTr="004E4B85">
        <w:tc>
          <w:tcPr>
            <w:tcW w:w="667" w:type="pct"/>
            <w:vAlign w:val="center"/>
          </w:tcPr>
          <w:p w:rsidR="00366B7F" w:rsidRPr="000952E7" w:rsidRDefault="00366B7F" w:rsidP="004E4B85">
            <w:pPr>
              <w:jc w:val="right"/>
              <w:rPr>
                <w:b/>
              </w:rPr>
            </w:pPr>
            <w:r w:rsidRPr="000952E7">
              <w:rPr>
                <w:b/>
              </w:rPr>
              <w:t>Scale</w:t>
            </w:r>
          </w:p>
        </w:tc>
        <w:tc>
          <w:tcPr>
            <w:tcW w:w="586" w:type="pct"/>
            <w:vAlign w:val="center"/>
          </w:tcPr>
          <w:p w:rsidR="00366B7F" w:rsidRPr="000952E7" w:rsidRDefault="00366B7F" w:rsidP="004E4B85">
            <w:pPr>
              <w:jc w:val="right"/>
              <w:rPr>
                <w:b/>
              </w:rPr>
            </w:pPr>
            <w:r w:rsidRPr="000952E7">
              <w:rPr>
                <w:b/>
              </w:rPr>
              <w:t>Time point</w:t>
            </w:r>
          </w:p>
        </w:tc>
        <w:tc>
          <w:tcPr>
            <w:tcW w:w="306" w:type="pct"/>
            <w:vAlign w:val="center"/>
          </w:tcPr>
          <w:p w:rsidR="00366B7F" w:rsidRPr="000952E7" w:rsidRDefault="00366B7F" w:rsidP="004E4B85">
            <w:pPr>
              <w:jc w:val="right"/>
              <w:rPr>
                <w:b/>
              </w:rPr>
            </w:pPr>
            <w:r w:rsidRPr="000952E7">
              <w:rPr>
                <w:b/>
              </w:rPr>
              <w:t>N</w:t>
            </w:r>
          </w:p>
        </w:tc>
        <w:tc>
          <w:tcPr>
            <w:tcW w:w="592" w:type="pct"/>
            <w:vAlign w:val="center"/>
          </w:tcPr>
          <w:p w:rsidR="00366B7F" w:rsidRPr="000952E7" w:rsidRDefault="00366B7F" w:rsidP="004E4B85">
            <w:pPr>
              <w:jc w:val="right"/>
              <w:rPr>
                <w:b/>
              </w:rPr>
            </w:pPr>
            <w:r w:rsidRPr="000952E7">
              <w:rPr>
                <w:b/>
              </w:rPr>
              <w:t>Proportion of variance explained by factor</w:t>
            </w:r>
          </w:p>
        </w:tc>
        <w:tc>
          <w:tcPr>
            <w:tcW w:w="558" w:type="pct"/>
            <w:vAlign w:val="center"/>
          </w:tcPr>
          <w:p w:rsidR="00366B7F" w:rsidRPr="000952E7" w:rsidRDefault="00366B7F" w:rsidP="004E4B85">
            <w:pPr>
              <w:jc w:val="right"/>
              <w:rPr>
                <w:b/>
              </w:rPr>
            </w:pPr>
            <w:r w:rsidRPr="000952E7">
              <w:rPr>
                <w:b/>
              </w:rPr>
              <w:t>Loaded items</w:t>
            </w:r>
          </w:p>
        </w:tc>
        <w:tc>
          <w:tcPr>
            <w:tcW w:w="594" w:type="pct"/>
            <w:vAlign w:val="center"/>
          </w:tcPr>
          <w:p w:rsidR="00366B7F" w:rsidRPr="000952E7" w:rsidRDefault="00366B7F" w:rsidP="004E4B85">
            <w:pPr>
              <w:jc w:val="right"/>
              <w:rPr>
                <w:b/>
              </w:rPr>
            </w:pPr>
            <w:r w:rsidRPr="000952E7">
              <w:rPr>
                <w:b/>
              </w:rPr>
              <w:t>Cronbach’s alpha</w:t>
            </w:r>
          </w:p>
        </w:tc>
        <w:tc>
          <w:tcPr>
            <w:tcW w:w="566" w:type="pct"/>
            <w:vAlign w:val="center"/>
          </w:tcPr>
          <w:p w:rsidR="00366B7F" w:rsidRPr="000952E7" w:rsidRDefault="00366B7F" w:rsidP="004E4B85">
            <w:pPr>
              <w:jc w:val="right"/>
              <w:rPr>
                <w:b/>
              </w:rPr>
            </w:pPr>
            <w:r w:rsidRPr="000952E7">
              <w:rPr>
                <w:b/>
              </w:rPr>
              <w:t>Mean (SD)</w:t>
            </w:r>
          </w:p>
        </w:tc>
        <w:tc>
          <w:tcPr>
            <w:tcW w:w="566" w:type="pct"/>
            <w:vAlign w:val="center"/>
          </w:tcPr>
          <w:p w:rsidR="00366B7F" w:rsidRPr="000952E7" w:rsidRDefault="00366B7F" w:rsidP="004E4B85">
            <w:pPr>
              <w:jc w:val="right"/>
              <w:rPr>
                <w:b/>
              </w:rPr>
            </w:pPr>
            <w:r w:rsidRPr="000952E7">
              <w:rPr>
                <w:b/>
              </w:rPr>
              <w:t>Range</w:t>
            </w:r>
          </w:p>
        </w:tc>
        <w:tc>
          <w:tcPr>
            <w:tcW w:w="565" w:type="pct"/>
            <w:vAlign w:val="center"/>
          </w:tcPr>
          <w:p w:rsidR="00366B7F" w:rsidRPr="000952E7" w:rsidRDefault="00366B7F" w:rsidP="004E4B85">
            <w:pPr>
              <w:jc w:val="right"/>
              <w:rPr>
                <w:b/>
              </w:rPr>
            </w:pPr>
            <w:r w:rsidRPr="000952E7">
              <w:rPr>
                <w:b/>
              </w:rPr>
              <w:t>% scoring lowest possible score</w:t>
            </w:r>
          </w:p>
        </w:tc>
      </w:tr>
      <w:tr w:rsidR="00366B7F" w:rsidRPr="000952E7" w:rsidTr="004E4B85">
        <w:trPr>
          <w:trHeight w:val="451"/>
        </w:trPr>
        <w:tc>
          <w:tcPr>
            <w:tcW w:w="667" w:type="pct"/>
            <w:vMerge w:val="restart"/>
            <w:vAlign w:val="center"/>
          </w:tcPr>
          <w:p w:rsidR="00366B7F" w:rsidRPr="000952E7" w:rsidRDefault="0096207C" w:rsidP="004E4B85">
            <w:pPr>
              <w:jc w:val="right"/>
            </w:pPr>
            <w:r w:rsidRPr="000952E7">
              <w:t xml:space="preserve">Enacted PrEP-related stigma </w:t>
            </w:r>
            <w:r w:rsidR="00821374" w:rsidRPr="000952E7">
              <w:t>*</w:t>
            </w:r>
          </w:p>
        </w:tc>
        <w:tc>
          <w:tcPr>
            <w:tcW w:w="586" w:type="pct"/>
            <w:vAlign w:val="center"/>
          </w:tcPr>
          <w:p w:rsidR="00366B7F" w:rsidRPr="000952E7" w:rsidRDefault="00366B7F" w:rsidP="004E4B85">
            <w:pPr>
              <w:jc w:val="right"/>
            </w:pPr>
            <w:r w:rsidRPr="000952E7">
              <w:t>Study entry</w:t>
            </w:r>
          </w:p>
        </w:tc>
        <w:tc>
          <w:tcPr>
            <w:tcW w:w="306" w:type="pct"/>
            <w:vAlign w:val="center"/>
          </w:tcPr>
          <w:p w:rsidR="00366B7F" w:rsidRPr="000952E7" w:rsidRDefault="00366B7F" w:rsidP="004E4B85">
            <w:pPr>
              <w:jc w:val="right"/>
            </w:pPr>
            <w:r w:rsidRPr="000952E7">
              <w:t>60</w:t>
            </w:r>
          </w:p>
        </w:tc>
        <w:tc>
          <w:tcPr>
            <w:tcW w:w="592" w:type="pct"/>
            <w:vAlign w:val="center"/>
          </w:tcPr>
          <w:p w:rsidR="00366B7F" w:rsidRPr="000952E7" w:rsidRDefault="00366B7F" w:rsidP="004E4B85">
            <w:pPr>
              <w:jc w:val="right"/>
            </w:pPr>
            <w:r w:rsidRPr="000952E7">
              <w:t>0.69</w:t>
            </w:r>
          </w:p>
        </w:tc>
        <w:tc>
          <w:tcPr>
            <w:tcW w:w="558" w:type="pct"/>
            <w:vAlign w:val="center"/>
          </w:tcPr>
          <w:p w:rsidR="00366B7F" w:rsidRPr="000952E7" w:rsidRDefault="00366B7F" w:rsidP="004E4B85">
            <w:pPr>
              <w:jc w:val="right"/>
            </w:pPr>
            <w:r w:rsidRPr="000952E7">
              <w:t>1 to 5</w:t>
            </w:r>
          </w:p>
        </w:tc>
        <w:tc>
          <w:tcPr>
            <w:tcW w:w="594" w:type="pct"/>
            <w:vAlign w:val="center"/>
          </w:tcPr>
          <w:p w:rsidR="00366B7F" w:rsidRPr="000952E7" w:rsidRDefault="00366B7F" w:rsidP="004E4B85">
            <w:pPr>
              <w:jc w:val="right"/>
            </w:pPr>
            <w:r w:rsidRPr="000952E7">
              <w:t>0.85</w:t>
            </w:r>
          </w:p>
        </w:tc>
        <w:tc>
          <w:tcPr>
            <w:tcW w:w="566" w:type="pct"/>
            <w:vAlign w:val="center"/>
          </w:tcPr>
          <w:p w:rsidR="00366B7F" w:rsidRPr="000952E7" w:rsidRDefault="00366B7F" w:rsidP="004E4B85">
            <w:pPr>
              <w:jc w:val="right"/>
            </w:pPr>
            <w:r w:rsidRPr="000952E7">
              <w:t>6.8 (2.43)</w:t>
            </w:r>
          </w:p>
        </w:tc>
        <w:tc>
          <w:tcPr>
            <w:tcW w:w="566" w:type="pct"/>
            <w:vAlign w:val="center"/>
          </w:tcPr>
          <w:p w:rsidR="00366B7F" w:rsidRPr="000952E7" w:rsidRDefault="00366B7F" w:rsidP="004E4B85">
            <w:pPr>
              <w:jc w:val="right"/>
            </w:pPr>
            <w:r w:rsidRPr="000952E7">
              <w:t>5 to 13</w:t>
            </w:r>
          </w:p>
        </w:tc>
        <w:tc>
          <w:tcPr>
            <w:tcW w:w="565" w:type="pct"/>
            <w:vAlign w:val="center"/>
          </w:tcPr>
          <w:p w:rsidR="00366B7F" w:rsidRPr="000952E7" w:rsidRDefault="00366B7F" w:rsidP="004E4B85">
            <w:pPr>
              <w:jc w:val="right"/>
            </w:pPr>
            <w:r w:rsidRPr="000952E7">
              <w:t>56.7</w:t>
            </w:r>
          </w:p>
        </w:tc>
      </w:tr>
      <w:tr w:rsidR="00366B7F" w:rsidRPr="000952E7" w:rsidTr="004E4B85">
        <w:trPr>
          <w:trHeight w:val="400"/>
        </w:trPr>
        <w:tc>
          <w:tcPr>
            <w:tcW w:w="667" w:type="pct"/>
            <w:vMerge/>
            <w:vAlign w:val="center"/>
          </w:tcPr>
          <w:p w:rsidR="00366B7F" w:rsidRPr="000952E7" w:rsidRDefault="00366B7F" w:rsidP="004E4B85">
            <w:pPr>
              <w:jc w:val="right"/>
            </w:pPr>
          </w:p>
        </w:tc>
        <w:tc>
          <w:tcPr>
            <w:tcW w:w="586" w:type="pct"/>
            <w:vAlign w:val="center"/>
          </w:tcPr>
          <w:p w:rsidR="00366B7F" w:rsidRPr="000952E7" w:rsidRDefault="00366B7F" w:rsidP="004E4B85">
            <w:pPr>
              <w:jc w:val="right"/>
            </w:pPr>
            <w:r w:rsidRPr="000952E7">
              <w:t>Follow-up 1</w:t>
            </w:r>
          </w:p>
        </w:tc>
        <w:tc>
          <w:tcPr>
            <w:tcW w:w="306" w:type="pct"/>
            <w:vAlign w:val="center"/>
          </w:tcPr>
          <w:p w:rsidR="00366B7F" w:rsidRPr="000952E7" w:rsidRDefault="00366B7F" w:rsidP="004E4B85">
            <w:pPr>
              <w:jc w:val="right"/>
            </w:pPr>
            <w:r w:rsidRPr="000952E7">
              <w:t>57</w:t>
            </w:r>
          </w:p>
        </w:tc>
        <w:tc>
          <w:tcPr>
            <w:tcW w:w="592" w:type="pct"/>
            <w:vAlign w:val="center"/>
          </w:tcPr>
          <w:p w:rsidR="00366B7F" w:rsidRPr="000952E7" w:rsidRDefault="00366B7F" w:rsidP="004E4B85">
            <w:pPr>
              <w:jc w:val="right"/>
            </w:pPr>
            <w:r w:rsidRPr="000952E7">
              <w:t>0.69</w:t>
            </w:r>
          </w:p>
        </w:tc>
        <w:tc>
          <w:tcPr>
            <w:tcW w:w="558" w:type="pct"/>
            <w:vAlign w:val="center"/>
          </w:tcPr>
          <w:p w:rsidR="00366B7F" w:rsidRPr="000952E7" w:rsidRDefault="00366B7F" w:rsidP="004E4B85">
            <w:pPr>
              <w:jc w:val="right"/>
            </w:pPr>
            <w:r w:rsidRPr="000952E7">
              <w:t>1 to 5</w:t>
            </w:r>
          </w:p>
        </w:tc>
        <w:tc>
          <w:tcPr>
            <w:tcW w:w="594" w:type="pct"/>
            <w:vAlign w:val="center"/>
          </w:tcPr>
          <w:p w:rsidR="00366B7F" w:rsidRPr="000952E7" w:rsidRDefault="00366B7F" w:rsidP="004E4B85">
            <w:pPr>
              <w:jc w:val="right"/>
            </w:pPr>
            <w:r w:rsidRPr="000952E7">
              <w:t>0.87</w:t>
            </w:r>
          </w:p>
        </w:tc>
        <w:tc>
          <w:tcPr>
            <w:tcW w:w="566" w:type="pct"/>
            <w:vAlign w:val="center"/>
          </w:tcPr>
          <w:p w:rsidR="00366B7F" w:rsidRPr="000952E7" w:rsidRDefault="00366B7F" w:rsidP="004E4B85">
            <w:pPr>
              <w:jc w:val="right"/>
            </w:pPr>
            <w:r w:rsidRPr="000952E7">
              <w:t>6.3 (1.99)</w:t>
            </w:r>
          </w:p>
        </w:tc>
        <w:tc>
          <w:tcPr>
            <w:tcW w:w="566" w:type="pct"/>
            <w:vAlign w:val="center"/>
          </w:tcPr>
          <w:p w:rsidR="00366B7F" w:rsidRPr="000952E7" w:rsidRDefault="00366B7F" w:rsidP="004E4B85">
            <w:pPr>
              <w:jc w:val="right"/>
            </w:pPr>
            <w:r w:rsidRPr="000952E7">
              <w:t>5 to 11</w:t>
            </w:r>
          </w:p>
        </w:tc>
        <w:tc>
          <w:tcPr>
            <w:tcW w:w="565" w:type="pct"/>
            <w:vAlign w:val="center"/>
          </w:tcPr>
          <w:p w:rsidR="00366B7F" w:rsidRPr="000952E7" w:rsidRDefault="00366B7F" w:rsidP="004E4B85">
            <w:pPr>
              <w:jc w:val="right"/>
            </w:pPr>
            <w:r w:rsidRPr="000952E7">
              <w:t>63.2</w:t>
            </w:r>
          </w:p>
        </w:tc>
      </w:tr>
      <w:tr w:rsidR="00366B7F" w:rsidRPr="000952E7" w:rsidTr="004E4B85">
        <w:trPr>
          <w:trHeight w:val="459"/>
        </w:trPr>
        <w:tc>
          <w:tcPr>
            <w:tcW w:w="667" w:type="pct"/>
            <w:vMerge/>
            <w:vAlign w:val="center"/>
          </w:tcPr>
          <w:p w:rsidR="00366B7F" w:rsidRPr="000952E7" w:rsidRDefault="00366B7F" w:rsidP="004E4B85">
            <w:pPr>
              <w:jc w:val="right"/>
            </w:pPr>
          </w:p>
        </w:tc>
        <w:tc>
          <w:tcPr>
            <w:tcW w:w="586" w:type="pct"/>
            <w:vAlign w:val="center"/>
          </w:tcPr>
          <w:p w:rsidR="00366B7F" w:rsidRPr="000952E7" w:rsidRDefault="00366B7F" w:rsidP="004E4B85">
            <w:pPr>
              <w:jc w:val="right"/>
            </w:pPr>
            <w:r w:rsidRPr="000952E7">
              <w:t>Follow-up 2</w:t>
            </w:r>
          </w:p>
        </w:tc>
        <w:tc>
          <w:tcPr>
            <w:tcW w:w="306" w:type="pct"/>
            <w:vAlign w:val="center"/>
          </w:tcPr>
          <w:p w:rsidR="00366B7F" w:rsidRPr="000952E7" w:rsidRDefault="00366B7F" w:rsidP="004E4B85">
            <w:pPr>
              <w:jc w:val="right"/>
            </w:pPr>
            <w:r w:rsidRPr="000952E7">
              <w:t>48</w:t>
            </w:r>
          </w:p>
        </w:tc>
        <w:tc>
          <w:tcPr>
            <w:tcW w:w="592" w:type="pct"/>
            <w:vAlign w:val="center"/>
          </w:tcPr>
          <w:p w:rsidR="00366B7F" w:rsidRPr="000952E7" w:rsidRDefault="00366B7F" w:rsidP="004E4B85">
            <w:pPr>
              <w:jc w:val="right"/>
            </w:pPr>
            <w:r w:rsidRPr="000952E7">
              <w:t>0.62</w:t>
            </w:r>
          </w:p>
        </w:tc>
        <w:tc>
          <w:tcPr>
            <w:tcW w:w="558" w:type="pct"/>
            <w:vAlign w:val="center"/>
          </w:tcPr>
          <w:p w:rsidR="00366B7F" w:rsidRPr="000952E7" w:rsidRDefault="00366B7F" w:rsidP="004E4B85">
            <w:pPr>
              <w:jc w:val="right"/>
            </w:pPr>
            <w:r w:rsidRPr="000952E7">
              <w:t>1 to 5</w:t>
            </w:r>
          </w:p>
        </w:tc>
        <w:tc>
          <w:tcPr>
            <w:tcW w:w="594" w:type="pct"/>
            <w:vAlign w:val="center"/>
          </w:tcPr>
          <w:p w:rsidR="00366B7F" w:rsidRPr="000952E7" w:rsidRDefault="00366B7F" w:rsidP="004E4B85">
            <w:pPr>
              <w:jc w:val="right"/>
            </w:pPr>
            <w:r w:rsidRPr="000952E7">
              <w:t>0.87</w:t>
            </w:r>
          </w:p>
        </w:tc>
        <w:tc>
          <w:tcPr>
            <w:tcW w:w="566" w:type="pct"/>
            <w:vAlign w:val="center"/>
          </w:tcPr>
          <w:p w:rsidR="00366B7F" w:rsidRPr="000952E7" w:rsidRDefault="00366B7F" w:rsidP="004E4B85">
            <w:pPr>
              <w:jc w:val="right"/>
            </w:pPr>
            <w:r w:rsidRPr="000952E7">
              <w:t>6.8 (0.20)</w:t>
            </w:r>
          </w:p>
        </w:tc>
        <w:tc>
          <w:tcPr>
            <w:tcW w:w="566" w:type="pct"/>
            <w:vAlign w:val="center"/>
          </w:tcPr>
          <w:p w:rsidR="00366B7F" w:rsidRPr="000952E7" w:rsidRDefault="00366B7F" w:rsidP="004E4B85">
            <w:pPr>
              <w:jc w:val="right"/>
            </w:pPr>
            <w:r w:rsidRPr="000952E7">
              <w:t>5 to 12</w:t>
            </w:r>
          </w:p>
        </w:tc>
        <w:tc>
          <w:tcPr>
            <w:tcW w:w="565" w:type="pct"/>
            <w:vAlign w:val="center"/>
          </w:tcPr>
          <w:p w:rsidR="00366B7F" w:rsidRPr="000952E7" w:rsidRDefault="00366B7F" w:rsidP="004E4B85">
            <w:pPr>
              <w:jc w:val="right"/>
            </w:pPr>
            <w:r w:rsidRPr="000952E7">
              <w:t>53.1</w:t>
            </w:r>
          </w:p>
        </w:tc>
      </w:tr>
      <w:tr w:rsidR="00366B7F" w:rsidRPr="000952E7" w:rsidTr="004E4B85">
        <w:trPr>
          <w:trHeight w:val="527"/>
        </w:trPr>
        <w:tc>
          <w:tcPr>
            <w:tcW w:w="667" w:type="pct"/>
            <w:vMerge/>
            <w:vAlign w:val="center"/>
          </w:tcPr>
          <w:p w:rsidR="00366B7F" w:rsidRPr="000952E7" w:rsidRDefault="00366B7F" w:rsidP="004E4B85">
            <w:pPr>
              <w:jc w:val="right"/>
            </w:pPr>
          </w:p>
        </w:tc>
        <w:tc>
          <w:tcPr>
            <w:tcW w:w="586" w:type="pct"/>
            <w:vAlign w:val="center"/>
          </w:tcPr>
          <w:p w:rsidR="00366B7F" w:rsidRPr="000952E7" w:rsidRDefault="00366B7F" w:rsidP="004E4B85">
            <w:pPr>
              <w:jc w:val="right"/>
            </w:pPr>
            <w:r w:rsidRPr="000952E7">
              <w:t>Follow-up 3</w:t>
            </w:r>
          </w:p>
        </w:tc>
        <w:tc>
          <w:tcPr>
            <w:tcW w:w="306" w:type="pct"/>
            <w:vAlign w:val="center"/>
          </w:tcPr>
          <w:p w:rsidR="00366B7F" w:rsidRPr="000952E7" w:rsidRDefault="00366B7F" w:rsidP="004E4B85">
            <w:pPr>
              <w:jc w:val="right"/>
            </w:pPr>
            <w:r w:rsidRPr="000952E7">
              <w:t>51</w:t>
            </w:r>
          </w:p>
        </w:tc>
        <w:tc>
          <w:tcPr>
            <w:tcW w:w="592" w:type="pct"/>
            <w:vAlign w:val="center"/>
          </w:tcPr>
          <w:p w:rsidR="00366B7F" w:rsidRPr="000952E7" w:rsidRDefault="00366B7F" w:rsidP="004E4B85">
            <w:pPr>
              <w:jc w:val="right"/>
            </w:pPr>
            <w:r w:rsidRPr="000952E7">
              <w:t>0.65</w:t>
            </w:r>
          </w:p>
        </w:tc>
        <w:tc>
          <w:tcPr>
            <w:tcW w:w="558" w:type="pct"/>
            <w:vAlign w:val="center"/>
          </w:tcPr>
          <w:p w:rsidR="00366B7F" w:rsidRPr="000952E7" w:rsidRDefault="00366B7F" w:rsidP="004E4B85">
            <w:pPr>
              <w:jc w:val="right"/>
            </w:pPr>
            <w:r w:rsidRPr="000952E7">
              <w:t>1 to 5</w:t>
            </w:r>
          </w:p>
        </w:tc>
        <w:tc>
          <w:tcPr>
            <w:tcW w:w="594" w:type="pct"/>
            <w:vAlign w:val="center"/>
          </w:tcPr>
          <w:p w:rsidR="00366B7F" w:rsidRPr="000952E7" w:rsidRDefault="00366B7F" w:rsidP="004E4B85">
            <w:pPr>
              <w:jc w:val="right"/>
            </w:pPr>
            <w:r w:rsidRPr="000952E7">
              <w:t>0.91</w:t>
            </w:r>
          </w:p>
        </w:tc>
        <w:tc>
          <w:tcPr>
            <w:tcW w:w="566" w:type="pct"/>
            <w:vAlign w:val="center"/>
          </w:tcPr>
          <w:p w:rsidR="00366B7F" w:rsidRPr="000952E7" w:rsidRDefault="00366B7F" w:rsidP="004E4B85">
            <w:pPr>
              <w:jc w:val="right"/>
            </w:pPr>
            <w:r w:rsidRPr="000952E7">
              <w:t>6.5 (2.13)</w:t>
            </w:r>
          </w:p>
        </w:tc>
        <w:tc>
          <w:tcPr>
            <w:tcW w:w="566" w:type="pct"/>
            <w:vAlign w:val="center"/>
          </w:tcPr>
          <w:p w:rsidR="00366B7F" w:rsidRPr="000952E7" w:rsidRDefault="00366B7F" w:rsidP="004E4B85">
            <w:pPr>
              <w:jc w:val="right"/>
            </w:pPr>
            <w:r w:rsidRPr="000952E7">
              <w:t>5 to 12</w:t>
            </w:r>
          </w:p>
        </w:tc>
        <w:tc>
          <w:tcPr>
            <w:tcW w:w="565" w:type="pct"/>
            <w:vAlign w:val="center"/>
          </w:tcPr>
          <w:p w:rsidR="00366B7F" w:rsidRPr="000952E7" w:rsidRDefault="00366B7F" w:rsidP="004E4B85">
            <w:pPr>
              <w:jc w:val="right"/>
            </w:pPr>
            <w:r w:rsidRPr="000952E7">
              <w:t>55.8</w:t>
            </w:r>
          </w:p>
        </w:tc>
      </w:tr>
      <w:tr w:rsidR="00366B7F" w:rsidRPr="000952E7" w:rsidTr="004E4B85">
        <w:trPr>
          <w:trHeight w:val="431"/>
        </w:trPr>
        <w:tc>
          <w:tcPr>
            <w:tcW w:w="5000" w:type="pct"/>
            <w:gridSpan w:val="9"/>
            <w:vAlign w:val="center"/>
          </w:tcPr>
          <w:p w:rsidR="00366B7F" w:rsidRPr="000952E7" w:rsidRDefault="00366B7F" w:rsidP="004E4B85">
            <w:pPr>
              <w:jc w:val="right"/>
            </w:pPr>
          </w:p>
        </w:tc>
      </w:tr>
      <w:tr w:rsidR="00366B7F" w:rsidRPr="000952E7" w:rsidTr="004E4B85">
        <w:trPr>
          <w:trHeight w:val="431"/>
        </w:trPr>
        <w:tc>
          <w:tcPr>
            <w:tcW w:w="667" w:type="pct"/>
            <w:vMerge w:val="restart"/>
            <w:vAlign w:val="center"/>
          </w:tcPr>
          <w:p w:rsidR="00366B7F" w:rsidRPr="000952E7" w:rsidRDefault="0096207C" w:rsidP="004E4B85">
            <w:pPr>
              <w:jc w:val="right"/>
            </w:pPr>
            <w:r w:rsidRPr="000952E7">
              <w:t>Anticipated PrEP-related stigma</w:t>
            </w:r>
          </w:p>
        </w:tc>
        <w:tc>
          <w:tcPr>
            <w:tcW w:w="586" w:type="pct"/>
            <w:vAlign w:val="center"/>
          </w:tcPr>
          <w:p w:rsidR="00366B7F" w:rsidRPr="000952E7" w:rsidRDefault="00366B7F" w:rsidP="004E4B85">
            <w:pPr>
              <w:jc w:val="right"/>
            </w:pPr>
            <w:r w:rsidRPr="000952E7">
              <w:t>Study entry</w:t>
            </w:r>
          </w:p>
        </w:tc>
        <w:tc>
          <w:tcPr>
            <w:tcW w:w="306" w:type="pct"/>
            <w:vAlign w:val="center"/>
          </w:tcPr>
          <w:p w:rsidR="00366B7F" w:rsidRPr="000952E7" w:rsidRDefault="00366B7F" w:rsidP="004E4B85">
            <w:pPr>
              <w:jc w:val="right"/>
            </w:pPr>
            <w:r w:rsidRPr="000952E7">
              <w:t>60</w:t>
            </w:r>
          </w:p>
        </w:tc>
        <w:tc>
          <w:tcPr>
            <w:tcW w:w="592" w:type="pct"/>
            <w:vAlign w:val="center"/>
          </w:tcPr>
          <w:p w:rsidR="00366B7F" w:rsidRPr="000952E7" w:rsidRDefault="00366B7F" w:rsidP="004E4B85">
            <w:pPr>
              <w:jc w:val="right"/>
            </w:pPr>
            <w:r w:rsidRPr="000952E7">
              <w:t>0.24</w:t>
            </w:r>
          </w:p>
        </w:tc>
        <w:tc>
          <w:tcPr>
            <w:tcW w:w="558" w:type="pct"/>
            <w:vAlign w:val="center"/>
          </w:tcPr>
          <w:p w:rsidR="00366B7F" w:rsidRPr="000952E7" w:rsidRDefault="00366B7F" w:rsidP="004E4B85">
            <w:pPr>
              <w:jc w:val="right"/>
            </w:pPr>
            <w:r w:rsidRPr="000952E7">
              <w:t>6 to 12</w:t>
            </w:r>
          </w:p>
        </w:tc>
        <w:tc>
          <w:tcPr>
            <w:tcW w:w="594" w:type="pct"/>
            <w:vAlign w:val="center"/>
          </w:tcPr>
          <w:p w:rsidR="00366B7F" w:rsidRPr="000952E7" w:rsidRDefault="00366B7F" w:rsidP="004E4B85">
            <w:pPr>
              <w:jc w:val="right"/>
            </w:pPr>
            <w:r w:rsidRPr="000952E7">
              <w:t>0.90</w:t>
            </w:r>
          </w:p>
        </w:tc>
        <w:tc>
          <w:tcPr>
            <w:tcW w:w="566" w:type="pct"/>
            <w:vAlign w:val="center"/>
          </w:tcPr>
          <w:p w:rsidR="00366B7F" w:rsidRPr="000952E7" w:rsidRDefault="00366B7F" w:rsidP="004E4B85">
            <w:pPr>
              <w:jc w:val="right"/>
            </w:pPr>
            <w:r w:rsidRPr="000952E7">
              <w:t>14.5 (4.76)</w:t>
            </w:r>
          </w:p>
        </w:tc>
        <w:tc>
          <w:tcPr>
            <w:tcW w:w="566" w:type="pct"/>
            <w:vAlign w:val="center"/>
          </w:tcPr>
          <w:p w:rsidR="00366B7F" w:rsidRPr="000952E7" w:rsidRDefault="00366B7F" w:rsidP="004E4B85">
            <w:pPr>
              <w:jc w:val="right"/>
            </w:pPr>
            <w:r w:rsidRPr="000952E7">
              <w:t>7 to 28</w:t>
            </w:r>
          </w:p>
        </w:tc>
        <w:tc>
          <w:tcPr>
            <w:tcW w:w="565" w:type="pct"/>
            <w:vAlign w:val="center"/>
          </w:tcPr>
          <w:p w:rsidR="00366B7F" w:rsidRPr="000952E7" w:rsidRDefault="00366B7F" w:rsidP="004E4B85">
            <w:pPr>
              <w:jc w:val="right"/>
            </w:pPr>
            <w:r w:rsidRPr="000952E7">
              <w:t>10.0</w:t>
            </w:r>
          </w:p>
        </w:tc>
      </w:tr>
      <w:tr w:rsidR="00366B7F" w:rsidRPr="000952E7" w:rsidTr="004E4B85">
        <w:trPr>
          <w:trHeight w:val="408"/>
        </w:trPr>
        <w:tc>
          <w:tcPr>
            <w:tcW w:w="667" w:type="pct"/>
            <w:vMerge/>
            <w:vAlign w:val="center"/>
          </w:tcPr>
          <w:p w:rsidR="00366B7F" w:rsidRPr="000952E7" w:rsidRDefault="00366B7F" w:rsidP="004E4B85">
            <w:pPr>
              <w:jc w:val="right"/>
              <w:rPr>
                <w:b/>
              </w:rPr>
            </w:pPr>
          </w:p>
        </w:tc>
        <w:tc>
          <w:tcPr>
            <w:tcW w:w="586" w:type="pct"/>
            <w:vAlign w:val="center"/>
          </w:tcPr>
          <w:p w:rsidR="00366B7F" w:rsidRPr="000952E7" w:rsidRDefault="00366B7F" w:rsidP="004E4B85">
            <w:pPr>
              <w:jc w:val="right"/>
            </w:pPr>
            <w:r w:rsidRPr="000952E7">
              <w:t>Follow-up 1</w:t>
            </w:r>
          </w:p>
        </w:tc>
        <w:tc>
          <w:tcPr>
            <w:tcW w:w="306" w:type="pct"/>
            <w:vAlign w:val="center"/>
          </w:tcPr>
          <w:p w:rsidR="00366B7F" w:rsidRPr="000952E7" w:rsidRDefault="00366B7F" w:rsidP="004E4B85">
            <w:pPr>
              <w:jc w:val="right"/>
            </w:pPr>
            <w:r w:rsidRPr="000952E7">
              <w:t>57</w:t>
            </w:r>
          </w:p>
        </w:tc>
        <w:tc>
          <w:tcPr>
            <w:tcW w:w="592" w:type="pct"/>
            <w:vAlign w:val="center"/>
          </w:tcPr>
          <w:p w:rsidR="00366B7F" w:rsidRPr="000952E7" w:rsidRDefault="00366B7F" w:rsidP="004E4B85">
            <w:pPr>
              <w:jc w:val="right"/>
            </w:pPr>
            <w:r w:rsidRPr="000952E7">
              <w:t>0.22</w:t>
            </w:r>
          </w:p>
        </w:tc>
        <w:tc>
          <w:tcPr>
            <w:tcW w:w="558" w:type="pct"/>
            <w:vAlign w:val="center"/>
          </w:tcPr>
          <w:p w:rsidR="00366B7F" w:rsidRPr="000952E7" w:rsidRDefault="00366B7F" w:rsidP="004E4B85">
            <w:pPr>
              <w:jc w:val="right"/>
            </w:pPr>
            <w:r w:rsidRPr="000952E7">
              <w:t>6 to 12</w:t>
            </w:r>
          </w:p>
        </w:tc>
        <w:tc>
          <w:tcPr>
            <w:tcW w:w="594" w:type="pct"/>
            <w:vAlign w:val="center"/>
          </w:tcPr>
          <w:p w:rsidR="00366B7F" w:rsidRPr="000952E7" w:rsidRDefault="00366B7F" w:rsidP="004E4B85">
            <w:pPr>
              <w:jc w:val="right"/>
            </w:pPr>
            <w:r w:rsidRPr="000952E7">
              <w:t>0.89</w:t>
            </w:r>
          </w:p>
        </w:tc>
        <w:tc>
          <w:tcPr>
            <w:tcW w:w="566" w:type="pct"/>
            <w:vAlign w:val="center"/>
          </w:tcPr>
          <w:p w:rsidR="00366B7F" w:rsidRPr="000952E7" w:rsidRDefault="00366B7F" w:rsidP="004E4B85">
            <w:pPr>
              <w:jc w:val="right"/>
            </w:pPr>
            <w:r w:rsidRPr="000952E7">
              <w:t>14.3 (4.63)</w:t>
            </w:r>
          </w:p>
        </w:tc>
        <w:tc>
          <w:tcPr>
            <w:tcW w:w="566" w:type="pct"/>
            <w:vAlign w:val="center"/>
          </w:tcPr>
          <w:p w:rsidR="00366B7F" w:rsidRPr="000952E7" w:rsidRDefault="00366B7F" w:rsidP="004E4B85">
            <w:pPr>
              <w:jc w:val="right"/>
            </w:pPr>
            <w:r w:rsidRPr="000952E7">
              <w:t>7 to 25</w:t>
            </w:r>
          </w:p>
        </w:tc>
        <w:tc>
          <w:tcPr>
            <w:tcW w:w="565" w:type="pct"/>
            <w:vAlign w:val="center"/>
          </w:tcPr>
          <w:p w:rsidR="00366B7F" w:rsidRPr="000952E7" w:rsidRDefault="00366B7F" w:rsidP="004E4B85">
            <w:pPr>
              <w:jc w:val="right"/>
            </w:pPr>
            <w:r w:rsidRPr="000952E7">
              <w:t>3.5</w:t>
            </w:r>
          </w:p>
        </w:tc>
      </w:tr>
      <w:tr w:rsidR="00366B7F" w:rsidRPr="000952E7" w:rsidTr="004E4B85">
        <w:trPr>
          <w:trHeight w:val="415"/>
        </w:trPr>
        <w:tc>
          <w:tcPr>
            <w:tcW w:w="667" w:type="pct"/>
            <w:vMerge/>
            <w:vAlign w:val="center"/>
          </w:tcPr>
          <w:p w:rsidR="00366B7F" w:rsidRPr="000952E7" w:rsidRDefault="00366B7F" w:rsidP="004E4B85">
            <w:pPr>
              <w:jc w:val="right"/>
              <w:rPr>
                <w:b/>
              </w:rPr>
            </w:pPr>
          </w:p>
        </w:tc>
        <w:tc>
          <w:tcPr>
            <w:tcW w:w="586" w:type="pct"/>
            <w:vAlign w:val="center"/>
          </w:tcPr>
          <w:p w:rsidR="00366B7F" w:rsidRPr="000952E7" w:rsidRDefault="00366B7F" w:rsidP="004E4B85">
            <w:pPr>
              <w:jc w:val="right"/>
            </w:pPr>
            <w:r w:rsidRPr="000952E7">
              <w:t>Follow-up 2</w:t>
            </w:r>
          </w:p>
        </w:tc>
        <w:tc>
          <w:tcPr>
            <w:tcW w:w="306" w:type="pct"/>
            <w:vAlign w:val="center"/>
          </w:tcPr>
          <w:p w:rsidR="00366B7F" w:rsidRPr="000952E7" w:rsidRDefault="00366B7F" w:rsidP="004E4B85">
            <w:pPr>
              <w:jc w:val="right"/>
            </w:pPr>
            <w:r w:rsidRPr="000952E7">
              <w:t>48</w:t>
            </w:r>
          </w:p>
        </w:tc>
        <w:tc>
          <w:tcPr>
            <w:tcW w:w="592" w:type="pct"/>
            <w:vAlign w:val="center"/>
          </w:tcPr>
          <w:p w:rsidR="00366B7F" w:rsidRPr="000952E7" w:rsidRDefault="00366B7F" w:rsidP="004E4B85">
            <w:pPr>
              <w:jc w:val="right"/>
            </w:pPr>
            <w:r w:rsidRPr="000952E7">
              <w:t>0.28</w:t>
            </w:r>
          </w:p>
        </w:tc>
        <w:tc>
          <w:tcPr>
            <w:tcW w:w="558" w:type="pct"/>
            <w:vAlign w:val="center"/>
          </w:tcPr>
          <w:p w:rsidR="00366B7F" w:rsidRPr="000952E7" w:rsidRDefault="00366B7F" w:rsidP="004E4B85">
            <w:pPr>
              <w:jc w:val="right"/>
            </w:pPr>
            <w:r w:rsidRPr="000952E7">
              <w:t>6 to 12</w:t>
            </w:r>
          </w:p>
        </w:tc>
        <w:tc>
          <w:tcPr>
            <w:tcW w:w="594" w:type="pct"/>
            <w:vAlign w:val="center"/>
          </w:tcPr>
          <w:p w:rsidR="00366B7F" w:rsidRPr="000952E7" w:rsidRDefault="00366B7F" w:rsidP="004E4B85">
            <w:pPr>
              <w:jc w:val="right"/>
            </w:pPr>
            <w:r w:rsidRPr="000952E7">
              <w:t>0.88</w:t>
            </w:r>
          </w:p>
        </w:tc>
        <w:tc>
          <w:tcPr>
            <w:tcW w:w="566" w:type="pct"/>
            <w:vAlign w:val="center"/>
          </w:tcPr>
          <w:p w:rsidR="00366B7F" w:rsidRPr="000952E7" w:rsidRDefault="00366B7F" w:rsidP="004E4B85">
            <w:pPr>
              <w:jc w:val="right"/>
            </w:pPr>
            <w:r w:rsidRPr="000952E7">
              <w:t>15.2 (4.80)</w:t>
            </w:r>
          </w:p>
        </w:tc>
        <w:tc>
          <w:tcPr>
            <w:tcW w:w="566" w:type="pct"/>
            <w:vAlign w:val="center"/>
          </w:tcPr>
          <w:p w:rsidR="00366B7F" w:rsidRPr="000952E7" w:rsidRDefault="00366B7F" w:rsidP="004E4B85">
            <w:pPr>
              <w:jc w:val="right"/>
            </w:pPr>
            <w:r w:rsidRPr="000952E7">
              <w:t>7 to 25</w:t>
            </w:r>
          </w:p>
        </w:tc>
        <w:tc>
          <w:tcPr>
            <w:tcW w:w="565" w:type="pct"/>
            <w:vAlign w:val="center"/>
          </w:tcPr>
          <w:p w:rsidR="00366B7F" w:rsidRPr="000952E7" w:rsidRDefault="00366B7F" w:rsidP="004E4B85">
            <w:pPr>
              <w:jc w:val="right"/>
            </w:pPr>
            <w:r w:rsidRPr="000952E7">
              <w:t>6.3</w:t>
            </w:r>
          </w:p>
        </w:tc>
      </w:tr>
      <w:tr w:rsidR="00366B7F" w:rsidRPr="000952E7" w:rsidTr="004E4B85">
        <w:trPr>
          <w:trHeight w:val="435"/>
        </w:trPr>
        <w:tc>
          <w:tcPr>
            <w:tcW w:w="667" w:type="pct"/>
            <w:vMerge/>
            <w:vAlign w:val="center"/>
          </w:tcPr>
          <w:p w:rsidR="00366B7F" w:rsidRPr="000952E7" w:rsidRDefault="00366B7F" w:rsidP="004E4B85">
            <w:pPr>
              <w:jc w:val="right"/>
              <w:rPr>
                <w:b/>
              </w:rPr>
            </w:pPr>
          </w:p>
        </w:tc>
        <w:tc>
          <w:tcPr>
            <w:tcW w:w="586" w:type="pct"/>
            <w:vAlign w:val="center"/>
          </w:tcPr>
          <w:p w:rsidR="00366B7F" w:rsidRPr="000952E7" w:rsidRDefault="00366B7F" w:rsidP="004E4B85">
            <w:pPr>
              <w:jc w:val="right"/>
            </w:pPr>
            <w:r w:rsidRPr="000952E7">
              <w:t>Follow-up 3</w:t>
            </w:r>
          </w:p>
        </w:tc>
        <w:tc>
          <w:tcPr>
            <w:tcW w:w="306" w:type="pct"/>
            <w:vAlign w:val="center"/>
          </w:tcPr>
          <w:p w:rsidR="00366B7F" w:rsidRPr="000952E7" w:rsidRDefault="00366B7F" w:rsidP="004E4B85">
            <w:pPr>
              <w:jc w:val="right"/>
            </w:pPr>
            <w:r w:rsidRPr="000952E7">
              <w:t>51</w:t>
            </w:r>
          </w:p>
        </w:tc>
        <w:tc>
          <w:tcPr>
            <w:tcW w:w="592" w:type="pct"/>
            <w:vAlign w:val="center"/>
          </w:tcPr>
          <w:p w:rsidR="00366B7F" w:rsidRPr="000952E7" w:rsidRDefault="00366B7F" w:rsidP="004E4B85">
            <w:pPr>
              <w:jc w:val="right"/>
            </w:pPr>
            <w:r w:rsidRPr="000952E7">
              <w:t>0.26</w:t>
            </w:r>
          </w:p>
        </w:tc>
        <w:tc>
          <w:tcPr>
            <w:tcW w:w="558" w:type="pct"/>
            <w:vAlign w:val="center"/>
          </w:tcPr>
          <w:p w:rsidR="00366B7F" w:rsidRPr="000952E7" w:rsidRDefault="00366B7F" w:rsidP="004E4B85">
            <w:pPr>
              <w:jc w:val="right"/>
            </w:pPr>
            <w:r w:rsidRPr="000952E7">
              <w:t>6 to 12</w:t>
            </w:r>
          </w:p>
        </w:tc>
        <w:tc>
          <w:tcPr>
            <w:tcW w:w="594" w:type="pct"/>
            <w:vAlign w:val="center"/>
          </w:tcPr>
          <w:p w:rsidR="00366B7F" w:rsidRPr="000952E7" w:rsidRDefault="00366B7F" w:rsidP="004E4B85">
            <w:pPr>
              <w:jc w:val="right"/>
            </w:pPr>
            <w:r w:rsidRPr="000952E7">
              <w:t>0.91</w:t>
            </w:r>
          </w:p>
        </w:tc>
        <w:tc>
          <w:tcPr>
            <w:tcW w:w="566" w:type="pct"/>
            <w:vAlign w:val="center"/>
          </w:tcPr>
          <w:p w:rsidR="00366B7F" w:rsidRPr="000952E7" w:rsidRDefault="00366B7F" w:rsidP="004E4B85">
            <w:pPr>
              <w:jc w:val="right"/>
            </w:pPr>
            <w:r w:rsidRPr="000952E7">
              <w:t>14.2 (4.99)</w:t>
            </w:r>
          </w:p>
        </w:tc>
        <w:tc>
          <w:tcPr>
            <w:tcW w:w="566" w:type="pct"/>
            <w:vAlign w:val="center"/>
          </w:tcPr>
          <w:p w:rsidR="00366B7F" w:rsidRPr="000952E7" w:rsidRDefault="00366B7F" w:rsidP="004E4B85">
            <w:pPr>
              <w:jc w:val="right"/>
            </w:pPr>
            <w:r w:rsidRPr="000952E7">
              <w:t>7 to 25</w:t>
            </w:r>
          </w:p>
        </w:tc>
        <w:tc>
          <w:tcPr>
            <w:tcW w:w="565" w:type="pct"/>
            <w:vAlign w:val="center"/>
          </w:tcPr>
          <w:p w:rsidR="00366B7F" w:rsidRPr="000952E7" w:rsidRDefault="00366B7F" w:rsidP="004E4B85">
            <w:pPr>
              <w:jc w:val="right"/>
            </w:pPr>
            <w:r w:rsidRPr="000952E7">
              <w:t>13.7</w:t>
            </w:r>
          </w:p>
        </w:tc>
      </w:tr>
    </w:tbl>
    <w:p w:rsidR="00366B7F" w:rsidRPr="000952E7" w:rsidRDefault="00821374">
      <w:r w:rsidRPr="000952E7">
        <w:t>*Participants did not respond to these questions if they had not told others about their PrEP use. Their data have been imputed to strongly disagree (study entry n = 5; follow-up 1 n = 2; follow-up 2 n = 2; follow-up 3 n = 4).</w:t>
      </w:r>
      <w:r w:rsidR="00366B7F" w:rsidRPr="000952E7">
        <w:br w:type="page"/>
      </w:r>
    </w:p>
    <w:p w:rsidR="00366B7F" w:rsidRPr="000952E7" w:rsidRDefault="00366B7F" w:rsidP="00366B7F">
      <w:r w:rsidRPr="000952E7">
        <w:rPr>
          <w:b/>
        </w:rPr>
        <w:lastRenderedPageBreak/>
        <w:t xml:space="preserve">Supplementary Table </w:t>
      </w:r>
      <w:r w:rsidR="000952E7" w:rsidRPr="000952E7">
        <w:rPr>
          <w:b/>
        </w:rPr>
        <w:t>S</w:t>
      </w:r>
      <w:r w:rsidRPr="000952E7">
        <w:rPr>
          <w:b/>
        </w:rPr>
        <w:t xml:space="preserve">4: </w:t>
      </w:r>
      <w:r w:rsidRPr="000952E7">
        <w:t>Psychometric properties of PrEP-related stigma scales across the cohort study time points</w:t>
      </w:r>
      <w:r w:rsidR="002A6E46" w:rsidRPr="000952E7">
        <w:t xml:space="preserve"> (sensitivity analysis)</w:t>
      </w:r>
      <w:r w:rsidR="00687ABA" w:rsidRPr="000952E7">
        <w:t>*</w:t>
      </w:r>
    </w:p>
    <w:tbl>
      <w:tblPr>
        <w:tblStyle w:val="TableGrid"/>
        <w:tblW w:w="5000" w:type="pct"/>
        <w:tblInd w:w="0" w:type="dxa"/>
        <w:tblLook w:val="04A0" w:firstRow="1" w:lastRow="0" w:firstColumn="1" w:lastColumn="0" w:noHBand="0" w:noVBand="1"/>
      </w:tblPr>
      <w:tblGrid>
        <w:gridCol w:w="1860"/>
        <w:gridCol w:w="1635"/>
        <w:gridCol w:w="854"/>
        <w:gridCol w:w="1651"/>
        <w:gridCol w:w="1557"/>
        <w:gridCol w:w="1657"/>
        <w:gridCol w:w="1579"/>
        <w:gridCol w:w="1579"/>
        <w:gridCol w:w="1576"/>
      </w:tblGrid>
      <w:tr w:rsidR="00821374" w:rsidRPr="000952E7" w:rsidTr="004E4B85">
        <w:tc>
          <w:tcPr>
            <w:tcW w:w="667" w:type="pct"/>
            <w:vAlign w:val="center"/>
          </w:tcPr>
          <w:p w:rsidR="00821374" w:rsidRPr="000952E7" w:rsidRDefault="00821374" w:rsidP="004E4B85">
            <w:pPr>
              <w:jc w:val="right"/>
              <w:rPr>
                <w:b/>
              </w:rPr>
            </w:pPr>
            <w:r w:rsidRPr="000952E7">
              <w:rPr>
                <w:b/>
              </w:rPr>
              <w:t>Scale</w:t>
            </w:r>
          </w:p>
        </w:tc>
        <w:tc>
          <w:tcPr>
            <w:tcW w:w="586" w:type="pct"/>
            <w:vAlign w:val="center"/>
          </w:tcPr>
          <w:p w:rsidR="00821374" w:rsidRPr="000952E7" w:rsidRDefault="00821374" w:rsidP="004E4B85">
            <w:pPr>
              <w:jc w:val="right"/>
              <w:rPr>
                <w:b/>
              </w:rPr>
            </w:pPr>
            <w:r w:rsidRPr="000952E7">
              <w:rPr>
                <w:b/>
              </w:rPr>
              <w:t>Time point</w:t>
            </w:r>
          </w:p>
        </w:tc>
        <w:tc>
          <w:tcPr>
            <w:tcW w:w="306" w:type="pct"/>
            <w:vAlign w:val="center"/>
          </w:tcPr>
          <w:p w:rsidR="00821374" w:rsidRPr="000952E7" w:rsidRDefault="00821374" w:rsidP="004E4B85">
            <w:pPr>
              <w:jc w:val="right"/>
              <w:rPr>
                <w:b/>
              </w:rPr>
            </w:pPr>
            <w:r w:rsidRPr="000952E7">
              <w:rPr>
                <w:b/>
              </w:rPr>
              <w:t>N</w:t>
            </w:r>
          </w:p>
        </w:tc>
        <w:tc>
          <w:tcPr>
            <w:tcW w:w="592" w:type="pct"/>
            <w:vAlign w:val="center"/>
          </w:tcPr>
          <w:p w:rsidR="00821374" w:rsidRPr="000952E7" w:rsidRDefault="00821374" w:rsidP="004E4B85">
            <w:pPr>
              <w:jc w:val="right"/>
              <w:rPr>
                <w:b/>
              </w:rPr>
            </w:pPr>
            <w:r w:rsidRPr="000952E7">
              <w:rPr>
                <w:b/>
              </w:rPr>
              <w:t>Proportion of variance explained by factor</w:t>
            </w:r>
          </w:p>
        </w:tc>
        <w:tc>
          <w:tcPr>
            <w:tcW w:w="558" w:type="pct"/>
            <w:vAlign w:val="center"/>
          </w:tcPr>
          <w:p w:rsidR="00821374" w:rsidRPr="000952E7" w:rsidRDefault="00821374" w:rsidP="004E4B85">
            <w:pPr>
              <w:jc w:val="right"/>
              <w:rPr>
                <w:b/>
              </w:rPr>
            </w:pPr>
            <w:r w:rsidRPr="000952E7">
              <w:rPr>
                <w:b/>
              </w:rPr>
              <w:t>Loaded items</w:t>
            </w:r>
          </w:p>
        </w:tc>
        <w:tc>
          <w:tcPr>
            <w:tcW w:w="594" w:type="pct"/>
            <w:vAlign w:val="center"/>
          </w:tcPr>
          <w:p w:rsidR="00821374" w:rsidRPr="000952E7" w:rsidRDefault="00821374" w:rsidP="004E4B85">
            <w:pPr>
              <w:jc w:val="right"/>
              <w:rPr>
                <w:b/>
              </w:rPr>
            </w:pPr>
            <w:r w:rsidRPr="000952E7">
              <w:rPr>
                <w:b/>
              </w:rPr>
              <w:t>Cronbach’s alpha</w:t>
            </w:r>
          </w:p>
        </w:tc>
        <w:tc>
          <w:tcPr>
            <w:tcW w:w="566" w:type="pct"/>
            <w:vAlign w:val="center"/>
          </w:tcPr>
          <w:p w:rsidR="00821374" w:rsidRPr="000952E7" w:rsidRDefault="00821374" w:rsidP="004E4B85">
            <w:pPr>
              <w:jc w:val="right"/>
              <w:rPr>
                <w:b/>
              </w:rPr>
            </w:pPr>
            <w:r w:rsidRPr="000952E7">
              <w:rPr>
                <w:b/>
              </w:rPr>
              <w:t>Mean (SD)</w:t>
            </w:r>
          </w:p>
        </w:tc>
        <w:tc>
          <w:tcPr>
            <w:tcW w:w="566" w:type="pct"/>
            <w:vAlign w:val="center"/>
          </w:tcPr>
          <w:p w:rsidR="00821374" w:rsidRPr="000952E7" w:rsidRDefault="00821374" w:rsidP="004E4B85">
            <w:pPr>
              <w:jc w:val="right"/>
              <w:rPr>
                <w:b/>
              </w:rPr>
            </w:pPr>
            <w:r w:rsidRPr="000952E7">
              <w:rPr>
                <w:b/>
              </w:rPr>
              <w:t>Range</w:t>
            </w:r>
          </w:p>
        </w:tc>
        <w:tc>
          <w:tcPr>
            <w:tcW w:w="565" w:type="pct"/>
            <w:vAlign w:val="center"/>
          </w:tcPr>
          <w:p w:rsidR="00821374" w:rsidRPr="000952E7" w:rsidRDefault="00821374" w:rsidP="004E4B85">
            <w:pPr>
              <w:jc w:val="right"/>
              <w:rPr>
                <w:b/>
              </w:rPr>
            </w:pPr>
            <w:r w:rsidRPr="000952E7">
              <w:rPr>
                <w:b/>
              </w:rPr>
              <w:t>% scoring lowest possible score</w:t>
            </w:r>
          </w:p>
        </w:tc>
      </w:tr>
      <w:tr w:rsidR="00821374" w:rsidRPr="000952E7" w:rsidTr="004E4B85">
        <w:trPr>
          <w:trHeight w:val="451"/>
        </w:trPr>
        <w:tc>
          <w:tcPr>
            <w:tcW w:w="667" w:type="pct"/>
            <w:vMerge w:val="restart"/>
            <w:vAlign w:val="center"/>
          </w:tcPr>
          <w:p w:rsidR="00821374" w:rsidRPr="000952E7" w:rsidRDefault="0096207C" w:rsidP="00687ABA">
            <w:pPr>
              <w:jc w:val="right"/>
            </w:pPr>
            <w:r w:rsidRPr="000952E7">
              <w:t>Enacted PrEP-related stigma</w:t>
            </w:r>
          </w:p>
        </w:tc>
        <w:tc>
          <w:tcPr>
            <w:tcW w:w="586" w:type="pct"/>
            <w:vAlign w:val="center"/>
          </w:tcPr>
          <w:p w:rsidR="00821374" w:rsidRPr="000952E7" w:rsidRDefault="00821374" w:rsidP="004E4B85">
            <w:pPr>
              <w:jc w:val="right"/>
            </w:pPr>
            <w:r w:rsidRPr="000952E7">
              <w:t>Study entry</w:t>
            </w:r>
          </w:p>
        </w:tc>
        <w:tc>
          <w:tcPr>
            <w:tcW w:w="306" w:type="pct"/>
            <w:vAlign w:val="center"/>
          </w:tcPr>
          <w:p w:rsidR="00821374" w:rsidRPr="000952E7" w:rsidRDefault="00570D95" w:rsidP="004E4B85">
            <w:pPr>
              <w:jc w:val="right"/>
            </w:pPr>
            <w:r w:rsidRPr="000952E7">
              <w:t>55</w:t>
            </w:r>
          </w:p>
        </w:tc>
        <w:tc>
          <w:tcPr>
            <w:tcW w:w="592" w:type="pct"/>
            <w:vAlign w:val="center"/>
          </w:tcPr>
          <w:p w:rsidR="00821374" w:rsidRPr="000952E7" w:rsidRDefault="00570D95" w:rsidP="004E4B85">
            <w:pPr>
              <w:jc w:val="right"/>
            </w:pPr>
            <w:r w:rsidRPr="000952E7">
              <w:t>0.72</w:t>
            </w:r>
          </w:p>
        </w:tc>
        <w:tc>
          <w:tcPr>
            <w:tcW w:w="558" w:type="pct"/>
            <w:vAlign w:val="center"/>
          </w:tcPr>
          <w:p w:rsidR="00821374" w:rsidRPr="000952E7" w:rsidRDefault="00570D95" w:rsidP="004E4B85">
            <w:pPr>
              <w:jc w:val="right"/>
            </w:pPr>
            <w:r w:rsidRPr="000952E7">
              <w:t>1 to 5</w:t>
            </w:r>
          </w:p>
        </w:tc>
        <w:tc>
          <w:tcPr>
            <w:tcW w:w="594" w:type="pct"/>
            <w:vAlign w:val="center"/>
          </w:tcPr>
          <w:p w:rsidR="00821374" w:rsidRPr="000952E7" w:rsidRDefault="00570D95" w:rsidP="004E4B85">
            <w:pPr>
              <w:jc w:val="right"/>
            </w:pPr>
            <w:r w:rsidRPr="000952E7">
              <w:t>0.84</w:t>
            </w:r>
          </w:p>
        </w:tc>
        <w:tc>
          <w:tcPr>
            <w:tcW w:w="566" w:type="pct"/>
            <w:vAlign w:val="center"/>
          </w:tcPr>
          <w:p w:rsidR="00821374" w:rsidRPr="000952E7" w:rsidRDefault="00570D95" w:rsidP="004E4B85">
            <w:pPr>
              <w:jc w:val="right"/>
            </w:pPr>
            <w:r w:rsidRPr="000952E7">
              <w:t>7.0 (2.48)</w:t>
            </w:r>
          </w:p>
        </w:tc>
        <w:tc>
          <w:tcPr>
            <w:tcW w:w="566" w:type="pct"/>
            <w:vAlign w:val="center"/>
          </w:tcPr>
          <w:p w:rsidR="00821374" w:rsidRPr="000952E7" w:rsidRDefault="00570D95" w:rsidP="004E4B85">
            <w:pPr>
              <w:jc w:val="right"/>
            </w:pPr>
            <w:r w:rsidRPr="000952E7">
              <w:t>5 to 13</w:t>
            </w:r>
          </w:p>
        </w:tc>
        <w:tc>
          <w:tcPr>
            <w:tcW w:w="565" w:type="pct"/>
            <w:vAlign w:val="center"/>
          </w:tcPr>
          <w:p w:rsidR="00821374" w:rsidRPr="000952E7" w:rsidRDefault="00570D95" w:rsidP="004E4B85">
            <w:pPr>
              <w:jc w:val="right"/>
            </w:pPr>
            <w:r w:rsidRPr="000952E7">
              <w:t>52.7</w:t>
            </w:r>
          </w:p>
        </w:tc>
      </w:tr>
      <w:tr w:rsidR="00821374" w:rsidRPr="000952E7" w:rsidTr="004E4B85">
        <w:trPr>
          <w:trHeight w:val="400"/>
        </w:trPr>
        <w:tc>
          <w:tcPr>
            <w:tcW w:w="667" w:type="pct"/>
            <w:vMerge/>
            <w:vAlign w:val="center"/>
          </w:tcPr>
          <w:p w:rsidR="00821374" w:rsidRPr="000952E7" w:rsidRDefault="00821374" w:rsidP="004E4B85">
            <w:pPr>
              <w:jc w:val="right"/>
            </w:pPr>
          </w:p>
        </w:tc>
        <w:tc>
          <w:tcPr>
            <w:tcW w:w="586" w:type="pct"/>
            <w:vAlign w:val="center"/>
          </w:tcPr>
          <w:p w:rsidR="00821374" w:rsidRPr="000952E7" w:rsidRDefault="00821374" w:rsidP="004E4B85">
            <w:pPr>
              <w:jc w:val="right"/>
            </w:pPr>
            <w:r w:rsidRPr="000952E7">
              <w:t>Follow-up 1</w:t>
            </w:r>
          </w:p>
        </w:tc>
        <w:tc>
          <w:tcPr>
            <w:tcW w:w="306" w:type="pct"/>
            <w:vAlign w:val="center"/>
          </w:tcPr>
          <w:p w:rsidR="00821374" w:rsidRPr="000952E7" w:rsidRDefault="00687ABA" w:rsidP="004E4B85">
            <w:pPr>
              <w:jc w:val="right"/>
            </w:pPr>
            <w:r w:rsidRPr="000952E7">
              <w:t>55</w:t>
            </w:r>
          </w:p>
        </w:tc>
        <w:tc>
          <w:tcPr>
            <w:tcW w:w="592" w:type="pct"/>
            <w:vAlign w:val="center"/>
          </w:tcPr>
          <w:p w:rsidR="00821374" w:rsidRPr="000952E7" w:rsidRDefault="00687ABA" w:rsidP="004E4B85">
            <w:pPr>
              <w:jc w:val="right"/>
            </w:pPr>
            <w:r w:rsidRPr="000952E7">
              <w:t>0.72</w:t>
            </w:r>
          </w:p>
        </w:tc>
        <w:tc>
          <w:tcPr>
            <w:tcW w:w="558" w:type="pct"/>
            <w:vAlign w:val="center"/>
          </w:tcPr>
          <w:p w:rsidR="00821374" w:rsidRPr="000952E7" w:rsidRDefault="00687ABA" w:rsidP="004E4B85">
            <w:pPr>
              <w:jc w:val="right"/>
            </w:pPr>
            <w:r w:rsidRPr="000952E7">
              <w:t>1 to 5</w:t>
            </w:r>
          </w:p>
        </w:tc>
        <w:tc>
          <w:tcPr>
            <w:tcW w:w="594" w:type="pct"/>
            <w:vAlign w:val="center"/>
          </w:tcPr>
          <w:p w:rsidR="00821374" w:rsidRPr="000952E7" w:rsidRDefault="00687ABA" w:rsidP="004E4B85">
            <w:pPr>
              <w:jc w:val="right"/>
            </w:pPr>
            <w:r w:rsidRPr="000952E7">
              <w:t>0.87</w:t>
            </w:r>
          </w:p>
        </w:tc>
        <w:tc>
          <w:tcPr>
            <w:tcW w:w="566" w:type="pct"/>
            <w:vAlign w:val="center"/>
          </w:tcPr>
          <w:p w:rsidR="00821374" w:rsidRPr="000952E7" w:rsidRDefault="00687ABA" w:rsidP="004E4B85">
            <w:pPr>
              <w:jc w:val="right"/>
            </w:pPr>
            <w:r w:rsidRPr="000952E7">
              <w:t>6.4 (2.01)</w:t>
            </w:r>
          </w:p>
        </w:tc>
        <w:tc>
          <w:tcPr>
            <w:tcW w:w="566" w:type="pct"/>
            <w:vAlign w:val="center"/>
          </w:tcPr>
          <w:p w:rsidR="00821374" w:rsidRPr="000952E7" w:rsidRDefault="00687ABA" w:rsidP="004E4B85">
            <w:pPr>
              <w:jc w:val="right"/>
            </w:pPr>
            <w:r w:rsidRPr="000952E7">
              <w:t>5 to 11</w:t>
            </w:r>
          </w:p>
        </w:tc>
        <w:tc>
          <w:tcPr>
            <w:tcW w:w="565" w:type="pct"/>
            <w:vAlign w:val="center"/>
          </w:tcPr>
          <w:p w:rsidR="00821374" w:rsidRPr="000952E7" w:rsidRDefault="00687ABA" w:rsidP="004E4B85">
            <w:pPr>
              <w:jc w:val="right"/>
            </w:pPr>
            <w:r w:rsidRPr="000952E7">
              <w:t>61.8</w:t>
            </w:r>
          </w:p>
        </w:tc>
      </w:tr>
      <w:tr w:rsidR="00821374" w:rsidRPr="000952E7" w:rsidTr="004E4B85">
        <w:trPr>
          <w:trHeight w:val="459"/>
        </w:trPr>
        <w:tc>
          <w:tcPr>
            <w:tcW w:w="667" w:type="pct"/>
            <w:vMerge/>
            <w:vAlign w:val="center"/>
          </w:tcPr>
          <w:p w:rsidR="00821374" w:rsidRPr="000952E7" w:rsidRDefault="00821374" w:rsidP="004E4B85">
            <w:pPr>
              <w:jc w:val="right"/>
            </w:pPr>
          </w:p>
        </w:tc>
        <w:tc>
          <w:tcPr>
            <w:tcW w:w="586" w:type="pct"/>
            <w:vAlign w:val="center"/>
          </w:tcPr>
          <w:p w:rsidR="00821374" w:rsidRPr="000952E7" w:rsidRDefault="00821374" w:rsidP="004E4B85">
            <w:pPr>
              <w:jc w:val="right"/>
            </w:pPr>
            <w:r w:rsidRPr="000952E7">
              <w:t>Follow-up 2</w:t>
            </w:r>
          </w:p>
        </w:tc>
        <w:tc>
          <w:tcPr>
            <w:tcW w:w="306" w:type="pct"/>
            <w:vAlign w:val="center"/>
          </w:tcPr>
          <w:p w:rsidR="00821374" w:rsidRPr="000952E7" w:rsidRDefault="00BF7D45" w:rsidP="004E4B85">
            <w:pPr>
              <w:jc w:val="right"/>
            </w:pPr>
            <w:r w:rsidRPr="000952E7">
              <w:t>46</w:t>
            </w:r>
          </w:p>
        </w:tc>
        <w:tc>
          <w:tcPr>
            <w:tcW w:w="592" w:type="pct"/>
            <w:vAlign w:val="center"/>
          </w:tcPr>
          <w:p w:rsidR="00821374" w:rsidRPr="000952E7" w:rsidRDefault="00BF7D45" w:rsidP="004E4B85">
            <w:pPr>
              <w:jc w:val="right"/>
            </w:pPr>
            <w:r w:rsidRPr="000952E7">
              <w:t>0.64</w:t>
            </w:r>
          </w:p>
        </w:tc>
        <w:tc>
          <w:tcPr>
            <w:tcW w:w="558" w:type="pct"/>
            <w:vAlign w:val="center"/>
          </w:tcPr>
          <w:p w:rsidR="00821374" w:rsidRPr="000952E7" w:rsidRDefault="00BF7D45" w:rsidP="004E4B85">
            <w:pPr>
              <w:jc w:val="right"/>
            </w:pPr>
            <w:r w:rsidRPr="000952E7">
              <w:t>1 to 5</w:t>
            </w:r>
          </w:p>
        </w:tc>
        <w:tc>
          <w:tcPr>
            <w:tcW w:w="594" w:type="pct"/>
            <w:vAlign w:val="center"/>
          </w:tcPr>
          <w:p w:rsidR="00821374" w:rsidRPr="000952E7" w:rsidRDefault="00E1161B" w:rsidP="004E4B85">
            <w:pPr>
              <w:jc w:val="right"/>
            </w:pPr>
            <w:r w:rsidRPr="000952E7">
              <w:t>0.86</w:t>
            </w:r>
          </w:p>
        </w:tc>
        <w:tc>
          <w:tcPr>
            <w:tcW w:w="566" w:type="pct"/>
            <w:vAlign w:val="center"/>
          </w:tcPr>
          <w:p w:rsidR="00821374" w:rsidRPr="000952E7" w:rsidRDefault="00E1161B" w:rsidP="004E4B85">
            <w:pPr>
              <w:jc w:val="right"/>
            </w:pPr>
            <w:r w:rsidRPr="000952E7">
              <w:t>6.9 (2.23)</w:t>
            </w:r>
          </w:p>
        </w:tc>
        <w:tc>
          <w:tcPr>
            <w:tcW w:w="566" w:type="pct"/>
            <w:vAlign w:val="center"/>
          </w:tcPr>
          <w:p w:rsidR="00821374" w:rsidRPr="000952E7" w:rsidRDefault="00E1161B" w:rsidP="004E4B85">
            <w:pPr>
              <w:jc w:val="right"/>
            </w:pPr>
            <w:r w:rsidRPr="000952E7">
              <w:t>5 to 12</w:t>
            </w:r>
          </w:p>
        </w:tc>
        <w:tc>
          <w:tcPr>
            <w:tcW w:w="565" w:type="pct"/>
            <w:vAlign w:val="center"/>
          </w:tcPr>
          <w:p w:rsidR="00821374" w:rsidRPr="000952E7" w:rsidRDefault="00E1161B" w:rsidP="004E4B85">
            <w:pPr>
              <w:jc w:val="right"/>
            </w:pPr>
            <w:r w:rsidRPr="000952E7">
              <w:t>50.0</w:t>
            </w:r>
          </w:p>
        </w:tc>
      </w:tr>
      <w:tr w:rsidR="00821374" w:rsidRPr="000952E7" w:rsidTr="004E4B85">
        <w:trPr>
          <w:trHeight w:val="527"/>
        </w:trPr>
        <w:tc>
          <w:tcPr>
            <w:tcW w:w="667" w:type="pct"/>
            <w:vMerge/>
            <w:vAlign w:val="center"/>
          </w:tcPr>
          <w:p w:rsidR="00821374" w:rsidRPr="000952E7" w:rsidRDefault="00821374" w:rsidP="004E4B85">
            <w:pPr>
              <w:jc w:val="right"/>
            </w:pPr>
          </w:p>
        </w:tc>
        <w:tc>
          <w:tcPr>
            <w:tcW w:w="586" w:type="pct"/>
            <w:vAlign w:val="center"/>
          </w:tcPr>
          <w:p w:rsidR="00821374" w:rsidRPr="000952E7" w:rsidRDefault="00821374" w:rsidP="004E4B85">
            <w:pPr>
              <w:jc w:val="right"/>
            </w:pPr>
            <w:r w:rsidRPr="000952E7">
              <w:t>Follow-up 3</w:t>
            </w:r>
          </w:p>
        </w:tc>
        <w:tc>
          <w:tcPr>
            <w:tcW w:w="306" w:type="pct"/>
            <w:vAlign w:val="center"/>
          </w:tcPr>
          <w:p w:rsidR="00821374" w:rsidRPr="000952E7" w:rsidRDefault="00A96FBB" w:rsidP="004E4B85">
            <w:pPr>
              <w:jc w:val="right"/>
            </w:pPr>
            <w:r w:rsidRPr="000952E7">
              <w:t>51</w:t>
            </w:r>
          </w:p>
        </w:tc>
        <w:tc>
          <w:tcPr>
            <w:tcW w:w="592" w:type="pct"/>
            <w:vAlign w:val="center"/>
          </w:tcPr>
          <w:p w:rsidR="00821374" w:rsidRPr="000952E7" w:rsidRDefault="00A96FBB" w:rsidP="004E4B85">
            <w:pPr>
              <w:jc w:val="right"/>
            </w:pPr>
            <w:r w:rsidRPr="000952E7">
              <w:t>0.65</w:t>
            </w:r>
          </w:p>
        </w:tc>
        <w:tc>
          <w:tcPr>
            <w:tcW w:w="558" w:type="pct"/>
            <w:vAlign w:val="center"/>
          </w:tcPr>
          <w:p w:rsidR="00821374" w:rsidRPr="000952E7" w:rsidRDefault="00A96FBB" w:rsidP="004E4B85">
            <w:pPr>
              <w:jc w:val="right"/>
            </w:pPr>
            <w:r w:rsidRPr="000952E7">
              <w:t>1 to 5</w:t>
            </w:r>
          </w:p>
        </w:tc>
        <w:tc>
          <w:tcPr>
            <w:tcW w:w="594" w:type="pct"/>
            <w:vAlign w:val="center"/>
          </w:tcPr>
          <w:p w:rsidR="00821374" w:rsidRPr="000952E7" w:rsidRDefault="00A96FBB" w:rsidP="004E4B85">
            <w:pPr>
              <w:jc w:val="right"/>
            </w:pPr>
            <w:r w:rsidRPr="000952E7">
              <w:t>0.90</w:t>
            </w:r>
          </w:p>
        </w:tc>
        <w:tc>
          <w:tcPr>
            <w:tcW w:w="566" w:type="pct"/>
            <w:vAlign w:val="center"/>
          </w:tcPr>
          <w:p w:rsidR="00821374" w:rsidRPr="000952E7" w:rsidRDefault="00A96FBB" w:rsidP="004E4B85">
            <w:pPr>
              <w:jc w:val="right"/>
            </w:pPr>
            <w:r w:rsidRPr="000952E7">
              <w:t>6.5 (2.09)</w:t>
            </w:r>
          </w:p>
        </w:tc>
        <w:tc>
          <w:tcPr>
            <w:tcW w:w="566" w:type="pct"/>
            <w:vAlign w:val="center"/>
          </w:tcPr>
          <w:p w:rsidR="00821374" w:rsidRPr="000952E7" w:rsidRDefault="00A96FBB" w:rsidP="004E4B85">
            <w:pPr>
              <w:jc w:val="right"/>
            </w:pPr>
            <w:r w:rsidRPr="000952E7">
              <w:t>5 to 12</w:t>
            </w:r>
          </w:p>
        </w:tc>
        <w:tc>
          <w:tcPr>
            <w:tcW w:w="565" w:type="pct"/>
            <w:vAlign w:val="center"/>
          </w:tcPr>
          <w:p w:rsidR="00821374" w:rsidRPr="000952E7" w:rsidRDefault="00A96FBB" w:rsidP="004E4B85">
            <w:pPr>
              <w:jc w:val="right"/>
            </w:pPr>
            <w:r w:rsidRPr="000952E7">
              <w:t>56.9</w:t>
            </w:r>
          </w:p>
        </w:tc>
      </w:tr>
      <w:tr w:rsidR="00821374" w:rsidRPr="000952E7" w:rsidTr="004E4B85">
        <w:trPr>
          <w:trHeight w:val="431"/>
        </w:trPr>
        <w:tc>
          <w:tcPr>
            <w:tcW w:w="5000" w:type="pct"/>
            <w:gridSpan w:val="9"/>
            <w:vAlign w:val="center"/>
          </w:tcPr>
          <w:p w:rsidR="00821374" w:rsidRPr="000952E7" w:rsidRDefault="00821374" w:rsidP="004E4B85">
            <w:pPr>
              <w:jc w:val="right"/>
            </w:pPr>
          </w:p>
        </w:tc>
      </w:tr>
      <w:tr w:rsidR="00821374" w:rsidRPr="000952E7" w:rsidTr="004E4B85">
        <w:trPr>
          <w:trHeight w:val="431"/>
        </w:trPr>
        <w:tc>
          <w:tcPr>
            <w:tcW w:w="667" w:type="pct"/>
            <w:vMerge w:val="restart"/>
            <w:vAlign w:val="center"/>
          </w:tcPr>
          <w:p w:rsidR="00821374" w:rsidRPr="000952E7" w:rsidRDefault="0096207C" w:rsidP="004E4B85">
            <w:pPr>
              <w:jc w:val="right"/>
            </w:pPr>
            <w:r w:rsidRPr="000952E7">
              <w:t>Anticipated PrEP-related stigma</w:t>
            </w:r>
          </w:p>
        </w:tc>
        <w:tc>
          <w:tcPr>
            <w:tcW w:w="586" w:type="pct"/>
            <w:vAlign w:val="center"/>
          </w:tcPr>
          <w:p w:rsidR="00821374" w:rsidRPr="000952E7" w:rsidRDefault="00821374" w:rsidP="004E4B85">
            <w:pPr>
              <w:jc w:val="right"/>
            </w:pPr>
            <w:r w:rsidRPr="000952E7">
              <w:t>Study entry</w:t>
            </w:r>
          </w:p>
        </w:tc>
        <w:tc>
          <w:tcPr>
            <w:tcW w:w="306" w:type="pct"/>
            <w:vAlign w:val="center"/>
          </w:tcPr>
          <w:p w:rsidR="00821374" w:rsidRPr="000952E7" w:rsidRDefault="00570D95" w:rsidP="004E4B85">
            <w:pPr>
              <w:jc w:val="right"/>
            </w:pPr>
            <w:r w:rsidRPr="000952E7">
              <w:t>55</w:t>
            </w:r>
          </w:p>
        </w:tc>
        <w:tc>
          <w:tcPr>
            <w:tcW w:w="592" w:type="pct"/>
            <w:vAlign w:val="center"/>
          </w:tcPr>
          <w:p w:rsidR="00821374" w:rsidRPr="000952E7" w:rsidRDefault="00570D95" w:rsidP="004E4B85">
            <w:pPr>
              <w:jc w:val="right"/>
            </w:pPr>
            <w:r w:rsidRPr="000952E7">
              <w:t>0.20</w:t>
            </w:r>
          </w:p>
        </w:tc>
        <w:tc>
          <w:tcPr>
            <w:tcW w:w="558" w:type="pct"/>
            <w:vAlign w:val="center"/>
          </w:tcPr>
          <w:p w:rsidR="00821374" w:rsidRPr="000952E7" w:rsidRDefault="00570D95" w:rsidP="004E4B85">
            <w:pPr>
              <w:jc w:val="right"/>
            </w:pPr>
            <w:r w:rsidRPr="000952E7">
              <w:t>6 to 12</w:t>
            </w:r>
          </w:p>
        </w:tc>
        <w:tc>
          <w:tcPr>
            <w:tcW w:w="594" w:type="pct"/>
            <w:vAlign w:val="center"/>
          </w:tcPr>
          <w:p w:rsidR="00821374" w:rsidRPr="000952E7" w:rsidRDefault="00570D95" w:rsidP="004E4B85">
            <w:pPr>
              <w:jc w:val="right"/>
            </w:pPr>
            <w:r w:rsidRPr="000952E7">
              <w:t>0.89</w:t>
            </w:r>
          </w:p>
        </w:tc>
        <w:tc>
          <w:tcPr>
            <w:tcW w:w="566" w:type="pct"/>
            <w:vAlign w:val="center"/>
          </w:tcPr>
          <w:p w:rsidR="00821374" w:rsidRPr="000952E7" w:rsidRDefault="00570D95" w:rsidP="004E4B85">
            <w:pPr>
              <w:jc w:val="right"/>
            </w:pPr>
            <w:r w:rsidRPr="000952E7">
              <w:t>14.3 (4.72)</w:t>
            </w:r>
          </w:p>
        </w:tc>
        <w:tc>
          <w:tcPr>
            <w:tcW w:w="566" w:type="pct"/>
            <w:vAlign w:val="center"/>
          </w:tcPr>
          <w:p w:rsidR="00821374" w:rsidRPr="000952E7" w:rsidRDefault="00570D95" w:rsidP="004E4B85">
            <w:pPr>
              <w:jc w:val="right"/>
            </w:pPr>
            <w:r w:rsidRPr="000952E7">
              <w:t>7 to 28</w:t>
            </w:r>
          </w:p>
        </w:tc>
        <w:tc>
          <w:tcPr>
            <w:tcW w:w="565" w:type="pct"/>
            <w:vAlign w:val="center"/>
          </w:tcPr>
          <w:p w:rsidR="00821374" w:rsidRPr="000952E7" w:rsidRDefault="00570D95" w:rsidP="004E4B85">
            <w:pPr>
              <w:jc w:val="right"/>
            </w:pPr>
            <w:r w:rsidRPr="000952E7">
              <w:t>10.9</w:t>
            </w:r>
          </w:p>
        </w:tc>
      </w:tr>
      <w:tr w:rsidR="00821374" w:rsidRPr="000952E7" w:rsidTr="004E4B85">
        <w:trPr>
          <w:trHeight w:val="408"/>
        </w:trPr>
        <w:tc>
          <w:tcPr>
            <w:tcW w:w="667" w:type="pct"/>
            <w:vMerge/>
            <w:vAlign w:val="center"/>
          </w:tcPr>
          <w:p w:rsidR="00821374" w:rsidRPr="000952E7" w:rsidRDefault="00821374" w:rsidP="004E4B85">
            <w:pPr>
              <w:jc w:val="right"/>
              <w:rPr>
                <w:b/>
              </w:rPr>
            </w:pPr>
          </w:p>
        </w:tc>
        <w:tc>
          <w:tcPr>
            <w:tcW w:w="586" w:type="pct"/>
            <w:vAlign w:val="center"/>
          </w:tcPr>
          <w:p w:rsidR="00821374" w:rsidRPr="000952E7" w:rsidRDefault="00821374" w:rsidP="004E4B85">
            <w:pPr>
              <w:jc w:val="right"/>
            </w:pPr>
            <w:r w:rsidRPr="000952E7">
              <w:t>Follow-up 1</w:t>
            </w:r>
          </w:p>
        </w:tc>
        <w:tc>
          <w:tcPr>
            <w:tcW w:w="306" w:type="pct"/>
            <w:vAlign w:val="center"/>
          </w:tcPr>
          <w:p w:rsidR="00821374" w:rsidRPr="000952E7" w:rsidRDefault="00687ABA" w:rsidP="004E4B85">
            <w:pPr>
              <w:jc w:val="right"/>
            </w:pPr>
            <w:r w:rsidRPr="000952E7">
              <w:t>55</w:t>
            </w:r>
          </w:p>
        </w:tc>
        <w:tc>
          <w:tcPr>
            <w:tcW w:w="592" w:type="pct"/>
            <w:vAlign w:val="center"/>
          </w:tcPr>
          <w:p w:rsidR="00821374" w:rsidRPr="000952E7" w:rsidRDefault="00687ABA" w:rsidP="004E4B85">
            <w:pPr>
              <w:jc w:val="right"/>
            </w:pPr>
            <w:r w:rsidRPr="000952E7">
              <w:t>0.18</w:t>
            </w:r>
          </w:p>
        </w:tc>
        <w:tc>
          <w:tcPr>
            <w:tcW w:w="558" w:type="pct"/>
            <w:vAlign w:val="center"/>
          </w:tcPr>
          <w:p w:rsidR="00821374" w:rsidRPr="000952E7" w:rsidRDefault="00687ABA" w:rsidP="004E4B85">
            <w:pPr>
              <w:jc w:val="right"/>
            </w:pPr>
            <w:r w:rsidRPr="000952E7">
              <w:t>6 to 12</w:t>
            </w:r>
          </w:p>
        </w:tc>
        <w:tc>
          <w:tcPr>
            <w:tcW w:w="594" w:type="pct"/>
            <w:vAlign w:val="center"/>
          </w:tcPr>
          <w:p w:rsidR="00821374" w:rsidRPr="000952E7" w:rsidRDefault="00687ABA" w:rsidP="004E4B85">
            <w:pPr>
              <w:jc w:val="right"/>
            </w:pPr>
            <w:r w:rsidRPr="000952E7">
              <w:t>0.88</w:t>
            </w:r>
          </w:p>
        </w:tc>
        <w:tc>
          <w:tcPr>
            <w:tcW w:w="566" w:type="pct"/>
            <w:vAlign w:val="center"/>
          </w:tcPr>
          <w:p w:rsidR="00821374" w:rsidRPr="000952E7" w:rsidRDefault="00687ABA" w:rsidP="004E4B85">
            <w:pPr>
              <w:jc w:val="right"/>
            </w:pPr>
            <w:r w:rsidRPr="000952E7">
              <w:t>14.0 (4.45)</w:t>
            </w:r>
          </w:p>
        </w:tc>
        <w:tc>
          <w:tcPr>
            <w:tcW w:w="566" w:type="pct"/>
            <w:vAlign w:val="center"/>
          </w:tcPr>
          <w:p w:rsidR="00821374" w:rsidRPr="000952E7" w:rsidRDefault="00687ABA" w:rsidP="004E4B85">
            <w:pPr>
              <w:jc w:val="right"/>
            </w:pPr>
            <w:r w:rsidRPr="000952E7">
              <w:t>7 to 25</w:t>
            </w:r>
          </w:p>
        </w:tc>
        <w:tc>
          <w:tcPr>
            <w:tcW w:w="565" w:type="pct"/>
            <w:vAlign w:val="center"/>
          </w:tcPr>
          <w:p w:rsidR="00821374" w:rsidRPr="000952E7" w:rsidRDefault="00687ABA" w:rsidP="004E4B85">
            <w:pPr>
              <w:jc w:val="right"/>
            </w:pPr>
            <w:r w:rsidRPr="000952E7">
              <w:t>3.6</w:t>
            </w:r>
          </w:p>
        </w:tc>
      </w:tr>
      <w:tr w:rsidR="00821374" w:rsidRPr="000952E7" w:rsidTr="004E4B85">
        <w:trPr>
          <w:trHeight w:val="415"/>
        </w:trPr>
        <w:tc>
          <w:tcPr>
            <w:tcW w:w="667" w:type="pct"/>
            <w:vMerge/>
            <w:vAlign w:val="center"/>
          </w:tcPr>
          <w:p w:rsidR="00821374" w:rsidRPr="000952E7" w:rsidRDefault="00821374" w:rsidP="004E4B85">
            <w:pPr>
              <w:jc w:val="right"/>
              <w:rPr>
                <w:b/>
              </w:rPr>
            </w:pPr>
          </w:p>
        </w:tc>
        <w:tc>
          <w:tcPr>
            <w:tcW w:w="586" w:type="pct"/>
            <w:vAlign w:val="center"/>
          </w:tcPr>
          <w:p w:rsidR="00821374" w:rsidRPr="000952E7" w:rsidRDefault="00821374" w:rsidP="004E4B85">
            <w:pPr>
              <w:jc w:val="right"/>
            </w:pPr>
            <w:r w:rsidRPr="000952E7">
              <w:t>Follow-up 2</w:t>
            </w:r>
          </w:p>
        </w:tc>
        <w:tc>
          <w:tcPr>
            <w:tcW w:w="306" w:type="pct"/>
            <w:vAlign w:val="center"/>
          </w:tcPr>
          <w:p w:rsidR="00821374" w:rsidRPr="000952E7" w:rsidRDefault="00BF7D45" w:rsidP="004E4B85">
            <w:pPr>
              <w:jc w:val="right"/>
            </w:pPr>
            <w:r w:rsidRPr="000952E7">
              <w:t>46</w:t>
            </w:r>
          </w:p>
        </w:tc>
        <w:tc>
          <w:tcPr>
            <w:tcW w:w="592" w:type="pct"/>
            <w:vAlign w:val="center"/>
          </w:tcPr>
          <w:p w:rsidR="00821374" w:rsidRPr="000952E7" w:rsidRDefault="00BF7D45" w:rsidP="004E4B85">
            <w:pPr>
              <w:jc w:val="right"/>
            </w:pPr>
            <w:r w:rsidRPr="000952E7">
              <w:t>0.24</w:t>
            </w:r>
          </w:p>
        </w:tc>
        <w:tc>
          <w:tcPr>
            <w:tcW w:w="558" w:type="pct"/>
            <w:vAlign w:val="center"/>
          </w:tcPr>
          <w:p w:rsidR="00821374" w:rsidRPr="000952E7" w:rsidRDefault="00BF7D45" w:rsidP="004E4B85">
            <w:pPr>
              <w:jc w:val="right"/>
            </w:pPr>
            <w:r w:rsidRPr="000952E7">
              <w:t>6 to 11</w:t>
            </w:r>
          </w:p>
        </w:tc>
        <w:tc>
          <w:tcPr>
            <w:tcW w:w="594" w:type="pct"/>
            <w:vAlign w:val="center"/>
          </w:tcPr>
          <w:p w:rsidR="00821374" w:rsidRPr="000952E7" w:rsidRDefault="00E1161B" w:rsidP="004E4B85">
            <w:pPr>
              <w:jc w:val="right"/>
            </w:pPr>
            <w:r w:rsidRPr="000952E7">
              <w:t>0.87</w:t>
            </w:r>
          </w:p>
        </w:tc>
        <w:tc>
          <w:tcPr>
            <w:tcW w:w="566" w:type="pct"/>
            <w:vAlign w:val="center"/>
          </w:tcPr>
          <w:p w:rsidR="00821374" w:rsidRPr="000952E7" w:rsidRDefault="00E1161B" w:rsidP="004E4B85">
            <w:pPr>
              <w:jc w:val="right"/>
            </w:pPr>
            <w:r w:rsidRPr="000952E7">
              <w:t>14.8 (4.56)</w:t>
            </w:r>
          </w:p>
        </w:tc>
        <w:tc>
          <w:tcPr>
            <w:tcW w:w="566" w:type="pct"/>
            <w:vAlign w:val="center"/>
          </w:tcPr>
          <w:p w:rsidR="00821374" w:rsidRPr="000952E7" w:rsidRDefault="00E1161B" w:rsidP="004E4B85">
            <w:pPr>
              <w:jc w:val="right"/>
            </w:pPr>
            <w:r w:rsidRPr="000952E7">
              <w:t>7 to 25</w:t>
            </w:r>
          </w:p>
        </w:tc>
        <w:tc>
          <w:tcPr>
            <w:tcW w:w="565" w:type="pct"/>
            <w:vAlign w:val="center"/>
          </w:tcPr>
          <w:p w:rsidR="00821374" w:rsidRPr="000952E7" w:rsidRDefault="00E1161B" w:rsidP="004E4B85">
            <w:pPr>
              <w:jc w:val="right"/>
            </w:pPr>
            <w:r w:rsidRPr="000952E7">
              <w:t>6.5</w:t>
            </w:r>
          </w:p>
        </w:tc>
      </w:tr>
      <w:tr w:rsidR="00821374" w:rsidRPr="000952E7" w:rsidTr="004E4B85">
        <w:trPr>
          <w:trHeight w:val="435"/>
        </w:trPr>
        <w:tc>
          <w:tcPr>
            <w:tcW w:w="667" w:type="pct"/>
            <w:vMerge/>
            <w:vAlign w:val="center"/>
          </w:tcPr>
          <w:p w:rsidR="00821374" w:rsidRPr="000952E7" w:rsidRDefault="00821374" w:rsidP="004E4B85">
            <w:pPr>
              <w:jc w:val="right"/>
              <w:rPr>
                <w:b/>
              </w:rPr>
            </w:pPr>
          </w:p>
        </w:tc>
        <w:tc>
          <w:tcPr>
            <w:tcW w:w="586" w:type="pct"/>
            <w:vAlign w:val="center"/>
          </w:tcPr>
          <w:p w:rsidR="00821374" w:rsidRPr="000952E7" w:rsidRDefault="00821374" w:rsidP="004E4B85">
            <w:pPr>
              <w:jc w:val="right"/>
            </w:pPr>
            <w:r w:rsidRPr="000952E7">
              <w:t>Follow-up 3</w:t>
            </w:r>
          </w:p>
        </w:tc>
        <w:tc>
          <w:tcPr>
            <w:tcW w:w="306" w:type="pct"/>
            <w:vAlign w:val="center"/>
          </w:tcPr>
          <w:p w:rsidR="00821374" w:rsidRPr="000952E7" w:rsidRDefault="00A96FBB" w:rsidP="004E4B85">
            <w:pPr>
              <w:jc w:val="right"/>
            </w:pPr>
            <w:r w:rsidRPr="000952E7">
              <w:t>51</w:t>
            </w:r>
          </w:p>
        </w:tc>
        <w:tc>
          <w:tcPr>
            <w:tcW w:w="592" w:type="pct"/>
            <w:vAlign w:val="center"/>
          </w:tcPr>
          <w:p w:rsidR="00821374" w:rsidRPr="000952E7" w:rsidRDefault="00A96FBB" w:rsidP="004E4B85">
            <w:pPr>
              <w:jc w:val="right"/>
            </w:pPr>
            <w:r w:rsidRPr="000952E7">
              <w:t>0.27</w:t>
            </w:r>
          </w:p>
        </w:tc>
        <w:tc>
          <w:tcPr>
            <w:tcW w:w="558" w:type="pct"/>
            <w:vAlign w:val="center"/>
          </w:tcPr>
          <w:p w:rsidR="00821374" w:rsidRPr="000952E7" w:rsidRDefault="00A96FBB" w:rsidP="004E4B85">
            <w:pPr>
              <w:jc w:val="right"/>
            </w:pPr>
            <w:r w:rsidRPr="000952E7">
              <w:t>6 to 12</w:t>
            </w:r>
          </w:p>
        </w:tc>
        <w:tc>
          <w:tcPr>
            <w:tcW w:w="594" w:type="pct"/>
            <w:vAlign w:val="center"/>
          </w:tcPr>
          <w:p w:rsidR="00821374" w:rsidRPr="000952E7" w:rsidRDefault="00A96FBB" w:rsidP="004E4B85">
            <w:pPr>
              <w:jc w:val="right"/>
            </w:pPr>
            <w:r w:rsidRPr="000952E7">
              <w:t>0.91</w:t>
            </w:r>
          </w:p>
        </w:tc>
        <w:tc>
          <w:tcPr>
            <w:tcW w:w="566" w:type="pct"/>
            <w:vAlign w:val="center"/>
          </w:tcPr>
          <w:p w:rsidR="00821374" w:rsidRPr="000952E7" w:rsidRDefault="00A96FBB" w:rsidP="004E4B85">
            <w:pPr>
              <w:jc w:val="right"/>
            </w:pPr>
            <w:r w:rsidRPr="000952E7">
              <w:t>14.2 (4.99)</w:t>
            </w:r>
          </w:p>
        </w:tc>
        <w:tc>
          <w:tcPr>
            <w:tcW w:w="566" w:type="pct"/>
            <w:vAlign w:val="center"/>
          </w:tcPr>
          <w:p w:rsidR="00821374" w:rsidRPr="000952E7" w:rsidRDefault="00A96FBB" w:rsidP="004E4B85">
            <w:pPr>
              <w:jc w:val="right"/>
            </w:pPr>
            <w:r w:rsidRPr="000952E7">
              <w:t>7 to 25</w:t>
            </w:r>
          </w:p>
        </w:tc>
        <w:tc>
          <w:tcPr>
            <w:tcW w:w="565" w:type="pct"/>
            <w:vAlign w:val="center"/>
          </w:tcPr>
          <w:p w:rsidR="00821374" w:rsidRPr="000952E7" w:rsidRDefault="00A96FBB" w:rsidP="004E4B85">
            <w:pPr>
              <w:jc w:val="right"/>
            </w:pPr>
            <w:r w:rsidRPr="000952E7">
              <w:t>13.7</w:t>
            </w:r>
          </w:p>
        </w:tc>
      </w:tr>
    </w:tbl>
    <w:p w:rsidR="00821374" w:rsidRPr="003916DB" w:rsidRDefault="00821374" w:rsidP="00366B7F">
      <w:r w:rsidRPr="000952E7">
        <w:t xml:space="preserve">*Participants did not respond to these questions if they had not told others about their PrEP use. Their data have been </w:t>
      </w:r>
      <w:r w:rsidR="002A6E46" w:rsidRPr="000952E7">
        <w:t>excluded</w:t>
      </w:r>
      <w:r w:rsidRPr="000952E7">
        <w:t xml:space="preserve"> (study entry n = 5; follow-up 1 n = 2; follow-up 2 n = 2; follow-up 3 n = 4).</w:t>
      </w:r>
      <w:bookmarkStart w:id="0" w:name="_GoBack"/>
      <w:bookmarkEnd w:id="0"/>
    </w:p>
    <w:p w:rsidR="00366B7F" w:rsidRDefault="00366B7F">
      <w:pPr>
        <w:rPr>
          <w:b/>
        </w:rPr>
      </w:pPr>
    </w:p>
    <w:sectPr w:rsidR="00366B7F" w:rsidSect="000952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A7"/>
    <w:rsid w:val="000952E7"/>
    <w:rsid w:val="001D24BF"/>
    <w:rsid w:val="002A6E46"/>
    <w:rsid w:val="00327B77"/>
    <w:rsid w:val="00366B7F"/>
    <w:rsid w:val="0044003F"/>
    <w:rsid w:val="00481EF8"/>
    <w:rsid w:val="004C4D34"/>
    <w:rsid w:val="00570D95"/>
    <w:rsid w:val="00687ABA"/>
    <w:rsid w:val="006E7AA7"/>
    <w:rsid w:val="007873AE"/>
    <w:rsid w:val="00821374"/>
    <w:rsid w:val="00917391"/>
    <w:rsid w:val="0096207C"/>
    <w:rsid w:val="00A06742"/>
    <w:rsid w:val="00A858D3"/>
    <w:rsid w:val="00A96FBB"/>
    <w:rsid w:val="00B60E88"/>
    <w:rsid w:val="00BE578D"/>
    <w:rsid w:val="00BF7D45"/>
    <w:rsid w:val="00DA5FB6"/>
    <w:rsid w:val="00E1161B"/>
    <w:rsid w:val="00E53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D66FF-4691-42CE-AF7B-AD2D4F28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6357">
      <w:bodyDiv w:val="1"/>
      <w:marLeft w:val="0"/>
      <w:marRight w:val="0"/>
      <w:marTop w:val="0"/>
      <w:marBottom w:val="0"/>
      <w:divBdr>
        <w:top w:val="none" w:sz="0" w:space="0" w:color="auto"/>
        <w:left w:val="none" w:sz="0" w:space="0" w:color="auto"/>
        <w:bottom w:val="none" w:sz="0" w:space="0" w:color="auto"/>
        <w:right w:val="none" w:sz="0" w:space="0" w:color="auto"/>
      </w:divBdr>
    </w:div>
    <w:div w:id="1154954278">
      <w:bodyDiv w:val="1"/>
      <w:marLeft w:val="0"/>
      <w:marRight w:val="0"/>
      <w:marTop w:val="0"/>
      <w:marBottom w:val="0"/>
      <w:divBdr>
        <w:top w:val="none" w:sz="0" w:space="0" w:color="auto"/>
        <w:left w:val="none" w:sz="0" w:space="0" w:color="auto"/>
        <w:bottom w:val="none" w:sz="0" w:space="0" w:color="auto"/>
        <w:right w:val="none" w:sz="0" w:space="0" w:color="auto"/>
      </w:divBdr>
    </w:div>
    <w:div w:id="12862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Gillespie</dc:creator>
  <cp:keywords/>
  <dc:description/>
  <cp:lastModifiedBy>Radha S</cp:lastModifiedBy>
  <cp:revision>2</cp:revision>
  <dcterms:created xsi:type="dcterms:W3CDTF">2022-12-22T01:13:00Z</dcterms:created>
  <dcterms:modified xsi:type="dcterms:W3CDTF">2022-12-22T01:13:00Z</dcterms:modified>
</cp:coreProperties>
</file>