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ED6F" w14:textId="77777777" w:rsidR="00776F15" w:rsidRPr="00776F15" w:rsidRDefault="00776F15" w:rsidP="00776F15">
      <w:pPr>
        <w:jc w:val="center"/>
        <w:rPr>
          <w:rFonts w:ascii="Times New Roman" w:hAnsi="Times New Roman" w:cs="Times New Roman"/>
          <w:b/>
          <w:sz w:val="20"/>
          <w:szCs w:val="20"/>
        </w:rPr>
      </w:pPr>
      <w:r w:rsidRPr="00776F15">
        <w:rPr>
          <w:rFonts w:ascii="Times New Roman" w:hAnsi="Times New Roman" w:cs="Times New Roman"/>
          <w:b/>
          <w:sz w:val="20"/>
          <w:szCs w:val="20"/>
        </w:rPr>
        <w:t>Supplement A: Sensitivity of Outlier Removal</w:t>
      </w:r>
    </w:p>
    <w:p w14:paraId="2531BF5A" w14:textId="77777777" w:rsidR="00776F15" w:rsidRDefault="00776F15" w:rsidP="00776F15">
      <w:pPr>
        <w:rPr>
          <w:rFonts w:ascii="Times New Roman" w:hAnsi="Times New Roman" w:cs="Times New Roman"/>
          <w:sz w:val="20"/>
          <w:szCs w:val="20"/>
        </w:rPr>
      </w:pPr>
    </w:p>
    <w:p w14:paraId="00869546" w14:textId="77777777" w:rsidR="00776F15" w:rsidRPr="00776F15" w:rsidRDefault="00776F15" w:rsidP="00776F15">
      <w:pPr>
        <w:rPr>
          <w:rFonts w:ascii="Times New Roman" w:hAnsi="Times New Roman" w:cs="Times New Roman"/>
          <w:sz w:val="20"/>
          <w:szCs w:val="20"/>
        </w:rPr>
      </w:pPr>
      <w:r w:rsidRPr="00776F15">
        <w:rPr>
          <w:rFonts w:ascii="Times New Roman" w:hAnsi="Times New Roman" w:cs="Times New Roman"/>
          <w:sz w:val="20"/>
          <w:szCs w:val="20"/>
        </w:rPr>
        <w:t>In order to assess uncertainty around the values, and to address potential bias resulting from the use of the interquartile range-based rule for exclusion where floor effects were present, a series of sensitivity analyses were conducted.  Alternative exclusion criteria were developed and utility and disutility values were recalculated.  Specifically, the impact of the following different exclusion criteria was assessed:</w:t>
      </w:r>
    </w:p>
    <w:p w14:paraId="46194D09" w14:textId="77777777" w:rsidR="00776F15" w:rsidRPr="00776F15" w:rsidRDefault="00776F15" w:rsidP="00776F15">
      <w:pPr>
        <w:rPr>
          <w:rFonts w:ascii="Times New Roman" w:hAnsi="Times New Roman" w:cs="Times New Roman"/>
          <w:sz w:val="20"/>
          <w:szCs w:val="20"/>
        </w:rPr>
      </w:pPr>
    </w:p>
    <w:p w14:paraId="53AD2B5C" w14:textId="77777777" w:rsidR="00776F15" w:rsidRPr="00776F15" w:rsidRDefault="00776F15" w:rsidP="00776F15">
      <w:pPr>
        <w:pStyle w:val="ListParagraph"/>
        <w:numPr>
          <w:ilvl w:val="0"/>
          <w:numId w:val="1"/>
        </w:numPr>
        <w:ind w:hanging="720"/>
        <w:rPr>
          <w:rFonts w:ascii="Times New Roman" w:hAnsi="Times New Roman" w:cs="Times New Roman"/>
          <w:sz w:val="20"/>
          <w:szCs w:val="20"/>
        </w:rPr>
      </w:pPr>
      <w:r w:rsidRPr="00776F15">
        <w:rPr>
          <w:rFonts w:ascii="Times New Roman" w:hAnsi="Times New Roman" w:cs="Times New Roman"/>
          <w:sz w:val="20"/>
          <w:szCs w:val="20"/>
        </w:rPr>
        <w:t>No exclusions;</w:t>
      </w:r>
    </w:p>
    <w:p w14:paraId="35654C9A" w14:textId="77777777" w:rsidR="00776F15" w:rsidRPr="00776F15" w:rsidRDefault="00776F15" w:rsidP="00776F15">
      <w:pPr>
        <w:pStyle w:val="ListParagraph"/>
        <w:numPr>
          <w:ilvl w:val="0"/>
          <w:numId w:val="1"/>
        </w:numPr>
        <w:ind w:hanging="720"/>
        <w:rPr>
          <w:rFonts w:ascii="Times New Roman" w:hAnsi="Times New Roman" w:cs="Times New Roman"/>
          <w:sz w:val="20"/>
          <w:szCs w:val="20"/>
        </w:rPr>
      </w:pPr>
      <w:r w:rsidRPr="00776F15">
        <w:rPr>
          <w:rFonts w:ascii="Times New Roman" w:hAnsi="Times New Roman" w:cs="Times New Roman"/>
          <w:sz w:val="20"/>
          <w:szCs w:val="20"/>
        </w:rPr>
        <w:t xml:space="preserve">Strict exclusion, whereby any respondent with an invalid response (according to the IQR criteria) for </w:t>
      </w:r>
      <w:r w:rsidRPr="00776F15">
        <w:rPr>
          <w:rFonts w:ascii="Times New Roman" w:hAnsi="Times New Roman" w:cs="Times New Roman"/>
          <w:b/>
          <w:sz w:val="20"/>
          <w:szCs w:val="20"/>
        </w:rPr>
        <w:t>any</w:t>
      </w:r>
      <w:r w:rsidRPr="00776F15">
        <w:rPr>
          <w:rFonts w:ascii="Times New Roman" w:hAnsi="Times New Roman" w:cs="Times New Roman"/>
          <w:sz w:val="20"/>
          <w:szCs w:val="20"/>
        </w:rPr>
        <w:t xml:space="preserve"> skincare regimen was excluded from </w:t>
      </w:r>
      <w:r w:rsidRPr="00776F15">
        <w:rPr>
          <w:rFonts w:ascii="Times New Roman" w:hAnsi="Times New Roman" w:cs="Times New Roman"/>
          <w:b/>
          <w:sz w:val="20"/>
          <w:szCs w:val="20"/>
        </w:rPr>
        <w:t>all</w:t>
      </w:r>
      <w:r w:rsidRPr="00776F15">
        <w:rPr>
          <w:rFonts w:ascii="Times New Roman" w:hAnsi="Times New Roman" w:cs="Times New Roman"/>
          <w:sz w:val="20"/>
          <w:szCs w:val="20"/>
        </w:rPr>
        <w:t xml:space="preserve"> calculations;</w:t>
      </w:r>
    </w:p>
    <w:p w14:paraId="0A38842B" w14:textId="77777777" w:rsidR="00776F15" w:rsidRPr="00776F15" w:rsidRDefault="00776F15" w:rsidP="00776F15">
      <w:pPr>
        <w:pStyle w:val="ListParagraph"/>
        <w:numPr>
          <w:ilvl w:val="0"/>
          <w:numId w:val="1"/>
        </w:numPr>
        <w:ind w:hanging="720"/>
        <w:rPr>
          <w:rFonts w:ascii="Times New Roman" w:hAnsi="Times New Roman" w:cs="Times New Roman"/>
          <w:sz w:val="20"/>
          <w:szCs w:val="20"/>
        </w:rPr>
      </w:pPr>
      <w:r w:rsidRPr="00776F15">
        <w:rPr>
          <w:rFonts w:ascii="Times New Roman" w:hAnsi="Times New Roman" w:cs="Times New Roman"/>
          <w:sz w:val="20"/>
          <w:szCs w:val="20"/>
        </w:rPr>
        <w:t xml:space="preserve">Commonly invalid exclusion, whereby any respondent with an invalid response (according to the IQR criteria) for </w:t>
      </w:r>
      <w:r w:rsidRPr="00776F15">
        <w:rPr>
          <w:rFonts w:ascii="Times New Roman" w:hAnsi="Times New Roman" w:cs="Times New Roman"/>
          <w:b/>
          <w:sz w:val="20"/>
          <w:szCs w:val="20"/>
        </w:rPr>
        <w:t>all</w:t>
      </w:r>
      <w:r w:rsidRPr="00776F15">
        <w:rPr>
          <w:rFonts w:ascii="Times New Roman" w:hAnsi="Times New Roman" w:cs="Times New Roman"/>
          <w:sz w:val="20"/>
          <w:szCs w:val="20"/>
        </w:rPr>
        <w:t xml:space="preserve"> of skincare regimens 4, 5, 6 and 7 (those for which floor effects were observed), was excluded from </w:t>
      </w:r>
      <w:r w:rsidRPr="00776F15">
        <w:rPr>
          <w:rFonts w:ascii="Times New Roman" w:hAnsi="Times New Roman" w:cs="Times New Roman"/>
          <w:b/>
          <w:sz w:val="20"/>
          <w:szCs w:val="20"/>
        </w:rPr>
        <w:t>all</w:t>
      </w:r>
      <w:r w:rsidRPr="00776F15">
        <w:rPr>
          <w:rFonts w:ascii="Times New Roman" w:hAnsi="Times New Roman" w:cs="Times New Roman"/>
          <w:sz w:val="20"/>
          <w:szCs w:val="20"/>
        </w:rPr>
        <w:t xml:space="preserve"> calculations;</w:t>
      </w:r>
    </w:p>
    <w:p w14:paraId="35331F64" w14:textId="77777777" w:rsidR="00776F15" w:rsidRPr="00776F15" w:rsidRDefault="00776F15" w:rsidP="00776F15">
      <w:pPr>
        <w:pStyle w:val="ListParagraph"/>
        <w:numPr>
          <w:ilvl w:val="0"/>
          <w:numId w:val="1"/>
        </w:numPr>
        <w:ind w:hanging="720"/>
        <w:rPr>
          <w:rFonts w:ascii="Times New Roman" w:hAnsi="Times New Roman" w:cs="Times New Roman"/>
          <w:sz w:val="20"/>
          <w:szCs w:val="20"/>
        </w:rPr>
      </w:pPr>
      <w:r w:rsidRPr="00776F15">
        <w:rPr>
          <w:rFonts w:ascii="Times New Roman" w:hAnsi="Times New Roman" w:cs="Times New Roman"/>
          <w:sz w:val="20"/>
          <w:szCs w:val="20"/>
        </w:rPr>
        <w:t xml:space="preserve">Rules applied, whereby any respondent who responded to </w:t>
      </w:r>
      <w:r w:rsidRPr="00776F15">
        <w:rPr>
          <w:rFonts w:ascii="Times New Roman" w:hAnsi="Times New Roman" w:cs="Times New Roman"/>
          <w:b/>
          <w:sz w:val="20"/>
          <w:szCs w:val="20"/>
        </w:rPr>
        <w:t>any</w:t>
      </w:r>
      <w:r w:rsidRPr="00776F15">
        <w:rPr>
          <w:rFonts w:ascii="Times New Roman" w:hAnsi="Times New Roman" w:cs="Times New Roman"/>
          <w:sz w:val="20"/>
          <w:szCs w:val="20"/>
        </w:rPr>
        <w:t xml:space="preserve"> skincare regimen with a 10 year trade-off, </w:t>
      </w:r>
      <w:r w:rsidRPr="00776F15">
        <w:rPr>
          <w:rFonts w:ascii="Times New Roman" w:hAnsi="Times New Roman" w:cs="Times New Roman"/>
          <w:b/>
          <w:sz w:val="20"/>
          <w:szCs w:val="20"/>
        </w:rPr>
        <w:t>and/or</w:t>
      </w:r>
      <w:r w:rsidRPr="00776F15">
        <w:rPr>
          <w:rFonts w:ascii="Times New Roman" w:hAnsi="Times New Roman" w:cs="Times New Roman"/>
          <w:sz w:val="20"/>
          <w:szCs w:val="20"/>
        </w:rPr>
        <w:t xml:space="preserve"> who did not trade-off a greater number of years for regimen 1 than 7 (with the exception of people who responded with a 0 for both states), thereby indicating poor understanding of either the task itself, or of the response scale, was excluded.</w:t>
      </w:r>
    </w:p>
    <w:p w14:paraId="05481AE5" w14:textId="77777777" w:rsidR="00776F15" w:rsidRPr="00776F15" w:rsidRDefault="00776F15" w:rsidP="00776F15">
      <w:pPr>
        <w:rPr>
          <w:rFonts w:ascii="Times New Roman" w:hAnsi="Times New Roman" w:cs="Times New Roman"/>
          <w:sz w:val="20"/>
          <w:szCs w:val="20"/>
        </w:rPr>
      </w:pPr>
    </w:p>
    <w:p w14:paraId="3A3C7552" w14:textId="77777777" w:rsidR="00776F15" w:rsidRDefault="00776F15" w:rsidP="00776F15">
      <w:pPr>
        <w:rPr>
          <w:rFonts w:ascii="Times New Roman" w:hAnsi="Times New Roman" w:cs="Times New Roman"/>
          <w:sz w:val="20"/>
          <w:szCs w:val="20"/>
        </w:rPr>
      </w:pPr>
      <w:r w:rsidRPr="00776F15">
        <w:rPr>
          <w:rFonts w:ascii="Times New Roman" w:hAnsi="Times New Roman" w:cs="Times New Roman"/>
          <w:sz w:val="20"/>
          <w:szCs w:val="20"/>
        </w:rPr>
        <w:t xml:space="preserve">Utility and disutility values calculated using these rules are listed in Tables </w:t>
      </w:r>
      <w:r>
        <w:rPr>
          <w:rFonts w:ascii="Times New Roman" w:hAnsi="Times New Roman" w:cs="Times New Roman"/>
          <w:sz w:val="20"/>
          <w:szCs w:val="20"/>
        </w:rPr>
        <w:t>S1</w:t>
      </w:r>
      <w:r w:rsidRPr="00776F15">
        <w:rPr>
          <w:rFonts w:ascii="Times New Roman" w:hAnsi="Times New Roman" w:cs="Times New Roman"/>
          <w:sz w:val="20"/>
          <w:szCs w:val="20"/>
        </w:rPr>
        <w:t xml:space="preserve"> and </w:t>
      </w:r>
      <w:r>
        <w:rPr>
          <w:rFonts w:ascii="Times New Roman" w:hAnsi="Times New Roman" w:cs="Times New Roman"/>
          <w:sz w:val="20"/>
          <w:szCs w:val="20"/>
        </w:rPr>
        <w:t>S2</w:t>
      </w:r>
      <w:r w:rsidRPr="00776F15">
        <w:rPr>
          <w:rFonts w:ascii="Times New Roman" w:hAnsi="Times New Roman" w:cs="Times New Roman"/>
          <w:sz w:val="20"/>
          <w:szCs w:val="20"/>
        </w:rPr>
        <w:t xml:space="preserve"> respectively.</w:t>
      </w:r>
    </w:p>
    <w:p w14:paraId="3C6D921F" w14:textId="77777777" w:rsidR="00776F15" w:rsidRDefault="00776F15" w:rsidP="00776F15">
      <w:pPr>
        <w:rPr>
          <w:rFonts w:ascii="Times New Roman" w:hAnsi="Times New Roman" w:cs="Times New Roman"/>
          <w:sz w:val="20"/>
          <w:szCs w:val="20"/>
        </w:rPr>
      </w:pPr>
    </w:p>
    <w:p w14:paraId="528B861A" w14:textId="77777777" w:rsidR="00776F15" w:rsidRPr="00776F15" w:rsidRDefault="00776F15" w:rsidP="00776F15">
      <w:pPr>
        <w:rPr>
          <w:rFonts w:ascii="Times New Roman" w:hAnsi="Times New Roman" w:cs="Times New Roman"/>
          <w:b/>
          <w:sz w:val="20"/>
          <w:szCs w:val="20"/>
        </w:rPr>
      </w:pPr>
      <w:r>
        <w:rPr>
          <w:rFonts w:ascii="Times New Roman" w:hAnsi="Times New Roman" w:cs="Times New Roman"/>
          <w:b/>
          <w:sz w:val="20"/>
          <w:szCs w:val="20"/>
        </w:rPr>
        <w:t>Table S1:</w:t>
      </w:r>
      <w:r w:rsidRPr="00776F15">
        <w:rPr>
          <w:rFonts w:ascii="Times New Roman" w:hAnsi="Times New Roman" w:cs="Times New Roman"/>
          <w:b/>
          <w:sz w:val="20"/>
          <w:szCs w:val="20"/>
        </w:rPr>
        <w:tab/>
        <w:t>Mean (SD) utilities for the base case and sensitivity analyses</w:t>
      </w:r>
    </w:p>
    <w:p w14:paraId="4DA4814A" w14:textId="77777777" w:rsidR="00776F15" w:rsidRPr="00776F15" w:rsidRDefault="00776F15" w:rsidP="00776F15">
      <w:pPr>
        <w:pStyle w:val="ReportText"/>
        <w:rPr>
          <w:rFonts w:ascii="Times New Roman" w:hAnsi="Times New Roman"/>
          <w:sz w:val="20"/>
        </w:rPr>
      </w:pPr>
    </w:p>
    <w:tbl>
      <w:tblPr>
        <w:tblStyle w:val="TableGrid"/>
        <w:tblW w:w="5000" w:type="pct"/>
        <w:tblLook w:val="04A0" w:firstRow="1" w:lastRow="0" w:firstColumn="1" w:lastColumn="0" w:noHBand="0" w:noVBand="1"/>
      </w:tblPr>
      <w:tblGrid>
        <w:gridCol w:w="511"/>
        <w:gridCol w:w="2980"/>
        <w:gridCol w:w="1142"/>
        <w:gridCol w:w="1083"/>
        <w:gridCol w:w="1101"/>
        <w:gridCol w:w="1245"/>
        <w:gridCol w:w="954"/>
      </w:tblGrid>
      <w:tr w:rsidR="00776F15" w:rsidRPr="00776F15" w14:paraId="723087D5" w14:textId="77777777" w:rsidTr="00F524B5">
        <w:tc>
          <w:tcPr>
            <w:tcW w:w="205" w:type="pct"/>
            <w:vAlign w:val="center"/>
          </w:tcPr>
          <w:p w14:paraId="3B00D8A9" w14:textId="77777777" w:rsidR="00776F15" w:rsidRPr="00776F15" w:rsidRDefault="00776F15" w:rsidP="00F524B5">
            <w:pPr>
              <w:jc w:val="left"/>
              <w:rPr>
                <w:rFonts w:ascii="Times New Roman" w:hAnsi="Times New Roman"/>
                <w:b/>
                <w:szCs w:val="20"/>
              </w:rPr>
            </w:pPr>
            <w:r w:rsidRPr="00776F15">
              <w:rPr>
                <w:rFonts w:ascii="Times New Roman" w:hAnsi="Times New Roman"/>
                <w:b/>
                <w:szCs w:val="20"/>
              </w:rPr>
              <w:t>No.</w:t>
            </w:r>
          </w:p>
        </w:tc>
        <w:tc>
          <w:tcPr>
            <w:tcW w:w="1698" w:type="pct"/>
            <w:vAlign w:val="center"/>
          </w:tcPr>
          <w:p w14:paraId="2A84B100" w14:textId="77777777" w:rsidR="00776F15" w:rsidRPr="00776F15" w:rsidRDefault="00776F15" w:rsidP="00F524B5">
            <w:pPr>
              <w:jc w:val="center"/>
              <w:rPr>
                <w:rFonts w:ascii="Times New Roman" w:hAnsi="Times New Roman"/>
                <w:b/>
                <w:szCs w:val="20"/>
              </w:rPr>
            </w:pPr>
            <w:r w:rsidRPr="00776F15">
              <w:rPr>
                <w:rFonts w:ascii="Times New Roman" w:hAnsi="Times New Roman"/>
                <w:b/>
                <w:szCs w:val="20"/>
              </w:rPr>
              <w:t>Skincare regimen</w:t>
            </w:r>
          </w:p>
        </w:tc>
        <w:tc>
          <w:tcPr>
            <w:tcW w:w="534" w:type="pct"/>
            <w:vAlign w:val="center"/>
          </w:tcPr>
          <w:p w14:paraId="3F870C2A" w14:textId="77777777" w:rsidR="00776F15" w:rsidRPr="00776F15" w:rsidRDefault="00776F15" w:rsidP="00F524B5">
            <w:pPr>
              <w:jc w:val="center"/>
              <w:rPr>
                <w:rFonts w:ascii="Times New Roman" w:hAnsi="Times New Roman"/>
                <w:b/>
                <w:szCs w:val="20"/>
              </w:rPr>
            </w:pPr>
            <w:r w:rsidRPr="00776F15">
              <w:rPr>
                <w:rFonts w:ascii="Times New Roman" w:hAnsi="Times New Roman"/>
                <w:b/>
                <w:szCs w:val="20"/>
              </w:rPr>
              <w:t>Base case</w:t>
            </w:r>
          </w:p>
          <w:p w14:paraId="3AEA85D1" w14:textId="77777777" w:rsidR="00776F15" w:rsidRPr="00776F15" w:rsidRDefault="00776F15" w:rsidP="00F524B5">
            <w:pPr>
              <w:jc w:val="center"/>
              <w:rPr>
                <w:rFonts w:ascii="Times New Roman" w:hAnsi="Times New Roman"/>
                <w:b/>
                <w:szCs w:val="20"/>
              </w:rPr>
            </w:pPr>
            <w:r>
              <w:rPr>
                <w:rFonts w:ascii="Times New Roman" w:hAnsi="Times New Roman"/>
                <w:b/>
                <w:i/>
                <w:szCs w:val="20"/>
              </w:rPr>
              <w:t>n</w:t>
            </w:r>
            <w:r w:rsidRPr="00776F15">
              <w:rPr>
                <w:rFonts w:ascii="Times New Roman" w:hAnsi="Times New Roman"/>
                <w:b/>
                <w:szCs w:val="20"/>
              </w:rPr>
              <w:t xml:space="preserve">=variable </w:t>
            </w:r>
            <w:r w:rsidRPr="00776F15">
              <w:rPr>
                <w:rFonts w:ascii="Times New Roman" w:hAnsi="Times New Roman"/>
                <w:b/>
                <w:szCs w:val="20"/>
                <w:vertAlign w:val="superscript"/>
              </w:rPr>
              <w:t>a</w:t>
            </w:r>
          </w:p>
        </w:tc>
        <w:tc>
          <w:tcPr>
            <w:tcW w:w="597" w:type="pct"/>
          </w:tcPr>
          <w:p w14:paraId="521C859B" w14:textId="77777777" w:rsidR="00776F15" w:rsidRPr="00776F15" w:rsidRDefault="00776F15" w:rsidP="00F524B5">
            <w:pPr>
              <w:jc w:val="center"/>
              <w:rPr>
                <w:rFonts w:ascii="Times New Roman" w:hAnsi="Times New Roman"/>
                <w:b/>
                <w:szCs w:val="20"/>
              </w:rPr>
            </w:pPr>
            <w:r w:rsidRPr="00776F15">
              <w:rPr>
                <w:rFonts w:ascii="Times New Roman" w:hAnsi="Times New Roman"/>
                <w:b/>
                <w:szCs w:val="20"/>
              </w:rPr>
              <w:t>No exclusions</w:t>
            </w:r>
          </w:p>
          <w:p w14:paraId="2B3E6D9E" w14:textId="77777777" w:rsidR="00776F15" w:rsidRPr="00776F15" w:rsidRDefault="00776F15" w:rsidP="00F524B5">
            <w:pPr>
              <w:jc w:val="center"/>
              <w:rPr>
                <w:rFonts w:ascii="Times New Roman" w:hAnsi="Times New Roman"/>
                <w:b/>
                <w:szCs w:val="20"/>
              </w:rPr>
            </w:pPr>
            <w:r>
              <w:rPr>
                <w:rFonts w:ascii="Times New Roman" w:hAnsi="Times New Roman"/>
                <w:b/>
                <w:i/>
                <w:szCs w:val="20"/>
              </w:rPr>
              <w:t>n</w:t>
            </w:r>
            <w:r w:rsidRPr="00776F15">
              <w:rPr>
                <w:rFonts w:ascii="Times New Roman" w:hAnsi="Times New Roman"/>
                <w:b/>
                <w:szCs w:val="20"/>
              </w:rPr>
              <w:t>=484</w:t>
            </w:r>
          </w:p>
        </w:tc>
        <w:tc>
          <w:tcPr>
            <w:tcW w:w="656" w:type="pct"/>
            <w:vAlign w:val="center"/>
          </w:tcPr>
          <w:p w14:paraId="150005DE" w14:textId="77777777" w:rsidR="00776F15" w:rsidRPr="00776F15" w:rsidRDefault="00776F15" w:rsidP="00F524B5">
            <w:pPr>
              <w:jc w:val="center"/>
              <w:rPr>
                <w:rFonts w:ascii="Times New Roman" w:hAnsi="Times New Roman"/>
                <w:b/>
                <w:szCs w:val="20"/>
              </w:rPr>
            </w:pPr>
            <w:r w:rsidRPr="00776F15">
              <w:rPr>
                <w:rFonts w:ascii="Times New Roman" w:hAnsi="Times New Roman"/>
                <w:b/>
                <w:szCs w:val="20"/>
              </w:rPr>
              <w:t>Strict exclusion</w:t>
            </w:r>
          </w:p>
          <w:p w14:paraId="3CEDC35B" w14:textId="77777777" w:rsidR="00776F15" w:rsidRPr="00776F15" w:rsidRDefault="00776F15" w:rsidP="00F524B5">
            <w:pPr>
              <w:jc w:val="center"/>
              <w:rPr>
                <w:rFonts w:ascii="Times New Roman" w:hAnsi="Times New Roman"/>
                <w:b/>
                <w:szCs w:val="20"/>
              </w:rPr>
            </w:pPr>
            <w:r>
              <w:rPr>
                <w:rFonts w:ascii="Times New Roman" w:hAnsi="Times New Roman"/>
                <w:b/>
                <w:i/>
                <w:szCs w:val="20"/>
              </w:rPr>
              <w:t>n</w:t>
            </w:r>
            <w:r w:rsidRPr="00776F15">
              <w:rPr>
                <w:rFonts w:ascii="Times New Roman" w:hAnsi="Times New Roman"/>
                <w:b/>
                <w:szCs w:val="20"/>
              </w:rPr>
              <w:t>=304</w:t>
            </w:r>
          </w:p>
        </w:tc>
        <w:tc>
          <w:tcPr>
            <w:tcW w:w="736" w:type="pct"/>
            <w:vAlign w:val="center"/>
          </w:tcPr>
          <w:p w14:paraId="086C4C42" w14:textId="77777777" w:rsidR="00776F15" w:rsidRPr="00776F15" w:rsidRDefault="00776F15" w:rsidP="00F524B5">
            <w:pPr>
              <w:jc w:val="center"/>
              <w:rPr>
                <w:rFonts w:ascii="Times New Roman" w:hAnsi="Times New Roman"/>
                <w:b/>
                <w:szCs w:val="20"/>
              </w:rPr>
            </w:pPr>
            <w:r w:rsidRPr="00776F15">
              <w:rPr>
                <w:rFonts w:ascii="Times New Roman" w:hAnsi="Times New Roman"/>
                <w:b/>
                <w:szCs w:val="20"/>
              </w:rPr>
              <w:t>Commonly invalid</w:t>
            </w:r>
          </w:p>
          <w:p w14:paraId="3DB63D6B" w14:textId="77777777" w:rsidR="00776F15" w:rsidRPr="00776F15" w:rsidRDefault="00776F15" w:rsidP="00F524B5">
            <w:pPr>
              <w:jc w:val="center"/>
              <w:rPr>
                <w:rFonts w:ascii="Times New Roman" w:hAnsi="Times New Roman"/>
                <w:b/>
                <w:szCs w:val="20"/>
              </w:rPr>
            </w:pPr>
            <w:r>
              <w:rPr>
                <w:rFonts w:ascii="Times New Roman" w:hAnsi="Times New Roman"/>
                <w:b/>
                <w:i/>
                <w:szCs w:val="20"/>
              </w:rPr>
              <w:t>n</w:t>
            </w:r>
            <w:r w:rsidRPr="00776F15">
              <w:rPr>
                <w:rFonts w:ascii="Times New Roman" w:hAnsi="Times New Roman"/>
                <w:b/>
                <w:szCs w:val="20"/>
              </w:rPr>
              <w:t>=438</w:t>
            </w:r>
          </w:p>
        </w:tc>
        <w:tc>
          <w:tcPr>
            <w:tcW w:w="574" w:type="pct"/>
          </w:tcPr>
          <w:p w14:paraId="135F099D" w14:textId="77777777" w:rsidR="00776F15" w:rsidRPr="00776F15" w:rsidRDefault="00776F15" w:rsidP="00F524B5">
            <w:pPr>
              <w:jc w:val="center"/>
              <w:rPr>
                <w:rFonts w:ascii="Times New Roman" w:hAnsi="Times New Roman"/>
                <w:b/>
                <w:szCs w:val="20"/>
              </w:rPr>
            </w:pPr>
            <w:r w:rsidRPr="00776F15">
              <w:rPr>
                <w:rFonts w:ascii="Times New Roman" w:hAnsi="Times New Roman"/>
                <w:b/>
                <w:szCs w:val="20"/>
              </w:rPr>
              <w:t>Rules applied</w:t>
            </w:r>
          </w:p>
          <w:p w14:paraId="40009A69" w14:textId="77777777" w:rsidR="00776F15" w:rsidRPr="00776F15" w:rsidRDefault="00776F15" w:rsidP="00F524B5">
            <w:pPr>
              <w:jc w:val="center"/>
              <w:rPr>
                <w:rFonts w:ascii="Times New Roman" w:hAnsi="Times New Roman"/>
                <w:b/>
                <w:szCs w:val="20"/>
              </w:rPr>
            </w:pPr>
            <w:r>
              <w:rPr>
                <w:rFonts w:ascii="Times New Roman" w:hAnsi="Times New Roman"/>
                <w:b/>
                <w:i/>
                <w:szCs w:val="20"/>
              </w:rPr>
              <w:t>n</w:t>
            </w:r>
            <w:r w:rsidRPr="00776F15">
              <w:rPr>
                <w:rFonts w:ascii="Times New Roman" w:hAnsi="Times New Roman"/>
                <w:b/>
                <w:szCs w:val="20"/>
              </w:rPr>
              <w:t>=418</w:t>
            </w:r>
          </w:p>
        </w:tc>
      </w:tr>
      <w:tr w:rsidR="00776F15" w:rsidRPr="00776F15" w14:paraId="0490FEA5" w14:textId="77777777" w:rsidTr="00F524B5">
        <w:tc>
          <w:tcPr>
            <w:tcW w:w="205" w:type="pct"/>
            <w:vAlign w:val="center"/>
          </w:tcPr>
          <w:p w14:paraId="4AD7E07A" w14:textId="77777777" w:rsidR="00776F15" w:rsidRPr="00776F15" w:rsidRDefault="00776F15" w:rsidP="00F524B5">
            <w:pPr>
              <w:jc w:val="left"/>
              <w:rPr>
                <w:rFonts w:ascii="Times New Roman" w:hAnsi="Times New Roman"/>
                <w:b/>
                <w:szCs w:val="20"/>
              </w:rPr>
            </w:pPr>
            <w:r w:rsidRPr="00776F15">
              <w:rPr>
                <w:rFonts w:ascii="Times New Roman" w:hAnsi="Times New Roman"/>
                <w:b/>
                <w:szCs w:val="20"/>
              </w:rPr>
              <w:t>1</w:t>
            </w:r>
          </w:p>
        </w:tc>
        <w:tc>
          <w:tcPr>
            <w:tcW w:w="1698" w:type="pct"/>
            <w:vAlign w:val="center"/>
          </w:tcPr>
          <w:p w14:paraId="56CB89F3" w14:textId="77777777" w:rsidR="00776F15" w:rsidRPr="00776F15" w:rsidRDefault="00776F15" w:rsidP="00F524B5">
            <w:pPr>
              <w:jc w:val="left"/>
              <w:rPr>
                <w:rFonts w:ascii="Times New Roman" w:hAnsi="Times New Roman"/>
                <w:szCs w:val="20"/>
              </w:rPr>
            </w:pPr>
            <w:r w:rsidRPr="00776F15">
              <w:rPr>
                <w:rFonts w:ascii="Times New Roman" w:hAnsi="Times New Roman"/>
                <w:szCs w:val="20"/>
              </w:rPr>
              <w:t>Steroid twice daily and emollient four times daily</w:t>
            </w:r>
          </w:p>
        </w:tc>
        <w:tc>
          <w:tcPr>
            <w:tcW w:w="534" w:type="pct"/>
            <w:vAlign w:val="center"/>
          </w:tcPr>
          <w:p w14:paraId="5978231E"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.7968 </w:t>
            </w:r>
          </w:p>
          <w:p w14:paraId="70E808B1"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(.2159)</w:t>
            </w:r>
            <w:r w:rsidRPr="00776F15" w:rsidDel="00F73C61">
              <w:rPr>
                <w:rFonts w:ascii="Times New Roman" w:hAnsi="Times New Roman"/>
                <w:szCs w:val="20"/>
              </w:rPr>
              <w:t xml:space="preserve"> </w:t>
            </w:r>
          </w:p>
        </w:tc>
        <w:tc>
          <w:tcPr>
            <w:tcW w:w="597" w:type="pct"/>
            <w:vAlign w:val="center"/>
          </w:tcPr>
          <w:p w14:paraId="10A2637E"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.7793 </w:t>
            </w:r>
          </w:p>
          <w:p w14:paraId="40CF8F8C"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(.2426)</w:t>
            </w:r>
          </w:p>
        </w:tc>
        <w:tc>
          <w:tcPr>
            <w:tcW w:w="656" w:type="pct"/>
            <w:vAlign w:val="center"/>
          </w:tcPr>
          <w:p w14:paraId="75C2BF3B"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.8518 </w:t>
            </w:r>
          </w:p>
          <w:p w14:paraId="4B2F1E50"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(.1672)</w:t>
            </w:r>
          </w:p>
        </w:tc>
        <w:tc>
          <w:tcPr>
            <w:tcW w:w="736" w:type="pct"/>
            <w:vAlign w:val="center"/>
          </w:tcPr>
          <w:p w14:paraId="69AAC1D8"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.8062 </w:t>
            </w:r>
          </w:p>
          <w:p w14:paraId="56DB730E"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(.2248)</w:t>
            </w:r>
          </w:p>
        </w:tc>
        <w:tc>
          <w:tcPr>
            <w:tcW w:w="574" w:type="pct"/>
            <w:vAlign w:val="center"/>
          </w:tcPr>
          <w:p w14:paraId="3BD9B607"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.7899 </w:t>
            </w:r>
          </w:p>
          <w:p w14:paraId="2A29117F"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(.2192)</w:t>
            </w:r>
          </w:p>
        </w:tc>
      </w:tr>
      <w:tr w:rsidR="00776F15" w:rsidRPr="00776F15" w14:paraId="39293ED6" w14:textId="77777777" w:rsidTr="00F524B5">
        <w:tc>
          <w:tcPr>
            <w:tcW w:w="205" w:type="pct"/>
            <w:vAlign w:val="center"/>
          </w:tcPr>
          <w:p w14:paraId="4985BAAF" w14:textId="77777777" w:rsidR="00776F15" w:rsidRPr="00776F15" w:rsidRDefault="00776F15" w:rsidP="00F524B5">
            <w:pPr>
              <w:jc w:val="left"/>
              <w:rPr>
                <w:rFonts w:ascii="Times New Roman" w:hAnsi="Times New Roman"/>
                <w:b/>
                <w:szCs w:val="20"/>
              </w:rPr>
            </w:pPr>
            <w:r w:rsidRPr="00776F15">
              <w:rPr>
                <w:rFonts w:ascii="Times New Roman" w:hAnsi="Times New Roman"/>
                <w:b/>
                <w:szCs w:val="20"/>
              </w:rPr>
              <w:t>2</w:t>
            </w:r>
          </w:p>
        </w:tc>
        <w:tc>
          <w:tcPr>
            <w:tcW w:w="1698" w:type="pct"/>
            <w:vAlign w:val="center"/>
          </w:tcPr>
          <w:p w14:paraId="2A57B500" w14:textId="77777777" w:rsidR="00776F15" w:rsidRPr="00776F15" w:rsidRDefault="00776F15" w:rsidP="00F524B5">
            <w:pPr>
              <w:jc w:val="left"/>
              <w:rPr>
                <w:rFonts w:ascii="Times New Roman" w:hAnsi="Times New Roman"/>
                <w:szCs w:val="20"/>
              </w:rPr>
            </w:pPr>
            <w:r w:rsidRPr="00776F15">
              <w:rPr>
                <w:rFonts w:ascii="Times New Roman" w:hAnsi="Times New Roman"/>
                <w:szCs w:val="20"/>
              </w:rPr>
              <w:t>Steroid twice daily and emollient twice daily</w:t>
            </w:r>
          </w:p>
        </w:tc>
        <w:tc>
          <w:tcPr>
            <w:tcW w:w="534" w:type="pct"/>
            <w:vAlign w:val="center"/>
          </w:tcPr>
          <w:p w14:paraId="01C78A49"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.8471 </w:t>
            </w:r>
          </w:p>
          <w:p w14:paraId="5F10B85B" w14:textId="77777777" w:rsidR="00776F15" w:rsidRPr="00776F15" w:rsidRDefault="00776F15" w:rsidP="00F524B5">
            <w:pPr>
              <w:jc w:val="center"/>
              <w:rPr>
                <w:rFonts w:ascii="Times New Roman" w:hAnsi="Times New Roman"/>
                <w:i/>
                <w:szCs w:val="20"/>
              </w:rPr>
            </w:pPr>
            <w:r w:rsidRPr="00776F15">
              <w:rPr>
                <w:rFonts w:ascii="Times New Roman" w:hAnsi="Times New Roman"/>
                <w:szCs w:val="20"/>
              </w:rPr>
              <w:t>(.1744)</w:t>
            </w:r>
            <w:r w:rsidRPr="00776F15" w:rsidDel="00F73C61">
              <w:rPr>
                <w:rFonts w:ascii="Times New Roman" w:hAnsi="Times New Roman"/>
                <w:szCs w:val="20"/>
              </w:rPr>
              <w:t xml:space="preserve"> </w:t>
            </w:r>
          </w:p>
        </w:tc>
        <w:tc>
          <w:tcPr>
            <w:tcW w:w="597" w:type="pct"/>
            <w:vAlign w:val="center"/>
          </w:tcPr>
          <w:p w14:paraId="1F7D70DA"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.8205 </w:t>
            </w:r>
          </w:p>
          <w:p w14:paraId="2A5F13FE"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(.2189)</w:t>
            </w:r>
          </w:p>
        </w:tc>
        <w:tc>
          <w:tcPr>
            <w:tcW w:w="656" w:type="pct"/>
            <w:vAlign w:val="center"/>
          </w:tcPr>
          <w:p w14:paraId="1C8EC4FA"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.8993 </w:t>
            </w:r>
          </w:p>
          <w:p w14:paraId="2C276C29"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(.1318)</w:t>
            </w:r>
          </w:p>
        </w:tc>
        <w:tc>
          <w:tcPr>
            <w:tcW w:w="736" w:type="pct"/>
            <w:vAlign w:val="center"/>
          </w:tcPr>
          <w:p w14:paraId="7F6D235A"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.8511 </w:t>
            </w:r>
          </w:p>
          <w:p w14:paraId="18F23852"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(.1908)</w:t>
            </w:r>
          </w:p>
        </w:tc>
        <w:tc>
          <w:tcPr>
            <w:tcW w:w="574" w:type="pct"/>
            <w:vAlign w:val="center"/>
          </w:tcPr>
          <w:p w14:paraId="1F6768C0"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.8467 </w:t>
            </w:r>
          </w:p>
          <w:p w14:paraId="5D2A41C0"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(.1808)</w:t>
            </w:r>
          </w:p>
        </w:tc>
      </w:tr>
      <w:tr w:rsidR="00776F15" w:rsidRPr="00776F15" w14:paraId="0C19E417" w14:textId="77777777" w:rsidTr="00F524B5">
        <w:tc>
          <w:tcPr>
            <w:tcW w:w="205" w:type="pct"/>
            <w:vAlign w:val="center"/>
          </w:tcPr>
          <w:p w14:paraId="7E5C7AA5" w14:textId="77777777" w:rsidR="00776F15" w:rsidRPr="00776F15" w:rsidRDefault="00776F15" w:rsidP="00F524B5">
            <w:pPr>
              <w:jc w:val="left"/>
              <w:rPr>
                <w:rFonts w:ascii="Times New Roman" w:hAnsi="Times New Roman"/>
                <w:b/>
                <w:szCs w:val="20"/>
              </w:rPr>
            </w:pPr>
            <w:r w:rsidRPr="00776F15">
              <w:rPr>
                <w:rFonts w:ascii="Times New Roman" w:hAnsi="Times New Roman"/>
                <w:b/>
                <w:szCs w:val="20"/>
              </w:rPr>
              <w:t>3</w:t>
            </w:r>
          </w:p>
        </w:tc>
        <w:tc>
          <w:tcPr>
            <w:tcW w:w="1698" w:type="pct"/>
            <w:vAlign w:val="center"/>
          </w:tcPr>
          <w:p w14:paraId="3CDA0327" w14:textId="77777777" w:rsidR="00776F15" w:rsidRPr="00776F15" w:rsidRDefault="00776F15" w:rsidP="00F524B5">
            <w:pPr>
              <w:jc w:val="left"/>
              <w:rPr>
                <w:rFonts w:ascii="Times New Roman" w:hAnsi="Times New Roman"/>
                <w:szCs w:val="20"/>
              </w:rPr>
            </w:pPr>
            <w:r w:rsidRPr="00776F15">
              <w:rPr>
                <w:rFonts w:ascii="Times New Roman" w:hAnsi="Times New Roman"/>
                <w:szCs w:val="20"/>
              </w:rPr>
              <w:t>Steroid once daily and emollient twice daily</w:t>
            </w:r>
          </w:p>
        </w:tc>
        <w:tc>
          <w:tcPr>
            <w:tcW w:w="534" w:type="pct"/>
            <w:vAlign w:val="center"/>
          </w:tcPr>
          <w:p w14:paraId="12B7C8B6"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.8835 </w:t>
            </w:r>
          </w:p>
          <w:p w14:paraId="2F9BA3EB"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(.1469)</w:t>
            </w:r>
            <w:r w:rsidRPr="00776F15" w:rsidDel="00F73C61">
              <w:rPr>
                <w:rFonts w:ascii="Times New Roman" w:hAnsi="Times New Roman"/>
                <w:szCs w:val="20"/>
              </w:rPr>
              <w:t xml:space="preserve"> </w:t>
            </w:r>
          </w:p>
        </w:tc>
        <w:tc>
          <w:tcPr>
            <w:tcW w:w="597" w:type="pct"/>
            <w:vAlign w:val="center"/>
          </w:tcPr>
          <w:p w14:paraId="00EC31E3"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.8337 </w:t>
            </w:r>
          </w:p>
          <w:p w14:paraId="004277D5"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(.2251)</w:t>
            </w:r>
          </w:p>
        </w:tc>
        <w:tc>
          <w:tcPr>
            <w:tcW w:w="656" w:type="pct"/>
            <w:vAlign w:val="center"/>
          </w:tcPr>
          <w:p w14:paraId="10FBD9DC"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.9143 </w:t>
            </w:r>
          </w:p>
          <w:p w14:paraId="28E183BB"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(1209)</w:t>
            </w:r>
          </w:p>
        </w:tc>
        <w:tc>
          <w:tcPr>
            <w:tcW w:w="736" w:type="pct"/>
            <w:vAlign w:val="center"/>
          </w:tcPr>
          <w:p w14:paraId="6E8770DA"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.8615 </w:t>
            </w:r>
          </w:p>
          <w:p w14:paraId="5D0145D1"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(.1964)</w:t>
            </w:r>
          </w:p>
        </w:tc>
        <w:tc>
          <w:tcPr>
            <w:tcW w:w="574" w:type="pct"/>
            <w:vAlign w:val="center"/>
          </w:tcPr>
          <w:p w14:paraId="14E04F0D"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.8608 </w:t>
            </w:r>
          </w:p>
          <w:p w14:paraId="7C455D51"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(.1887)</w:t>
            </w:r>
          </w:p>
        </w:tc>
      </w:tr>
      <w:tr w:rsidR="00776F15" w:rsidRPr="00776F15" w14:paraId="17051FA6" w14:textId="77777777" w:rsidTr="00F524B5">
        <w:tc>
          <w:tcPr>
            <w:tcW w:w="205" w:type="pct"/>
            <w:vAlign w:val="center"/>
          </w:tcPr>
          <w:p w14:paraId="584FFCFA" w14:textId="77777777" w:rsidR="00776F15" w:rsidRPr="00776F15" w:rsidRDefault="00776F15" w:rsidP="00F524B5">
            <w:pPr>
              <w:jc w:val="left"/>
              <w:rPr>
                <w:rFonts w:ascii="Times New Roman" w:hAnsi="Times New Roman"/>
                <w:b/>
                <w:szCs w:val="20"/>
              </w:rPr>
            </w:pPr>
            <w:r w:rsidRPr="00776F15">
              <w:rPr>
                <w:rFonts w:ascii="Times New Roman" w:hAnsi="Times New Roman"/>
                <w:b/>
                <w:szCs w:val="20"/>
              </w:rPr>
              <w:t>4</w:t>
            </w:r>
          </w:p>
        </w:tc>
        <w:tc>
          <w:tcPr>
            <w:tcW w:w="1698" w:type="pct"/>
            <w:vAlign w:val="center"/>
          </w:tcPr>
          <w:p w14:paraId="0FA8EC9F" w14:textId="77777777" w:rsidR="00776F15" w:rsidRPr="00776F15" w:rsidRDefault="00776F15" w:rsidP="00F524B5">
            <w:pPr>
              <w:jc w:val="left"/>
              <w:rPr>
                <w:rFonts w:ascii="Times New Roman" w:hAnsi="Times New Roman"/>
                <w:szCs w:val="20"/>
              </w:rPr>
            </w:pPr>
            <w:r w:rsidRPr="00776F15">
              <w:rPr>
                <w:rFonts w:ascii="Times New Roman" w:hAnsi="Times New Roman"/>
                <w:szCs w:val="20"/>
              </w:rPr>
              <w:t>Light emollient twice daily</w:t>
            </w:r>
          </w:p>
        </w:tc>
        <w:tc>
          <w:tcPr>
            <w:tcW w:w="534" w:type="pct"/>
            <w:vAlign w:val="center"/>
          </w:tcPr>
          <w:p w14:paraId="5E8A5585"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.9862 </w:t>
            </w:r>
          </w:p>
          <w:p w14:paraId="7BFFAD46"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(.0340)</w:t>
            </w:r>
            <w:r w:rsidRPr="00776F15" w:rsidDel="00F73C61">
              <w:rPr>
                <w:rFonts w:ascii="Times New Roman" w:hAnsi="Times New Roman"/>
                <w:szCs w:val="20"/>
              </w:rPr>
              <w:t xml:space="preserve"> </w:t>
            </w:r>
          </w:p>
        </w:tc>
        <w:tc>
          <w:tcPr>
            <w:tcW w:w="597" w:type="pct"/>
            <w:vAlign w:val="center"/>
          </w:tcPr>
          <w:p w14:paraId="1AA74E18"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.9149 </w:t>
            </w:r>
          </w:p>
          <w:p w14:paraId="1F6BA558"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(.1867)</w:t>
            </w:r>
          </w:p>
        </w:tc>
        <w:tc>
          <w:tcPr>
            <w:tcW w:w="656" w:type="pct"/>
            <w:vAlign w:val="center"/>
          </w:tcPr>
          <w:p w14:paraId="7FB2E467"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.9945 </w:t>
            </w:r>
          </w:p>
          <w:p w14:paraId="0CF12F8B"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(.0218)</w:t>
            </w:r>
          </w:p>
        </w:tc>
        <w:tc>
          <w:tcPr>
            <w:tcW w:w="736" w:type="pct"/>
            <w:vAlign w:val="center"/>
          </w:tcPr>
          <w:p w14:paraId="1BB99F2C"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.9560 </w:t>
            </w:r>
          </w:p>
          <w:p w14:paraId="3B1C0CE3"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(.1252)</w:t>
            </w:r>
          </w:p>
        </w:tc>
        <w:tc>
          <w:tcPr>
            <w:tcW w:w="574" w:type="pct"/>
            <w:vAlign w:val="center"/>
          </w:tcPr>
          <w:p w14:paraId="3E273941"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.9446 </w:t>
            </w:r>
          </w:p>
          <w:p w14:paraId="01CC55D3"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(.1347)</w:t>
            </w:r>
          </w:p>
        </w:tc>
      </w:tr>
      <w:tr w:rsidR="00776F15" w:rsidRPr="00776F15" w14:paraId="4E0E0CED" w14:textId="77777777" w:rsidTr="00F524B5">
        <w:tc>
          <w:tcPr>
            <w:tcW w:w="205" w:type="pct"/>
            <w:vAlign w:val="center"/>
          </w:tcPr>
          <w:p w14:paraId="3A9BEC4A" w14:textId="77777777" w:rsidR="00776F15" w:rsidRPr="00776F15" w:rsidRDefault="00776F15" w:rsidP="00F524B5">
            <w:pPr>
              <w:jc w:val="left"/>
              <w:rPr>
                <w:rFonts w:ascii="Times New Roman" w:hAnsi="Times New Roman"/>
                <w:b/>
                <w:szCs w:val="20"/>
              </w:rPr>
            </w:pPr>
            <w:r w:rsidRPr="00776F15">
              <w:rPr>
                <w:rFonts w:ascii="Times New Roman" w:hAnsi="Times New Roman"/>
                <w:b/>
                <w:szCs w:val="20"/>
              </w:rPr>
              <w:t>5</w:t>
            </w:r>
          </w:p>
        </w:tc>
        <w:tc>
          <w:tcPr>
            <w:tcW w:w="1698" w:type="pct"/>
            <w:vAlign w:val="center"/>
          </w:tcPr>
          <w:p w14:paraId="0AC49A38" w14:textId="77777777" w:rsidR="00776F15" w:rsidRPr="00776F15" w:rsidRDefault="00776F15" w:rsidP="00F524B5">
            <w:pPr>
              <w:jc w:val="left"/>
              <w:rPr>
                <w:rFonts w:ascii="Times New Roman" w:hAnsi="Times New Roman"/>
                <w:szCs w:val="20"/>
              </w:rPr>
            </w:pPr>
            <w:r w:rsidRPr="00776F15">
              <w:rPr>
                <w:rFonts w:ascii="Times New Roman" w:hAnsi="Times New Roman"/>
                <w:szCs w:val="20"/>
              </w:rPr>
              <w:t>Light emollient once daily</w:t>
            </w:r>
          </w:p>
        </w:tc>
        <w:tc>
          <w:tcPr>
            <w:tcW w:w="534" w:type="pct"/>
            <w:vAlign w:val="center"/>
          </w:tcPr>
          <w:p w14:paraId="335D06D3"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.9906 </w:t>
            </w:r>
          </w:p>
          <w:p w14:paraId="12DB9423"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(.0267)</w:t>
            </w:r>
            <w:r w:rsidRPr="00776F15" w:rsidDel="00F73C61">
              <w:rPr>
                <w:rFonts w:ascii="Times New Roman" w:hAnsi="Times New Roman"/>
                <w:szCs w:val="20"/>
              </w:rPr>
              <w:t xml:space="preserve"> </w:t>
            </w:r>
          </w:p>
        </w:tc>
        <w:tc>
          <w:tcPr>
            <w:tcW w:w="597" w:type="pct"/>
            <w:vAlign w:val="center"/>
          </w:tcPr>
          <w:p w14:paraId="0CCEC122"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.9098 </w:t>
            </w:r>
          </w:p>
          <w:p w14:paraId="72D3F497" w14:textId="77777777" w:rsidR="00776F15" w:rsidRPr="00776F15" w:rsidRDefault="00776F15" w:rsidP="00F524B5">
            <w:pPr>
              <w:jc w:val="center"/>
              <w:rPr>
                <w:rFonts w:ascii="Times New Roman" w:hAnsi="Times New Roman"/>
                <w:i/>
                <w:szCs w:val="20"/>
              </w:rPr>
            </w:pPr>
            <w:r w:rsidRPr="00776F15">
              <w:rPr>
                <w:rFonts w:ascii="Times New Roman" w:hAnsi="Times New Roman"/>
                <w:szCs w:val="20"/>
              </w:rPr>
              <w:t>(.1990)</w:t>
            </w:r>
          </w:p>
        </w:tc>
        <w:tc>
          <w:tcPr>
            <w:tcW w:w="656" w:type="pct"/>
            <w:vAlign w:val="center"/>
          </w:tcPr>
          <w:p w14:paraId="485B2A62"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.9964 </w:t>
            </w:r>
          </w:p>
          <w:p w14:paraId="6C75D03C"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(.0168)</w:t>
            </w:r>
          </w:p>
        </w:tc>
        <w:tc>
          <w:tcPr>
            <w:tcW w:w="736" w:type="pct"/>
            <w:vAlign w:val="center"/>
          </w:tcPr>
          <w:p w14:paraId="7EC27771"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.9526 </w:t>
            </w:r>
          </w:p>
          <w:p w14:paraId="056D2EC1"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(.1252)</w:t>
            </w:r>
          </w:p>
        </w:tc>
        <w:tc>
          <w:tcPr>
            <w:tcW w:w="574" w:type="pct"/>
            <w:vAlign w:val="center"/>
          </w:tcPr>
          <w:p w14:paraId="48A7499A"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.9425 </w:t>
            </w:r>
          </w:p>
          <w:p w14:paraId="54BF6838"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(.1514)</w:t>
            </w:r>
          </w:p>
        </w:tc>
      </w:tr>
      <w:tr w:rsidR="00776F15" w:rsidRPr="00776F15" w14:paraId="7A1E5D5F" w14:textId="77777777" w:rsidTr="00F524B5">
        <w:tc>
          <w:tcPr>
            <w:tcW w:w="205" w:type="pct"/>
            <w:vAlign w:val="center"/>
          </w:tcPr>
          <w:p w14:paraId="0C12BF1C" w14:textId="77777777" w:rsidR="00776F15" w:rsidRPr="00776F15" w:rsidRDefault="00776F15" w:rsidP="00F524B5">
            <w:pPr>
              <w:jc w:val="left"/>
              <w:rPr>
                <w:rFonts w:ascii="Times New Roman" w:hAnsi="Times New Roman"/>
                <w:b/>
                <w:szCs w:val="20"/>
              </w:rPr>
            </w:pPr>
            <w:r w:rsidRPr="00776F15">
              <w:rPr>
                <w:rFonts w:ascii="Times New Roman" w:hAnsi="Times New Roman"/>
                <w:b/>
                <w:szCs w:val="20"/>
              </w:rPr>
              <w:t>6</w:t>
            </w:r>
          </w:p>
        </w:tc>
        <w:tc>
          <w:tcPr>
            <w:tcW w:w="1698" w:type="pct"/>
            <w:vAlign w:val="center"/>
          </w:tcPr>
          <w:p w14:paraId="463A54F0" w14:textId="77777777" w:rsidR="00776F15" w:rsidRPr="00776F15" w:rsidRDefault="00776F15" w:rsidP="00F524B5">
            <w:pPr>
              <w:jc w:val="left"/>
              <w:rPr>
                <w:rFonts w:ascii="Times New Roman" w:hAnsi="Times New Roman"/>
                <w:szCs w:val="20"/>
              </w:rPr>
            </w:pPr>
            <w:r w:rsidRPr="00776F15">
              <w:rPr>
                <w:rFonts w:ascii="Times New Roman" w:hAnsi="Times New Roman"/>
                <w:szCs w:val="20"/>
              </w:rPr>
              <w:t>Light emollient once every other day</w:t>
            </w:r>
          </w:p>
        </w:tc>
        <w:tc>
          <w:tcPr>
            <w:tcW w:w="534" w:type="pct"/>
            <w:vAlign w:val="center"/>
          </w:tcPr>
          <w:p w14:paraId="46D944C4"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.9997 (</w:t>
            </w:r>
          </w:p>
          <w:p w14:paraId="182FFB48"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.0021)</w:t>
            </w:r>
            <w:r w:rsidRPr="00776F15" w:rsidDel="00F73C61">
              <w:rPr>
                <w:rFonts w:ascii="Times New Roman" w:hAnsi="Times New Roman"/>
                <w:szCs w:val="20"/>
              </w:rPr>
              <w:t xml:space="preserve"> </w:t>
            </w:r>
          </w:p>
        </w:tc>
        <w:tc>
          <w:tcPr>
            <w:tcW w:w="597" w:type="pct"/>
            <w:vAlign w:val="center"/>
          </w:tcPr>
          <w:p w14:paraId="03C7B81A"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.9249 </w:t>
            </w:r>
          </w:p>
          <w:p w14:paraId="1FEE60BD" w14:textId="77777777" w:rsidR="00776F15" w:rsidRPr="00776F15" w:rsidRDefault="00776F15" w:rsidP="00F524B5">
            <w:pPr>
              <w:jc w:val="center"/>
              <w:rPr>
                <w:rFonts w:ascii="Times New Roman" w:hAnsi="Times New Roman"/>
                <w:i/>
                <w:szCs w:val="20"/>
              </w:rPr>
            </w:pPr>
            <w:r w:rsidRPr="00776F15">
              <w:rPr>
                <w:rFonts w:ascii="Times New Roman" w:hAnsi="Times New Roman"/>
                <w:szCs w:val="20"/>
              </w:rPr>
              <w:t>(.1878)</w:t>
            </w:r>
          </w:p>
        </w:tc>
        <w:tc>
          <w:tcPr>
            <w:tcW w:w="656" w:type="pct"/>
            <w:vAlign w:val="center"/>
          </w:tcPr>
          <w:p w14:paraId="1701FB58"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.9999 </w:t>
            </w:r>
          </w:p>
          <w:p w14:paraId="421419CA"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(.0008)</w:t>
            </w:r>
          </w:p>
        </w:tc>
        <w:tc>
          <w:tcPr>
            <w:tcW w:w="736" w:type="pct"/>
            <w:vAlign w:val="center"/>
          </w:tcPr>
          <w:p w14:paraId="182E246A"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.9659 </w:t>
            </w:r>
          </w:p>
          <w:p w14:paraId="3D37BBAB"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(.1198)</w:t>
            </w:r>
          </w:p>
        </w:tc>
        <w:tc>
          <w:tcPr>
            <w:tcW w:w="574" w:type="pct"/>
            <w:vAlign w:val="center"/>
          </w:tcPr>
          <w:p w14:paraId="1E275BB3"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.9546 </w:t>
            </w:r>
          </w:p>
          <w:p w14:paraId="66F5ADED"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(.1441)</w:t>
            </w:r>
          </w:p>
        </w:tc>
      </w:tr>
      <w:tr w:rsidR="00776F15" w:rsidRPr="00776F15" w14:paraId="13BA2A5A" w14:textId="77777777" w:rsidTr="00F524B5">
        <w:tc>
          <w:tcPr>
            <w:tcW w:w="205" w:type="pct"/>
            <w:vAlign w:val="center"/>
          </w:tcPr>
          <w:p w14:paraId="79F10483" w14:textId="77777777" w:rsidR="00776F15" w:rsidRPr="00776F15" w:rsidRDefault="00776F15" w:rsidP="00F524B5">
            <w:pPr>
              <w:jc w:val="left"/>
              <w:rPr>
                <w:rFonts w:ascii="Times New Roman" w:hAnsi="Times New Roman"/>
                <w:b/>
                <w:szCs w:val="20"/>
              </w:rPr>
            </w:pPr>
            <w:r w:rsidRPr="00776F15">
              <w:rPr>
                <w:rFonts w:ascii="Times New Roman" w:hAnsi="Times New Roman"/>
                <w:b/>
                <w:szCs w:val="20"/>
              </w:rPr>
              <w:t>7</w:t>
            </w:r>
          </w:p>
        </w:tc>
        <w:tc>
          <w:tcPr>
            <w:tcW w:w="1698" w:type="pct"/>
            <w:vAlign w:val="center"/>
          </w:tcPr>
          <w:p w14:paraId="2E47114C" w14:textId="77777777" w:rsidR="00776F15" w:rsidRPr="00776F15" w:rsidRDefault="00776F15" w:rsidP="00F524B5">
            <w:pPr>
              <w:jc w:val="left"/>
              <w:rPr>
                <w:rFonts w:ascii="Times New Roman" w:hAnsi="Times New Roman"/>
                <w:szCs w:val="20"/>
              </w:rPr>
            </w:pPr>
            <w:r w:rsidRPr="00776F15">
              <w:rPr>
                <w:rFonts w:ascii="Times New Roman" w:hAnsi="Times New Roman"/>
                <w:szCs w:val="20"/>
              </w:rPr>
              <w:t>Light emollient on occasion, as needed</w:t>
            </w:r>
          </w:p>
        </w:tc>
        <w:tc>
          <w:tcPr>
            <w:tcW w:w="534" w:type="pct"/>
            <w:vAlign w:val="center"/>
          </w:tcPr>
          <w:p w14:paraId="776F6640"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.9999 </w:t>
            </w:r>
          </w:p>
          <w:p w14:paraId="07B296B2"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(.0012)</w:t>
            </w:r>
          </w:p>
        </w:tc>
        <w:tc>
          <w:tcPr>
            <w:tcW w:w="597" w:type="pct"/>
            <w:vAlign w:val="center"/>
          </w:tcPr>
          <w:p w14:paraId="694BDE70"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.9213 </w:t>
            </w:r>
          </w:p>
          <w:p w14:paraId="1EA15C3C" w14:textId="77777777" w:rsidR="00776F15" w:rsidRPr="00776F15" w:rsidRDefault="00776F15" w:rsidP="00F524B5">
            <w:pPr>
              <w:jc w:val="center"/>
              <w:rPr>
                <w:rFonts w:ascii="Times New Roman" w:hAnsi="Times New Roman"/>
                <w:i/>
                <w:szCs w:val="20"/>
              </w:rPr>
            </w:pPr>
            <w:r w:rsidRPr="00776F15">
              <w:rPr>
                <w:rFonts w:ascii="Times New Roman" w:hAnsi="Times New Roman"/>
                <w:szCs w:val="20"/>
              </w:rPr>
              <w:t>(.1888)</w:t>
            </w:r>
          </w:p>
        </w:tc>
        <w:tc>
          <w:tcPr>
            <w:tcW w:w="656" w:type="pct"/>
            <w:vAlign w:val="center"/>
          </w:tcPr>
          <w:p w14:paraId="2F5C32B4"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.9999 </w:t>
            </w:r>
          </w:p>
          <w:p w14:paraId="7F11F31C"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(.0011)</w:t>
            </w:r>
          </w:p>
        </w:tc>
        <w:tc>
          <w:tcPr>
            <w:tcW w:w="736" w:type="pct"/>
            <w:vAlign w:val="center"/>
          </w:tcPr>
          <w:p w14:paraId="6EA88390"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.9619 </w:t>
            </w:r>
          </w:p>
          <w:p w14:paraId="51CC1808"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(.1263)</w:t>
            </w:r>
          </w:p>
        </w:tc>
        <w:tc>
          <w:tcPr>
            <w:tcW w:w="574" w:type="pct"/>
            <w:vAlign w:val="center"/>
          </w:tcPr>
          <w:p w14:paraId="1DC2DA54"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 xml:space="preserve">.9656 </w:t>
            </w:r>
          </w:p>
          <w:p w14:paraId="573E7FD0" w14:textId="77777777" w:rsidR="00776F15" w:rsidRPr="00776F15" w:rsidRDefault="00776F15" w:rsidP="00F524B5">
            <w:pPr>
              <w:jc w:val="center"/>
              <w:rPr>
                <w:rFonts w:ascii="Times New Roman" w:hAnsi="Times New Roman"/>
                <w:szCs w:val="20"/>
              </w:rPr>
            </w:pPr>
            <w:r w:rsidRPr="00776F15">
              <w:rPr>
                <w:rFonts w:ascii="Times New Roman" w:hAnsi="Times New Roman"/>
                <w:szCs w:val="20"/>
              </w:rPr>
              <w:t>(.1155)</w:t>
            </w:r>
          </w:p>
        </w:tc>
      </w:tr>
    </w:tbl>
    <w:p w14:paraId="67F785BA" w14:textId="77777777" w:rsidR="00776F15" w:rsidRPr="00776F15" w:rsidRDefault="00776F15" w:rsidP="00776F15">
      <w:pPr>
        <w:ind w:left="284" w:hanging="284"/>
        <w:rPr>
          <w:rFonts w:ascii="Times New Roman" w:hAnsi="Times New Roman" w:cs="Times New Roman"/>
          <w:sz w:val="20"/>
          <w:szCs w:val="20"/>
        </w:rPr>
      </w:pPr>
      <w:r w:rsidRPr="00776F15">
        <w:rPr>
          <w:rFonts w:ascii="Times New Roman" w:hAnsi="Times New Roman" w:cs="Times New Roman"/>
          <w:sz w:val="20"/>
          <w:szCs w:val="20"/>
          <w:vertAlign w:val="superscript"/>
        </w:rPr>
        <w:t>a</w:t>
      </w:r>
      <w:r w:rsidRPr="00776F15">
        <w:rPr>
          <w:rFonts w:ascii="Times New Roman" w:hAnsi="Times New Roman" w:cs="Times New Roman"/>
          <w:sz w:val="20"/>
          <w:szCs w:val="20"/>
        </w:rPr>
        <w:t xml:space="preserve"> </w:t>
      </w:r>
      <w:r w:rsidRPr="00776F15">
        <w:rPr>
          <w:rFonts w:ascii="Times New Roman" w:hAnsi="Times New Roman" w:cs="Times New Roman"/>
          <w:sz w:val="20"/>
          <w:szCs w:val="20"/>
        </w:rPr>
        <w:tab/>
        <w:t xml:space="preserve">To see numbers of respondents included in each comparison, please </w:t>
      </w:r>
      <w:r w:rsidRPr="00CF0888">
        <w:rPr>
          <w:rFonts w:ascii="Times New Roman" w:hAnsi="Times New Roman" w:cs="Times New Roman"/>
          <w:sz w:val="20"/>
          <w:szCs w:val="20"/>
        </w:rPr>
        <w:t xml:space="preserve">refer to Table </w:t>
      </w:r>
      <w:r w:rsidR="00CF0888" w:rsidRPr="00CF0888">
        <w:rPr>
          <w:rFonts w:ascii="Times New Roman" w:hAnsi="Times New Roman" w:cs="Times New Roman"/>
          <w:sz w:val="20"/>
          <w:szCs w:val="20"/>
        </w:rPr>
        <w:t>3</w:t>
      </w:r>
      <w:r w:rsidRPr="00CF0888">
        <w:rPr>
          <w:rFonts w:ascii="Times New Roman" w:hAnsi="Times New Roman" w:cs="Times New Roman"/>
          <w:sz w:val="20"/>
          <w:szCs w:val="20"/>
        </w:rPr>
        <w:t xml:space="preserve"> in</w:t>
      </w:r>
      <w:r>
        <w:rPr>
          <w:rFonts w:ascii="Times New Roman" w:hAnsi="Times New Roman" w:cs="Times New Roman"/>
          <w:sz w:val="20"/>
          <w:szCs w:val="20"/>
        </w:rPr>
        <w:t xml:space="preserve"> the main text.</w:t>
      </w:r>
      <w:r w:rsidRPr="00776F15">
        <w:rPr>
          <w:rFonts w:ascii="Times New Roman" w:hAnsi="Times New Roman" w:cs="Times New Roman"/>
          <w:sz w:val="20"/>
          <w:szCs w:val="20"/>
        </w:rPr>
        <w:t xml:space="preserve"> </w:t>
      </w:r>
    </w:p>
    <w:p w14:paraId="1DD211E8" w14:textId="77777777" w:rsidR="00776F15" w:rsidRDefault="00776F15" w:rsidP="00776F15">
      <w:pPr>
        <w:rPr>
          <w:rFonts w:ascii="Times New Roman" w:hAnsi="Times New Roman" w:cs="Times New Roman"/>
          <w:sz w:val="20"/>
          <w:szCs w:val="20"/>
        </w:rPr>
      </w:pPr>
    </w:p>
    <w:p w14:paraId="1F05A2E3" w14:textId="77777777" w:rsidR="00776F15" w:rsidRPr="00776F15" w:rsidRDefault="00776F15" w:rsidP="00776F15">
      <w:pPr>
        <w:rPr>
          <w:rFonts w:ascii="Times New Roman" w:hAnsi="Times New Roman" w:cs="Times New Roman"/>
          <w:sz w:val="20"/>
          <w:szCs w:val="20"/>
        </w:rPr>
      </w:pPr>
      <w:r>
        <w:rPr>
          <w:rFonts w:ascii="Times New Roman" w:hAnsi="Times New Roman" w:cs="Times New Roman"/>
          <w:sz w:val="20"/>
          <w:szCs w:val="20"/>
        </w:rPr>
        <w:t>Figure S1</w:t>
      </w:r>
      <w:r w:rsidRPr="00776F15">
        <w:rPr>
          <w:rFonts w:ascii="Times New Roman" w:hAnsi="Times New Roman" w:cs="Times New Roman"/>
          <w:sz w:val="20"/>
          <w:szCs w:val="20"/>
        </w:rPr>
        <w:t xml:space="preserve"> indicates that, overall, although the magnitude of the utility values was different across the sensitivity analyses, the pattern of results was the same regardless of the exclusion rule applied, with utility increasing with decreases in the intensity of the skincare regimen.  The analysis involving no exclusions generated the lowest utility values, while that with the strict exclusion based on the IQR criteria generated the highest utility values.  These measures reflect the lower and upper limits of these values, separated by a magnitude of around 0.075.  This is in line with expectations, given that outliers identified by the IQR criteria were those who had traded-off atypically high periods of time to avoid following the given skincare regimens (thus producing lower utility for that regimen) compared with the general pattern of results.  As such, inclusion of all respondents, including those </w:t>
      </w:r>
      <w:r w:rsidRPr="00776F15">
        <w:rPr>
          <w:rFonts w:ascii="Times New Roman" w:hAnsi="Times New Roman" w:cs="Times New Roman"/>
          <w:sz w:val="20"/>
          <w:szCs w:val="20"/>
        </w:rPr>
        <w:lastRenderedPageBreak/>
        <w:t>who produced very low utilities, led to a reduction the mean, while strict exclusion based on this rule led to exclusion of a greater number of respondents with low utility, leading to a higher mean.</w:t>
      </w:r>
    </w:p>
    <w:p w14:paraId="36469B62" w14:textId="77777777" w:rsidR="00776F15" w:rsidRPr="00776F15" w:rsidRDefault="00776F15" w:rsidP="00776F15">
      <w:pPr>
        <w:rPr>
          <w:rFonts w:ascii="Times New Roman" w:hAnsi="Times New Roman" w:cs="Times New Roman"/>
          <w:sz w:val="20"/>
          <w:szCs w:val="20"/>
        </w:rPr>
      </w:pPr>
    </w:p>
    <w:p w14:paraId="4DC3CBED" w14:textId="77777777" w:rsidR="00776F15" w:rsidRPr="00776F15" w:rsidRDefault="00776F15" w:rsidP="00776F15">
      <w:pPr>
        <w:rPr>
          <w:rFonts w:ascii="Times New Roman" w:hAnsi="Times New Roman" w:cs="Times New Roman"/>
          <w:b/>
          <w:sz w:val="20"/>
          <w:szCs w:val="20"/>
        </w:rPr>
      </w:pPr>
      <w:bookmarkStart w:id="0" w:name="_Ref493140449"/>
      <w:r w:rsidRPr="00776F15">
        <w:rPr>
          <w:rFonts w:ascii="Times New Roman" w:hAnsi="Times New Roman" w:cs="Times New Roman"/>
          <w:b/>
          <w:sz w:val="20"/>
          <w:szCs w:val="20"/>
        </w:rPr>
        <w:t xml:space="preserve">Figure </w:t>
      </w:r>
      <w:bookmarkEnd w:id="0"/>
      <w:r>
        <w:rPr>
          <w:rFonts w:ascii="Times New Roman" w:hAnsi="Times New Roman" w:cs="Times New Roman"/>
          <w:b/>
          <w:sz w:val="20"/>
          <w:szCs w:val="20"/>
        </w:rPr>
        <w:t>S1</w:t>
      </w:r>
      <w:r w:rsidRPr="00776F15">
        <w:rPr>
          <w:rFonts w:ascii="Times New Roman" w:hAnsi="Times New Roman" w:cs="Times New Roman"/>
          <w:b/>
          <w:sz w:val="20"/>
          <w:szCs w:val="20"/>
        </w:rPr>
        <w:t>:</w:t>
      </w:r>
      <w:r w:rsidRPr="00776F15">
        <w:rPr>
          <w:rFonts w:ascii="Times New Roman" w:hAnsi="Times New Roman" w:cs="Times New Roman"/>
          <w:b/>
          <w:sz w:val="20"/>
          <w:szCs w:val="20"/>
        </w:rPr>
        <w:tab/>
        <w:t>Mean utility values generated in the sensitivity analyses</w:t>
      </w:r>
    </w:p>
    <w:p w14:paraId="6B732E51" w14:textId="77777777" w:rsidR="00776F15" w:rsidRPr="00776F15" w:rsidRDefault="00776F15" w:rsidP="00776F15">
      <w:pPr>
        <w:rPr>
          <w:rFonts w:ascii="Times New Roman" w:hAnsi="Times New Roman" w:cs="Times New Roman"/>
          <w:sz w:val="20"/>
          <w:szCs w:val="20"/>
        </w:rPr>
      </w:pPr>
    </w:p>
    <w:p w14:paraId="3CC4D6DB" w14:textId="77777777" w:rsidR="00776F15" w:rsidRPr="00776F15" w:rsidRDefault="00776F15" w:rsidP="00776F15">
      <w:pPr>
        <w:jc w:val="center"/>
        <w:rPr>
          <w:rFonts w:ascii="Times New Roman" w:hAnsi="Times New Roman" w:cs="Times New Roman"/>
          <w:sz w:val="20"/>
          <w:szCs w:val="20"/>
        </w:rPr>
      </w:pPr>
      <w:r w:rsidRPr="00776F15">
        <w:rPr>
          <w:rFonts w:ascii="Times New Roman" w:hAnsi="Times New Roman" w:cs="Times New Roman"/>
          <w:noProof/>
          <w:sz w:val="20"/>
          <w:szCs w:val="20"/>
          <w:lang w:eastAsia="en-GB"/>
        </w:rPr>
        <w:drawing>
          <wp:inline distT="0" distB="0" distL="0" distR="0" wp14:anchorId="7ECCF0B6" wp14:editId="173B7B45">
            <wp:extent cx="5731510" cy="3422650"/>
            <wp:effectExtent l="0" t="0" r="2540" b="6350"/>
            <wp:docPr id="2048" name="Chart 204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6736C18" w14:textId="77777777" w:rsidR="00776F15" w:rsidRDefault="00776F15" w:rsidP="00776F15">
      <w:pPr>
        <w:jc w:val="center"/>
        <w:rPr>
          <w:rFonts w:ascii="Times New Roman" w:hAnsi="Times New Roman" w:cs="Times New Roman"/>
          <w:sz w:val="20"/>
          <w:szCs w:val="20"/>
        </w:rPr>
      </w:pPr>
    </w:p>
    <w:p w14:paraId="7506BB11" w14:textId="77777777" w:rsidR="00776F15" w:rsidRPr="00776F15" w:rsidRDefault="00776F15" w:rsidP="00776F15">
      <w:pPr>
        <w:rPr>
          <w:rFonts w:ascii="Times New Roman" w:hAnsi="Times New Roman" w:cs="Times New Roman"/>
          <w:sz w:val="20"/>
          <w:szCs w:val="20"/>
        </w:rPr>
      </w:pPr>
      <w:r w:rsidRPr="00776F15">
        <w:rPr>
          <w:rFonts w:ascii="Times New Roman" w:hAnsi="Times New Roman" w:cs="Times New Roman"/>
          <w:sz w:val="20"/>
          <w:szCs w:val="20"/>
        </w:rPr>
        <w:t xml:space="preserve">Interestingly, estimates generated through rule-based exclusion and exclusion of respondents commonly giving invalid responses (according to the IQR criteria) were similar for all skincare regimens, with those generated through rule-based exclusion being slightly lower in general.  The base case estimates were similar to these for skincare regimens involving steroid and emollient, but for those regimens reflecting possible scenarios for patients </w:t>
      </w:r>
      <w:r w:rsidR="009E4D31">
        <w:rPr>
          <w:rFonts w:ascii="Times New Roman" w:hAnsi="Times New Roman" w:cs="Times New Roman"/>
          <w:sz w:val="20"/>
          <w:szCs w:val="20"/>
        </w:rPr>
        <w:t>with good disease control</w:t>
      </w:r>
      <w:r w:rsidRPr="00776F15">
        <w:rPr>
          <w:rFonts w:ascii="Times New Roman" w:hAnsi="Times New Roman" w:cs="Times New Roman"/>
          <w:sz w:val="20"/>
          <w:szCs w:val="20"/>
        </w:rPr>
        <w:t>, utilities produced by the base case analysis were higher, and more similar to those produced using the strict exclusion criteria.</w:t>
      </w:r>
    </w:p>
    <w:p w14:paraId="1E438007" w14:textId="77777777" w:rsidR="00776F15" w:rsidRPr="00776F15" w:rsidRDefault="00776F15" w:rsidP="00776F15">
      <w:pPr>
        <w:jc w:val="center"/>
        <w:rPr>
          <w:rFonts w:ascii="Times New Roman" w:hAnsi="Times New Roman" w:cs="Times New Roman"/>
          <w:sz w:val="20"/>
          <w:szCs w:val="20"/>
        </w:rPr>
      </w:pPr>
    </w:p>
    <w:p w14:paraId="1E9341F8" w14:textId="77777777" w:rsidR="00776F15" w:rsidRPr="00776F15" w:rsidRDefault="00776F15" w:rsidP="00776F15">
      <w:pPr>
        <w:rPr>
          <w:rFonts w:ascii="Times New Roman" w:hAnsi="Times New Roman" w:cs="Times New Roman"/>
          <w:b/>
          <w:sz w:val="20"/>
          <w:szCs w:val="20"/>
        </w:rPr>
      </w:pPr>
      <w:r>
        <w:rPr>
          <w:rFonts w:ascii="Times New Roman" w:hAnsi="Times New Roman" w:cs="Times New Roman"/>
          <w:b/>
          <w:sz w:val="20"/>
          <w:szCs w:val="20"/>
        </w:rPr>
        <w:t>Table S2:</w:t>
      </w:r>
      <w:r w:rsidRPr="00776F15">
        <w:rPr>
          <w:rFonts w:ascii="Times New Roman" w:hAnsi="Times New Roman" w:cs="Times New Roman"/>
          <w:b/>
          <w:sz w:val="20"/>
          <w:szCs w:val="20"/>
        </w:rPr>
        <w:tab/>
        <w:t>Mean disutilities for the base case and sensitivity analyses</w:t>
      </w:r>
    </w:p>
    <w:p w14:paraId="12568E21" w14:textId="77777777" w:rsidR="00776F15" w:rsidRPr="00776F15" w:rsidRDefault="00776F15" w:rsidP="00776F1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76"/>
        <w:gridCol w:w="2418"/>
        <w:gridCol w:w="1120"/>
        <w:gridCol w:w="780"/>
        <w:gridCol w:w="1033"/>
        <w:gridCol w:w="992"/>
        <w:gridCol w:w="1145"/>
        <w:gridCol w:w="852"/>
      </w:tblGrid>
      <w:tr w:rsidR="00776F15" w:rsidRPr="00776F15" w14:paraId="0D7BE890" w14:textId="77777777" w:rsidTr="009E4D31">
        <w:tc>
          <w:tcPr>
            <w:tcW w:w="676" w:type="dxa"/>
            <w:vMerge w:val="restart"/>
            <w:vAlign w:val="center"/>
          </w:tcPr>
          <w:p w14:paraId="1D9742F6" w14:textId="77777777" w:rsidR="00776F15" w:rsidRPr="00776F15" w:rsidRDefault="00776F15" w:rsidP="00F524B5">
            <w:pPr>
              <w:jc w:val="left"/>
              <w:rPr>
                <w:rFonts w:ascii="Times New Roman" w:hAnsi="Times New Roman"/>
                <w:b/>
                <w:sz w:val="18"/>
                <w:szCs w:val="20"/>
              </w:rPr>
            </w:pPr>
            <w:r w:rsidRPr="00776F15">
              <w:rPr>
                <w:rFonts w:ascii="Times New Roman" w:hAnsi="Times New Roman"/>
                <w:b/>
                <w:sz w:val="18"/>
                <w:szCs w:val="20"/>
              </w:rPr>
              <w:t>Nos.</w:t>
            </w:r>
          </w:p>
        </w:tc>
        <w:tc>
          <w:tcPr>
            <w:tcW w:w="2418" w:type="dxa"/>
            <w:vMerge w:val="restart"/>
            <w:vAlign w:val="center"/>
          </w:tcPr>
          <w:p w14:paraId="4EF088F8" w14:textId="77777777" w:rsidR="00776F15" w:rsidRPr="00776F15" w:rsidRDefault="00776F15" w:rsidP="00F524B5">
            <w:pPr>
              <w:jc w:val="center"/>
              <w:rPr>
                <w:rFonts w:ascii="Times New Roman" w:hAnsi="Times New Roman"/>
                <w:b/>
                <w:sz w:val="18"/>
                <w:szCs w:val="20"/>
              </w:rPr>
            </w:pPr>
            <w:r w:rsidRPr="00776F15">
              <w:rPr>
                <w:rFonts w:ascii="Times New Roman" w:hAnsi="Times New Roman"/>
                <w:b/>
                <w:sz w:val="18"/>
                <w:szCs w:val="20"/>
              </w:rPr>
              <w:t>Change in skincare regimen</w:t>
            </w:r>
          </w:p>
        </w:tc>
        <w:tc>
          <w:tcPr>
            <w:tcW w:w="0" w:type="auto"/>
            <w:gridSpan w:val="2"/>
            <w:vAlign w:val="center"/>
          </w:tcPr>
          <w:p w14:paraId="7CC3755F" w14:textId="77777777" w:rsidR="00776F15" w:rsidRPr="00776F15" w:rsidRDefault="00776F15" w:rsidP="00F524B5">
            <w:pPr>
              <w:jc w:val="center"/>
              <w:rPr>
                <w:rFonts w:ascii="Times New Roman" w:hAnsi="Times New Roman"/>
                <w:b/>
                <w:sz w:val="18"/>
                <w:szCs w:val="20"/>
              </w:rPr>
            </w:pPr>
            <w:r w:rsidRPr="00776F15">
              <w:rPr>
                <w:rFonts w:ascii="Times New Roman" w:hAnsi="Times New Roman"/>
                <w:b/>
                <w:sz w:val="18"/>
                <w:szCs w:val="20"/>
              </w:rPr>
              <w:t>Base case</w:t>
            </w:r>
          </w:p>
          <w:p w14:paraId="717AB133" w14:textId="77777777" w:rsidR="00776F15" w:rsidRPr="00776F15" w:rsidRDefault="00776F15" w:rsidP="00F524B5">
            <w:pPr>
              <w:jc w:val="center"/>
              <w:rPr>
                <w:rFonts w:ascii="Times New Roman" w:hAnsi="Times New Roman"/>
                <w:b/>
                <w:sz w:val="18"/>
                <w:szCs w:val="20"/>
              </w:rPr>
            </w:pPr>
            <w:r w:rsidRPr="00776F15">
              <w:rPr>
                <w:rFonts w:ascii="Times New Roman" w:hAnsi="Times New Roman"/>
                <w:b/>
                <w:i/>
                <w:sz w:val="18"/>
                <w:szCs w:val="20"/>
              </w:rPr>
              <w:t>n</w:t>
            </w:r>
            <w:r w:rsidRPr="00776F15">
              <w:rPr>
                <w:rFonts w:ascii="Times New Roman" w:hAnsi="Times New Roman"/>
                <w:b/>
                <w:sz w:val="18"/>
                <w:szCs w:val="20"/>
              </w:rPr>
              <w:t xml:space="preserve">=variable </w:t>
            </w:r>
            <w:r w:rsidRPr="00776F15">
              <w:rPr>
                <w:rFonts w:ascii="Times New Roman" w:hAnsi="Times New Roman"/>
                <w:b/>
                <w:sz w:val="18"/>
                <w:szCs w:val="20"/>
                <w:vertAlign w:val="superscript"/>
              </w:rPr>
              <w:t>a</w:t>
            </w:r>
          </w:p>
        </w:tc>
        <w:tc>
          <w:tcPr>
            <w:tcW w:w="0" w:type="auto"/>
            <w:vMerge w:val="restart"/>
            <w:vAlign w:val="center"/>
          </w:tcPr>
          <w:p w14:paraId="0AECDCC1" w14:textId="77777777" w:rsidR="00776F15" w:rsidRPr="00776F15" w:rsidRDefault="00776F15" w:rsidP="00F524B5">
            <w:pPr>
              <w:jc w:val="center"/>
              <w:rPr>
                <w:rFonts w:ascii="Times New Roman" w:hAnsi="Times New Roman"/>
                <w:b/>
                <w:sz w:val="18"/>
                <w:szCs w:val="20"/>
              </w:rPr>
            </w:pPr>
            <w:r w:rsidRPr="00776F15">
              <w:rPr>
                <w:rFonts w:ascii="Times New Roman" w:hAnsi="Times New Roman"/>
                <w:b/>
                <w:sz w:val="18"/>
                <w:szCs w:val="20"/>
              </w:rPr>
              <w:t>No exclusions</w:t>
            </w:r>
          </w:p>
          <w:p w14:paraId="3BDD88E4" w14:textId="77777777" w:rsidR="00776F15" w:rsidRPr="00776F15" w:rsidRDefault="00776F15" w:rsidP="00F524B5">
            <w:pPr>
              <w:jc w:val="center"/>
              <w:rPr>
                <w:rFonts w:ascii="Times New Roman" w:hAnsi="Times New Roman"/>
                <w:b/>
                <w:sz w:val="18"/>
                <w:szCs w:val="20"/>
              </w:rPr>
            </w:pPr>
            <w:r w:rsidRPr="00776F15">
              <w:rPr>
                <w:rFonts w:ascii="Times New Roman" w:hAnsi="Times New Roman"/>
                <w:b/>
                <w:i/>
                <w:sz w:val="18"/>
                <w:szCs w:val="20"/>
              </w:rPr>
              <w:t>n</w:t>
            </w:r>
            <w:r w:rsidRPr="00776F15">
              <w:rPr>
                <w:rFonts w:ascii="Times New Roman" w:hAnsi="Times New Roman"/>
                <w:b/>
                <w:sz w:val="18"/>
                <w:szCs w:val="20"/>
              </w:rPr>
              <w:t>=484</w:t>
            </w:r>
          </w:p>
        </w:tc>
        <w:tc>
          <w:tcPr>
            <w:tcW w:w="0" w:type="auto"/>
            <w:vMerge w:val="restart"/>
            <w:vAlign w:val="center"/>
          </w:tcPr>
          <w:p w14:paraId="3CD9762F" w14:textId="77777777" w:rsidR="00776F15" w:rsidRPr="00776F15" w:rsidRDefault="00776F15" w:rsidP="00F524B5">
            <w:pPr>
              <w:jc w:val="center"/>
              <w:rPr>
                <w:rFonts w:ascii="Times New Roman" w:hAnsi="Times New Roman"/>
                <w:b/>
                <w:sz w:val="18"/>
                <w:szCs w:val="20"/>
              </w:rPr>
            </w:pPr>
            <w:r w:rsidRPr="00776F15">
              <w:rPr>
                <w:rFonts w:ascii="Times New Roman" w:hAnsi="Times New Roman"/>
                <w:b/>
                <w:sz w:val="18"/>
                <w:szCs w:val="20"/>
              </w:rPr>
              <w:t>Strict exclusion</w:t>
            </w:r>
          </w:p>
          <w:p w14:paraId="7D97BD5D" w14:textId="77777777" w:rsidR="00776F15" w:rsidRPr="00776F15" w:rsidRDefault="00776F15" w:rsidP="00F524B5">
            <w:pPr>
              <w:jc w:val="center"/>
              <w:rPr>
                <w:rFonts w:ascii="Times New Roman" w:hAnsi="Times New Roman"/>
                <w:b/>
                <w:sz w:val="18"/>
                <w:szCs w:val="20"/>
              </w:rPr>
            </w:pPr>
            <w:r w:rsidRPr="00776F15">
              <w:rPr>
                <w:rFonts w:ascii="Times New Roman" w:hAnsi="Times New Roman"/>
                <w:b/>
                <w:i/>
                <w:sz w:val="18"/>
                <w:szCs w:val="20"/>
              </w:rPr>
              <w:t>n</w:t>
            </w:r>
            <w:r w:rsidRPr="00776F15">
              <w:rPr>
                <w:rFonts w:ascii="Times New Roman" w:hAnsi="Times New Roman"/>
                <w:b/>
                <w:sz w:val="18"/>
                <w:szCs w:val="20"/>
              </w:rPr>
              <w:t>=304</w:t>
            </w:r>
          </w:p>
        </w:tc>
        <w:tc>
          <w:tcPr>
            <w:tcW w:w="0" w:type="auto"/>
            <w:vMerge w:val="restart"/>
            <w:vAlign w:val="center"/>
          </w:tcPr>
          <w:p w14:paraId="4148A640" w14:textId="77777777" w:rsidR="00776F15" w:rsidRPr="00776F15" w:rsidRDefault="00776F15" w:rsidP="00F524B5">
            <w:pPr>
              <w:jc w:val="center"/>
              <w:rPr>
                <w:rFonts w:ascii="Times New Roman" w:hAnsi="Times New Roman"/>
                <w:b/>
                <w:sz w:val="18"/>
                <w:szCs w:val="20"/>
              </w:rPr>
            </w:pPr>
            <w:r w:rsidRPr="00776F15">
              <w:rPr>
                <w:rFonts w:ascii="Times New Roman" w:hAnsi="Times New Roman"/>
                <w:b/>
                <w:sz w:val="18"/>
                <w:szCs w:val="20"/>
              </w:rPr>
              <w:t>Commonly invalid</w:t>
            </w:r>
          </w:p>
          <w:p w14:paraId="1B1EBCB2" w14:textId="77777777" w:rsidR="00776F15" w:rsidRPr="00776F15" w:rsidRDefault="00776F15" w:rsidP="00F524B5">
            <w:pPr>
              <w:jc w:val="center"/>
              <w:rPr>
                <w:rFonts w:ascii="Times New Roman" w:hAnsi="Times New Roman"/>
                <w:b/>
                <w:sz w:val="18"/>
                <w:szCs w:val="20"/>
              </w:rPr>
            </w:pPr>
            <w:r w:rsidRPr="00776F15">
              <w:rPr>
                <w:rFonts w:ascii="Times New Roman" w:hAnsi="Times New Roman"/>
                <w:b/>
                <w:i/>
                <w:sz w:val="18"/>
                <w:szCs w:val="20"/>
              </w:rPr>
              <w:t>n</w:t>
            </w:r>
            <w:r w:rsidRPr="00776F15">
              <w:rPr>
                <w:rFonts w:ascii="Times New Roman" w:hAnsi="Times New Roman"/>
                <w:b/>
                <w:sz w:val="18"/>
                <w:szCs w:val="20"/>
              </w:rPr>
              <w:t>=438</w:t>
            </w:r>
          </w:p>
        </w:tc>
        <w:tc>
          <w:tcPr>
            <w:tcW w:w="0" w:type="auto"/>
            <w:vMerge w:val="restart"/>
            <w:vAlign w:val="center"/>
          </w:tcPr>
          <w:p w14:paraId="0539AB2B" w14:textId="77777777" w:rsidR="00776F15" w:rsidRPr="00776F15" w:rsidRDefault="00776F15" w:rsidP="00F524B5">
            <w:pPr>
              <w:jc w:val="center"/>
              <w:rPr>
                <w:rFonts w:ascii="Times New Roman" w:hAnsi="Times New Roman"/>
                <w:b/>
                <w:sz w:val="18"/>
                <w:szCs w:val="20"/>
              </w:rPr>
            </w:pPr>
            <w:r w:rsidRPr="00776F15">
              <w:rPr>
                <w:rFonts w:ascii="Times New Roman" w:hAnsi="Times New Roman"/>
                <w:b/>
                <w:sz w:val="18"/>
                <w:szCs w:val="20"/>
              </w:rPr>
              <w:t>Rules applied</w:t>
            </w:r>
          </w:p>
          <w:p w14:paraId="1068546F" w14:textId="77777777" w:rsidR="00776F15" w:rsidRPr="00776F15" w:rsidRDefault="00776F15" w:rsidP="00F524B5">
            <w:pPr>
              <w:jc w:val="center"/>
              <w:rPr>
                <w:rFonts w:ascii="Times New Roman" w:hAnsi="Times New Roman"/>
                <w:b/>
                <w:sz w:val="18"/>
                <w:szCs w:val="20"/>
              </w:rPr>
            </w:pPr>
            <w:r w:rsidRPr="00776F15">
              <w:rPr>
                <w:rFonts w:ascii="Times New Roman" w:hAnsi="Times New Roman"/>
                <w:b/>
                <w:i/>
                <w:sz w:val="18"/>
                <w:szCs w:val="20"/>
              </w:rPr>
              <w:t>n</w:t>
            </w:r>
            <w:r w:rsidRPr="00776F15">
              <w:rPr>
                <w:rFonts w:ascii="Times New Roman" w:hAnsi="Times New Roman"/>
                <w:b/>
                <w:sz w:val="18"/>
                <w:szCs w:val="20"/>
              </w:rPr>
              <w:t>=418</w:t>
            </w:r>
          </w:p>
        </w:tc>
      </w:tr>
      <w:tr w:rsidR="00776F15" w:rsidRPr="00776F15" w14:paraId="3F9CBF6E" w14:textId="77777777" w:rsidTr="009E4D31">
        <w:tc>
          <w:tcPr>
            <w:tcW w:w="676" w:type="dxa"/>
            <w:vMerge/>
            <w:vAlign w:val="center"/>
          </w:tcPr>
          <w:p w14:paraId="6595A5AA" w14:textId="77777777" w:rsidR="00776F15" w:rsidRPr="00776F15" w:rsidRDefault="00776F15" w:rsidP="00F524B5">
            <w:pPr>
              <w:jc w:val="left"/>
              <w:rPr>
                <w:rFonts w:ascii="Times New Roman" w:hAnsi="Times New Roman"/>
                <w:b/>
                <w:sz w:val="18"/>
                <w:szCs w:val="20"/>
              </w:rPr>
            </w:pPr>
          </w:p>
        </w:tc>
        <w:tc>
          <w:tcPr>
            <w:tcW w:w="2418" w:type="dxa"/>
            <w:vMerge/>
            <w:vAlign w:val="center"/>
          </w:tcPr>
          <w:p w14:paraId="3901644B" w14:textId="77777777" w:rsidR="00776F15" w:rsidRPr="00776F15" w:rsidRDefault="00776F15" w:rsidP="00F524B5">
            <w:pPr>
              <w:jc w:val="left"/>
              <w:rPr>
                <w:rFonts w:ascii="Times New Roman" w:hAnsi="Times New Roman"/>
                <w:sz w:val="18"/>
                <w:szCs w:val="20"/>
              </w:rPr>
            </w:pPr>
          </w:p>
        </w:tc>
        <w:tc>
          <w:tcPr>
            <w:tcW w:w="0" w:type="auto"/>
            <w:vAlign w:val="center"/>
          </w:tcPr>
          <w:p w14:paraId="05715C8E" w14:textId="77777777" w:rsidR="00776F15" w:rsidRPr="00776F15" w:rsidRDefault="00776F15" w:rsidP="00F524B5">
            <w:pPr>
              <w:jc w:val="center"/>
              <w:rPr>
                <w:rFonts w:ascii="Times New Roman" w:hAnsi="Times New Roman"/>
                <w:sz w:val="18"/>
                <w:szCs w:val="20"/>
              </w:rPr>
            </w:pPr>
            <w:r w:rsidRPr="00776F15">
              <w:rPr>
                <w:rFonts w:ascii="Times New Roman" w:hAnsi="Times New Roman"/>
                <w:sz w:val="18"/>
                <w:szCs w:val="20"/>
              </w:rPr>
              <w:t>Respondent level</w:t>
            </w:r>
          </w:p>
        </w:tc>
        <w:tc>
          <w:tcPr>
            <w:tcW w:w="0" w:type="auto"/>
            <w:vAlign w:val="center"/>
          </w:tcPr>
          <w:p w14:paraId="68F855C0" w14:textId="77777777" w:rsidR="00776F15" w:rsidRPr="00776F15" w:rsidRDefault="00776F15" w:rsidP="00F524B5">
            <w:pPr>
              <w:jc w:val="center"/>
              <w:rPr>
                <w:rFonts w:ascii="Times New Roman" w:hAnsi="Times New Roman"/>
                <w:sz w:val="18"/>
                <w:szCs w:val="20"/>
              </w:rPr>
            </w:pPr>
            <w:r w:rsidRPr="00776F15">
              <w:rPr>
                <w:rFonts w:ascii="Times New Roman" w:hAnsi="Times New Roman"/>
                <w:sz w:val="18"/>
                <w:szCs w:val="20"/>
              </w:rPr>
              <w:t>Grand mean level</w:t>
            </w:r>
          </w:p>
        </w:tc>
        <w:tc>
          <w:tcPr>
            <w:tcW w:w="0" w:type="auto"/>
            <w:vMerge/>
            <w:tcBorders>
              <w:bottom w:val="single" w:sz="8" w:space="0" w:color="auto"/>
            </w:tcBorders>
            <w:shd w:val="clear" w:color="auto" w:fill="auto"/>
            <w:vAlign w:val="center"/>
          </w:tcPr>
          <w:p w14:paraId="19FEA05C" w14:textId="77777777" w:rsidR="00776F15" w:rsidRPr="00776F15" w:rsidRDefault="00776F15" w:rsidP="00F524B5">
            <w:pPr>
              <w:jc w:val="center"/>
              <w:rPr>
                <w:rFonts w:ascii="Times New Roman" w:hAnsi="Times New Roman"/>
                <w:color w:val="000000"/>
                <w:sz w:val="18"/>
                <w:szCs w:val="20"/>
              </w:rPr>
            </w:pPr>
          </w:p>
        </w:tc>
        <w:tc>
          <w:tcPr>
            <w:tcW w:w="0" w:type="auto"/>
            <w:vMerge/>
            <w:vAlign w:val="center"/>
          </w:tcPr>
          <w:p w14:paraId="585ABBB1" w14:textId="77777777" w:rsidR="00776F15" w:rsidRPr="00776F15" w:rsidRDefault="00776F15" w:rsidP="00F524B5">
            <w:pPr>
              <w:jc w:val="center"/>
              <w:rPr>
                <w:rFonts w:ascii="Times New Roman" w:hAnsi="Times New Roman"/>
                <w:color w:val="000000"/>
                <w:sz w:val="18"/>
                <w:szCs w:val="20"/>
              </w:rPr>
            </w:pPr>
          </w:p>
        </w:tc>
        <w:tc>
          <w:tcPr>
            <w:tcW w:w="0" w:type="auto"/>
            <w:vMerge/>
            <w:vAlign w:val="center"/>
          </w:tcPr>
          <w:p w14:paraId="2BDF6013" w14:textId="77777777" w:rsidR="00776F15" w:rsidRPr="00776F15" w:rsidRDefault="00776F15" w:rsidP="00F524B5">
            <w:pPr>
              <w:jc w:val="center"/>
              <w:rPr>
                <w:rFonts w:ascii="Times New Roman" w:hAnsi="Times New Roman"/>
                <w:color w:val="000000"/>
                <w:sz w:val="18"/>
                <w:szCs w:val="20"/>
              </w:rPr>
            </w:pPr>
          </w:p>
        </w:tc>
        <w:tc>
          <w:tcPr>
            <w:tcW w:w="0" w:type="auto"/>
            <w:vMerge/>
          </w:tcPr>
          <w:p w14:paraId="33758C86" w14:textId="77777777" w:rsidR="00776F15" w:rsidRPr="00776F15" w:rsidRDefault="00776F15" w:rsidP="00F524B5">
            <w:pPr>
              <w:jc w:val="center"/>
              <w:rPr>
                <w:rFonts w:ascii="Times New Roman" w:hAnsi="Times New Roman"/>
                <w:i/>
                <w:sz w:val="18"/>
                <w:szCs w:val="20"/>
              </w:rPr>
            </w:pPr>
          </w:p>
        </w:tc>
      </w:tr>
      <w:tr w:rsidR="009E4D31" w:rsidRPr="00776F15" w14:paraId="12CBFC52" w14:textId="77777777" w:rsidTr="009E4D31">
        <w:tc>
          <w:tcPr>
            <w:tcW w:w="676" w:type="dxa"/>
            <w:vAlign w:val="center"/>
          </w:tcPr>
          <w:p w14:paraId="7B68B520" w14:textId="77777777" w:rsidR="009E4D31" w:rsidRPr="00776F15" w:rsidRDefault="009E4D31" w:rsidP="009E4D31">
            <w:pPr>
              <w:jc w:val="left"/>
              <w:rPr>
                <w:rFonts w:ascii="Times New Roman" w:hAnsi="Times New Roman"/>
                <w:b/>
                <w:sz w:val="18"/>
                <w:szCs w:val="20"/>
              </w:rPr>
            </w:pPr>
            <w:r w:rsidRPr="00776F15">
              <w:rPr>
                <w:rFonts w:ascii="Times New Roman" w:hAnsi="Times New Roman"/>
                <w:b/>
                <w:sz w:val="18"/>
                <w:szCs w:val="20"/>
              </w:rPr>
              <w:t>1 vs 4</w:t>
            </w:r>
          </w:p>
        </w:tc>
        <w:tc>
          <w:tcPr>
            <w:tcW w:w="2418" w:type="dxa"/>
            <w:vAlign w:val="center"/>
          </w:tcPr>
          <w:p w14:paraId="7AF9887A" w14:textId="77777777" w:rsidR="009E4D31" w:rsidRPr="009E4D31" w:rsidRDefault="009E4D31" w:rsidP="009E4D31">
            <w:pPr>
              <w:jc w:val="center"/>
              <w:rPr>
                <w:rFonts w:ascii="Times New Roman" w:hAnsi="Times New Roman"/>
              </w:rPr>
            </w:pPr>
            <w:r w:rsidRPr="009E4D31">
              <w:rPr>
                <w:rFonts w:ascii="Times New Roman" w:hAnsi="Times New Roman"/>
              </w:rPr>
              <w:t>Steroid + emollient as advised vs good disease control as advised</w:t>
            </w:r>
          </w:p>
        </w:tc>
        <w:tc>
          <w:tcPr>
            <w:tcW w:w="0" w:type="auto"/>
            <w:vAlign w:val="center"/>
          </w:tcPr>
          <w:p w14:paraId="51F5BA43"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 xml:space="preserve">-.1521 </w:t>
            </w:r>
          </w:p>
        </w:tc>
        <w:tc>
          <w:tcPr>
            <w:tcW w:w="0" w:type="auto"/>
            <w:tcBorders>
              <w:bottom w:val="single" w:sz="4" w:space="0" w:color="auto"/>
            </w:tcBorders>
            <w:vAlign w:val="center"/>
          </w:tcPr>
          <w:p w14:paraId="5AF7859D"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-.1894</w:t>
            </w:r>
          </w:p>
        </w:tc>
        <w:tc>
          <w:tcPr>
            <w:tcW w:w="0" w:type="auto"/>
            <w:tcBorders>
              <w:top w:val="nil"/>
              <w:left w:val="nil"/>
              <w:bottom w:val="single" w:sz="4" w:space="0" w:color="auto"/>
              <w:right w:val="single" w:sz="8" w:space="0" w:color="auto"/>
            </w:tcBorders>
            <w:shd w:val="clear" w:color="auto" w:fill="auto"/>
            <w:vAlign w:val="center"/>
          </w:tcPr>
          <w:p w14:paraId="64CDB9BD" w14:textId="77777777" w:rsidR="009E4D31" w:rsidRPr="00776F15" w:rsidRDefault="009E4D31" w:rsidP="009E4D31">
            <w:pPr>
              <w:jc w:val="center"/>
              <w:rPr>
                <w:rFonts w:ascii="Times New Roman" w:hAnsi="Times New Roman"/>
                <w:i/>
                <w:sz w:val="18"/>
                <w:szCs w:val="20"/>
              </w:rPr>
            </w:pPr>
            <w:r w:rsidRPr="00776F15">
              <w:rPr>
                <w:rFonts w:ascii="Times New Roman" w:hAnsi="Times New Roman"/>
                <w:color w:val="000000"/>
                <w:sz w:val="18"/>
                <w:szCs w:val="20"/>
              </w:rPr>
              <w:t>-.1356</w:t>
            </w:r>
          </w:p>
        </w:tc>
        <w:tc>
          <w:tcPr>
            <w:tcW w:w="0" w:type="auto"/>
            <w:tcBorders>
              <w:bottom w:val="single" w:sz="4" w:space="0" w:color="auto"/>
            </w:tcBorders>
            <w:vAlign w:val="center"/>
          </w:tcPr>
          <w:p w14:paraId="435B8278" w14:textId="77777777" w:rsidR="009E4D31" w:rsidRPr="00776F15" w:rsidRDefault="009E4D31" w:rsidP="009E4D31">
            <w:pPr>
              <w:jc w:val="center"/>
              <w:rPr>
                <w:rFonts w:ascii="Times New Roman" w:hAnsi="Times New Roman"/>
                <w:i/>
                <w:sz w:val="18"/>
                <w:szCs w:val="20"/>
              </w:rPr>
            </w:pPr>
            <w:r w:rsidRPr="00776F15">
              <w:rPr>
                <w:rFonts w:ascii="Times New Roman" w:hAnsi="Times New Roman"/>
                <w:color w:val="000000"/>
                <w:sz w:val="18"/>
                <w:szCs w:val="20"/>
              </w:rPr>
              <w:t>-.1427</w:t>
            </w:r>
          </w:p>
        </w:tc>
        <w:tc>
          <w:tcPr>
            <w:tcW w:w="0" w:type="auto"/>
            <w:tcBorders>
              <w:bottom w:val="single" w:sz="4" w:space="0" w:color="auto"/>
            </w:tcBorders>
            <w:vAlign w:val="center"/>
          </w:tcPr>
          <w:p w14:paraId="28A90445"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-.1498</w:t>
            </w:r>
          </w:p>
        </w:tc>
        <w:tc>
          <w:tcPr>
            <w:tcW w:w="0" w:type="auto"/>
            <w:tcBorders>
              <w:top w:val="nil"/>
              <w:left w:val="nil"/>
              <w:bottom w:val="single" w:sz="4" w:space="0" w:color="auto"/>
              <w:right w:val="single" w:sz="8" w:space="0" w:color="auto"/>
            </w:tcBorders>
            <w:shd w:val="clear" w:color="auto" w:fill="auto"/>
            <w:vAlign w:val="center"/>
          </w:tcPr>
          <w:p w14:paraId="77159A43" w14:textId="77777777" w:rsidR="009E4D31" w:rsidRPr="00776F15" w:rsidRDefault="009E4D31" w:rsidP="009E4D31">
            <w:pPr>
              <w:jc w:val="center"/>
              <w:rPr>
                <w:rFonts w:ascii="Times New Roman" w:hAnsi="Times New Roman"/>
                <w:i/>
                <w:sz w:val="18"/>
                <w:szCs w:val="20"/>
              </w:rPr>
            </w:pPr>
            <w:r w:rsidRPr="00776F15">
              <w:rPr>
                <w:rFonts w:ascii="Times New Roman" w:hAnsi="Times New Roman"/>
                <w:color w:val="000000"/>
                <w:sz w:val="18"/>
                <w:szCs w:val="20"/>
              </w:rPr>
              <w:t>-.1547</w:t>
            </w:r>
          </w:p>
        </w:tc>
      </w:tr>
      <w:tr w:rsidR="009E4D31" w:rsidRPr="00776F15" w14:paraId="4350C71F" w14:textId="77777777" w:rsidTr="009E4D31">
        <w:tc>
          <w:tcPr>
            <w:tcW w:w="676" w:type="dxa"/>
            <w:vAlign w:val="center"/>
          </w:tcPr>
          <w:p w14:paraId="369B928F" w14:textId="77777777" w:rsidR="009E4D31" w:rsidRPr="00776F15" w:rsidRDefault="009E4D31" w:rsidP="009E4D31">
            <w:pPr>
              <w:jc w:val="left"/>
              <w:rPr>
                <w:rFonts w:ascii="Times New Roman" w:hAnsi="Times New Roman"/>
                <w:b/>
                <w:sz w:val="18"/>
                <w:szCs w:val="20"/>
              </w:rPr>
            </w:pPr>
            <w:r w:rsidRPr="00776F15">
              <w:rPr>
                <w:rFonts w:ascii="Times New Roman" w:hAnsi="Times New Roman"/>
                <w:b/>
                <w:sz w:val="18"/>
                <w:szCs w:val="20"/>
              </w:rPr>
              <w:t>1 vs 7</w:t>
            </w:r>
          </w:p>
        </w:tc>
        <w:tc>
          <w:tcPr>
            <w:tcW w:w="2418" w:type="dxa"/>
            <w:vAlign w:val="center"/>
          </w:tcPr>
          <w:p w14:paraId="09523758" w14:textId="77777777" w:rsidR="009E4D31" w:rsidRPr="009E4D31" w:rsidRDefault="009E4D31" w:rsidP="009E4D31">
            <w:pPr>
              <w:jc w:val="center"/>
              <w:rPr>
                <w:rFonts w:ascii="Times New Roman" w:hAnsi="Times New Roman"/>
              </w:rPr>
            </w:pPr>
            <w:r w:rsidRPr="009E4D31">
              <w:rPr>
                <w:rFonts w:ascii="Times New Roman" w:hAnsi="Times New Roman"/>
              </w:rPr>
              <w:t>Steroid + emollient as advised vs best case scenario with very good disease control</w:t>
            </w:r>
          </w:p>
        </w:tc>
        <w:tc>
          <w:tcPr>
            <w:tcW w:w="0" w:type="auto"/>
            <w:vAlign w:val="center"/>
          </w:tcPr>
          <w:p w14:paraId="3221D1B5" w14:textId="77777777" w:rsidR="009E4D31" w:rsidRPr="00776F15" w:rsidRDefault="009E4D31" w:rsidP="009E4D31">
            <w:pPr>
              <w:jc w:val="center"/>
              <w:rPr>
                <w:rFonts w:ascii="Times New Roman" w:hAnsi="Times New Roman"/>
                <w:i/>
                <w:sz w:val="18"/>
                <w:szCs w:val="20"/>
              </w:rPr>
            </w:pPr>
            <w:r w:rsidRPr="00776F15">
              <w:rPr>
                <w:rFonts w:ascii="Times New Roman" w:hAnsi="Times New Roman"/>
                <w:sz w:val="18"/>
                <w:szCs w:val="20"/>
              </w:rPr>
              <w:t xml:space="preserve">-.1705 </w:t>
            </w:r>
          </w:p>
        </w:tc>
        <w:tc>
          <w:tcPr>
            <w:tcW w:w="0" w:type="auto"/>
            <w:tcBorders>
              <w:top w:val="single" w:sz="4" w:space="0" w:color="auto"/>
              <w:bottom w:val="single" w:sz="4" w:space="0" w:color="auto"/>
              <w:right w:val="single" w:sz="4" w:space="0" w:color="auto"/>
            </w:tcBorders>
            <w:vAlign w:val="center"/>
          </w:tcPr>
          <w:p w14:paraId="5676E312" w14:textId="77777777" w:rsidR="009E4D31" w:rsidRPr="00776F15" w:rsidRDefault="009E4D31" w:rsidP="009E4D31">
            <w:pPr>
              <w:jc w:val="center"/>
              <w:rPr>
                <w:rFonts w:ascii="Times New Roman" w:hAnsi="Times New Roman"/>
                <w:i/>
                <w:sz w:val="18"/>
                <w:szCs w:val="20"/>
              </w:rPr>
            </w:pPr>
            <w:r w:rsidRPr="00776F15">
              <w:rPr>
                <w:rFonts w:ascii="Times New Roman" w:hAnsi="Times New Roman"/>
                <w:sz w:val="18"/>
                <w:szCs w:val="20"/>
              </w:rPr>
              <w:t>-.2031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20CF8" w14:textId="77777777" w:rsidR="009E4D31" w:rsidRPr="00776F15" w:rsidRDefault="009E4D31" w:rsidP="009E4D31">
            <w:pPr>
              <w:jc w:val="center"/>
              <w:rPr>
                <w:rFonts w:ascii="Times New Roman" w:hAnsi="Times New Roman"/>
                <w:i/>
                <w:sz w:val="18"/>
                <w:szCs w:val="20"/>
              </w:rPr>
            </w:pPr>
            <w:r w:rsidRPr="00776F15">
              <w:rPr>
                <w:rFonts w:ascii="Times New Roman" w:hAnsi="Times New Roman"/>
                <w:color w:val="000000"/>
                <w:sz w:val="18"/>
                <w:szCs w:val="20"/>
              </w:rPr>
              <w:t>-.1420</w:t>
            </w:r>
          </w:p>
        </w:tc>
        <w:tc>
          <w:tcPr>
            <w:tcW w:w="0" w:type="auto"/>
            <w:tcBorders>
              <w:top w:val="single" w:sz="4" w:space="0" w:color="auto"/>
              <w:left w:val="single" w:sz="4" w:space="0" w:color="auto"/>
              <w:bottom w:val="single" w:sz="4" w:space="0" w:color="auto"/>
              <w:right w:val="single" w:sz="4" w:space="0" w:color="auto"/>
            </w:tcBorders>
            <w:vAlign w:val="center"/>
          </w:tcPr>
          <w:p w14:paraId="45E8615B"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-.1481</w:t>
            </w:r>
          </w:p>
        </w:tc>
        <w:tc>
          <w:tcPr>
            <w:tcW w:w="0" w:type="auto"/>
            <w:tcBorders>
              <w:top w:val="single" w:sz="4" w:space="0" w:color="auto"/>
              <w:left w:val="single" w:sz="4" w:space="0" w:color="auto"/>
              <w:bottom w:val="single" w:sz="4" w:space="0" w:color="auto"/>
              <w:right w:val="single" w:sz="4" w:space="0" w:color="auto"/>
            </w:tcBorders>
            <w:vAlign w:val="center"/>
          </w:tcPr>
          <w:p w14:paraId="7EEBC309"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-.1557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62E73"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-.1757</w:t>
            </w:r>
          </w:p>
        </w:tc>
      </w:tr>
      <w:tr w:rsidR="009E4D31" w:rsidRPr="00776F15" w14:paraId="423DA44D" w14:textId="77777777" w:rsidTr="009E4D31">
        <w:tc>
          <w:tcPr>
            <w:tcW w:w="676" w:type="dxa"/>
            <w:vAlign w:val="center"/>
          </w:tcPr>
          <w:p w14:paraId="0CF3C5D5" w14:textId="77777777" w:rsidR="009E4D31" w:rsidRPr="00776F15" w:rsidRDefault="009E4D31" w:rsidP="009E4D31">
            <w:pPr>
              <w:jc w:val="left"/>
              <w:rPr>
                <w:rFonts w:ascii="Times New Roman" w:hAnsi="Times New Roman"/>
                <w:b/>
                <w:sz w:val="18"/>
                <w:szCs w:val="20"/>
              </w:rPr>
            </w:pPr>
            <w:r w:rsidRPr="00776F15">
              <w:rPr>
                <w:rFonts w:ascii="Times New Roman" w:hAnsi="Times New Roman"/>
                <w:b/>
                <w:sz w:val="18"/>
                <w:szCs w:val="20"/>
              </w:rPr>
              <w:t>1 vs 2</w:t>
            </w:r>
          </w:p>
        </w:tc>
        <w:tc>
          <w:tcPr>
            <w:tcW w:w="2418" w:type="dxa"/>
            <w:vAlign w:val="center"/>
          </w:tcPr>
          <w:p w14:paraId="7EF9407C" w14:textId="77777777" w:rsidR="009E4D31" w:rsidRPr="009E4D31" w:rsidRDefault="009E4D31" w:rsidP="009E4D31">
            <w:pPr>
              <w:jc w:val="center"/>
              <w:rPr>
                <w:rFonts w:ascii="Times New Roman" w:hAnsi="Times New Roman"/>
              </w:rPr>
            </w:pPr>
            <w:r w:rsidRPr="009E4D31">
              <w:rPr>
                <w:rFonts w:ascii="Times New Roman" w:hAnsi="Times New Roman"/>
              </w:rPr>
              <w:t>2 additional applications of emollient in patients using steroid + emollient</w:t>
            </w:r>
          </w:p>
        </w:tc>
        <w:tc>
          <w:tcPr>
            <w:tcW w:w="0" w:type="auto"/>
            <w:vAlign w:val="center"/>
          </w:tcPr>
          <w:p w14:paraId="3B2BD985"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 xml:space="preserve">-.0436 </w:t>
            </w:r>
          </w:p>
        </w:tc>
        <w:tc>
          <w:tcPr>
            <w:tcW w:w="0" w:type="auto"/>
            <w:tcBorders>
              <w:top w:val="single" w:sz="4" w:space="0" w:color="auto"/>
            </w:tcBorders>
            <w:vAlign w:val="center"/>
          </w:tcPr>
          <w:p w14:paraId="1C44A28E"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-.0503</w:t>
            </w:r>
          </w:p>
        </w:tc>
        <w:tc>
          <w:tcPr>
            <w:tcW w:w="0" w:type="auto"/>
            <w:tcBorders>
              <w:top w:val="single" w:sz="4" w:space="0" w:color="auto"/>
              <w:left w:val="nil"/>
              <w:bottom w:val="single" w:sz="8" w:space="0" w:color="auto"/>
              <w:right w:val="single" w:sz="8" w:space="0" w:color="auto"/>
            </w:tcBorders>
            <w:shd w:val="clear" w:color="auto" w:fill="auto"/>
            <w:vAlign w:val="center"/>
          </w:tcPr>
          <w:p w14:paraId="101CCFE5" w14:textId="77777777" w:rsidR="009E4D31" w:rsidRPr="00776F15" w:rsidRDefault="009E4D31" w:rsidP="009E4D31">
            <w:pPr>
              <w:jc w:val="center"/>
              <w:rPr>
                <w:rFonts w:ascii="Times New Roman" w:hAnsi="Times New Roman"/>
                <w:i/>
                <w:sz w:val="18"/>
                <w:szCs w:val="20"/>
              </w:rPr>
            </w:pPr>
            <w:r w:rsidRPr="00776F15">
              <w:rPr>
                <w:rFonts w:ascii="Times New Roman" w:hAnsi="Times New Roman"/>
                <w:color w:val="000000"/>
                <w:sz w:val="18"/>
                <w:szCs w:val="20"/>
              </w:rPr>
              <w:t>-.0412</w:t>
            </w:r>
          </w:p>
        </w:tc>
        <w:tc>
          <w:tcPr>
            <w:tcW w:w="0" w:type="auto"/>
            <w:tcBorders>
              <w:top w:val="single" w:sz="4" w:space="0" w:color="auto"/>
            </w:tcBorders>
            <w:vAlign w:val="center"/>
          </w:tcPr>
          <w:p w14:paraId="3C604169"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-.0475</w:t>
            </w:r>
          </w:p>
        </w:tc>
        <w:tc>
          <w:tcPr>
            <w:tcW w:w="0" w:type="auto"/>
            <w:tcBorders>
              <w:top w:val="single" w:sz="4" w:space="0" w:color="auto"/>
            </w:tcBorders>
            <w:vAlign w:val="center"/>
          </w:tcPr>
          <w:p w14:paraId="53BA1BFB"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-.0449</w:t>
            </w:r>
          </w:p>
        </w:tc>
        <w:tc>
          <w:tcPr>
            <w:tcW w:w="0" w:type="auto"/>
            <w:tcBorders>
              <w:top w:val="single" w:sz="4" w:space="0" w:color="auto"/>
              <w:left w:val="nil"/>
              <w:bottom w:val="single" w:sz="8" w:space="0" w:color="auto"/>
              <w:right w:val="single" w:sz="8" w:space="0" w:color="auto"/>
            </w:tcBorders>
            <w:shd w:val="clear" w:color="auto" w:fill="auto"/>
            <w:vAlign w:val="center"/>
          </w:tcPr>
          <w:p w14:paraId="25D046EC"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-.0568</w:t>
            </w:r>
          </w:p>
        </w:tc>
      </w:tr>
      <w:tr w:rsidR="009E4D31" w:rsidRPr="00776F15" w14:paraId="1486FBA6" w14:textId="77777777" w:rsidTr="009E4D31">
        <w:tc>
          <w:tcPr>
            <w:tcW w:w="676" w:type="dxa"/>
            <w:vAlign w:val="center"/>
          </w:tcPr>
          <w:p w14:paraId="51D4EC46" w14:textId="77777777" w:rsidR="009E4D31" w:rsidRPr="00776F15" w:rsidRDefault="009E4D31" w:rsidP="009E4D31">
            <w:pPr>
              <w:jc w:val="left"/>
              <w:rPr>
                <w:rFonts w:ascii="Times New Roman" w:hAnsi="Times New Roman"/>
                <w:b/>
                <w:sz w:val="18"/>
                <w:szCs w:val="20"/>
              </w:rPr>
            </w:pPr>
            <w:r w:rsidRPr="00776F15">
              <w:rPr>
                <w:rFonts w:ascii="Times New Roman" w:hAnsi="Times New Roman"/>
                <w:b/>
                <w:sz w:val="18"/>
                <w:szCs w:val="20"/>
              </w:rPr>
              <w:lastRenderedPageBreak/>
              <w:t>2 vs 3</w:t>
            </w:r>
          </w:p>
        </w:tc>
        <w:tc>
          <w:tcPr>
            <w:tcW w:w="2418" w:type="dxa"/>
            <w:vAlign w:val="center"/>
          </w:tcPr>
          <w:p w14:paraId="70790C26" w14:textId="77777777" w:rsidR="009E4D31" w:rsidRPr="009E4D31" w:rsidRDefault="009E4D31" w:rsidP="009E4D31">
            <w:pPr>
              <w:jc w:val="center"/>
              <w:rPr>
                <w:rFonts w:ascii="Times New Roman" w:hAnsi="Times New Roman"/>
              </w:rPr>
            </w:pPr>
            <w:r w:rsidRPr="009E4D31">
              <w:rPr>
                <w:rFonts w:ascii="Times New Roman" w:hAnsi="Times New Roman"/>
              </w:rPr>
              <w:t>1 additional application of steroid in patients using steroid + emollient</w:t>
            </w:r>
          </w:p>
        </w:tc>
        <w:tc>
          <w:tcPr>
            <w:tcW w:w="0" w:type="auto"/>
            <w:vAlign w:val="center"/>
          </w:tcPr>
          <w:p w14:paraId="6ED3FC06"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 xml:space="preserve">-.0214 </w:t>
            </w:r>
          </w:p>
        </w:tc>
        <w:tc>
          <w:tcPr>
            <w:tcW w:w="0" w:type="auto"/>
            <w:vAlign w:val="center"/>
          </w:tcPr>
          <w:p w14:paraId="55785383"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-.0364</w:t>
            </w:r>
          </w:p>
        </w:tc>
        <w:tc>
          <w:tcPr>
            <w:tcW w:w="0" w:type="auto"/>
            <w:tcBorders>
              <w:top w:val="nil"/>
              <w:left w:val="nil"/>
              <w:bottom w:val="single" w:sz="8" w:space="0" w:color="auto"/>
              <w:right w:val="single" w:sz="8" w:space="0" w:color="auto"/>
            </w:tcBorders>
            <w:shd w:val="clear" w:color="auto" w:fill="auto"/>
            <w:vAlign w:val="center"/>
          </w:tcPr>
          <w:p w14:paraId="0428A0A2" w14:textId="77777777" w:rsidR="009E4D31" w:rsidRPr="00776F15" w:rsidRDefault="009E4D31" w:rsidP="009E4D31">
            <w:pPr>
              <w:jc w:val="center"/>
              <w:rPr>
                <w:rFonts w:ascii="Times New Roman" w:hAnsi="Times New Roman"/>
                <w:i/>
                <w:sz w:val="18"/>
                <w:szCs w:val="20"/>
              </w:rPr>
            </w:pPr>
            <w:r w:rsidRPr="00776F15">
              <w:rPr>
                <w:rFonts w:ascii="Times New Roman" w:hAnsi="Times New Roman"/>
                <w:color w:val="000000"/>
                <w:sz w:val="18"/>
                <w:szCs w:val="20"/>
              </w:rPr>
              <w:t>-.0132</w:t>
            </w:r>
          </w:p>
        </w:tc>
        <w:tc>
          <w:tcPr>
            <w:tcW w:w="0" w:type="auto"/>
            <w:vAlign w:val="center"/>
          </w:tcPr>
          <w:p w14:paraId="25A72ABD"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-.0150</w:t>
            </w:r>
          </w:p>
        </w:tc>
        <w:tc>
          <w:tcPr>
            <w:tcW w:w="0" w:type="auto"/>
            <w:vAlign w:val="center"/>
          </w:tcPr>
          <w:p w14:paraId="191F5DDE"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-.0104</w:t>
            </w:r>
          </w:p>
        </w:tc>
        <w:tc>
          <w:tcPr>
            <w:tcW w:w="0" w:type="auto"/>
            <w:tcBorders>
              <w:top w:val="nil"/>
              <w:left w:val="nil"/>
              <w:bottom w:val="single" w:sz="8" w:space="0" w:color="auto"/>
              <w:right w:val="single" w:sz="8" w:space="0" w:color="auto"/>
            </w:tcBorders>
            <w:shd w:val="clear" w:color="auto" w:fill="auto"/>
            <w:vAlign w:val="center"/>
          </w:tcPr>
          <w:p w14:paraId="6360D2E1"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-.0141</w:t>
            </w:r>
          </w:p>
        </w:tc>
      </w:tr>
      <w:tr w:rsidR="009E4D31" w:rsidRPr="00776F15" w14:paraId="4C2D476B" w14:textId="77777777" w:rsidTr="009E4D31">
        <w:tc>
          <w:tcPr>
            <w:tcW w:w="676" w:type="dxa"/>
            <w:vAlign w:val="center"/>
          </w:tcPr>
          <w:p w14:paraId="1970D717" w14:textId="77777777" w:rsidR="009E4D31" w:rsidRPr="00776F15" w:rsidRDefault="009E4D31" w:rsidP="009E4D31">
            <w:pPr>
              <w:jc w:val="left"/>
              <w:rPr>
                <w:rFonts w:ascii="Times New Roman" w:hAnsi="Times New Roman"/>
                <w:b/>
                <w:sz w:val="18"/>
                <w:szCs w:val="20"/>
              </w:rPr>
            </w:pPr>
            <w:r w:rsidRPr="00776F15">
              <w:rPr>
                <w:rFonts w:ascii="Times New Roman" w:hAnsi="Times New Roman"/>
                <w:b/>
                <w:sz w:val="18"/>
                <w:szCs w:val="20"/>
              </w:rPr>
              <w:t>2 vs 4</w:t>
            </w:r>
          </w:p>
        </w:tc>
        <w:tc>
          <w:tcPr>
            <w:tcW w:w="2418" w:type="dxa"/>
            <w:vAlign w:val="center"/>
          </w:tcPr>
          <w:p w14:paraId="18F84149" w14:textId="77777777" w:rsidR="009E4D31" w:rsidRPr="009E4D31" w:rsidRDefault="009E4D31" w:rsidP="009E4D31">
            <w:pPr>
              <w:jc w:val="center"/>
              <w:rPr>
                <w:rFonts w:ascii="Times New Roman" w:hAnsi="Times New Roman"/>
              </w:rPr>
            </w:pPr>
            <w:r w:rsidRPr="009E4D31">
              <w:rPr>
                <w:rFonts w:ascii="Times New Roman" w:hAnsi="Times New Roman"/>
              </w:rPr>
              <w:t>2 applications of steroid, plus heavier emollient in patients applying 2 applications of emollient</w:t>
            </w:r>
          </w:p>
        </w:tc>
        <w:tc>
          <w:tcPr>
            <w:tcW w:w="0" w:type="auto"/>
            <w:vAlign w:val="center"/>
          </w:tcPr>
          <w:p w14:paraId="06ED3C47"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 xml:space="preserve">-.1081 </w:t>
            </w:r>
          </w:p>
        </w:tc>
        <w:tc>
          <w:tcPr>
            <w:tcW w:w="0" w:type="auto"/>
            <w:vAlign w:val="center"/>
          </w:tcPr>
          <w:p w14:paraId="562E3074"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-.1391</w:t>
            </w:r>
          </w:p>
        </w:tc>
        <w:tc>
          <w:tcPr>
            <w:tcW w:w="0" w:type="auto"/>
            <w:tcBorders>
              <w:top w:val="nil"/>
              <w:left w:val="nil"/>
              <w:bottom w:val="single" w:sz="8" w:space="0" w:color="auto"/>
              <w:right w:val="single" w:sz="8" w:space="0" w:color="auto"/>
            </w:tcBorders>
            <w:shd w:val="clear" w:color="auto" w:fill="auto"/>
            <w:vAlign w:val="center"/>
          </w:tcPr>
          <w:p w14:paraId="4505C8FA" w14:textId="77777777" w:rsidR="009E4D31" w:rsidRPr="00776F15" w:rsidRDefault="009E4D31" w:rsidP="009E4D31">
            <w:pPr>
              <w:jc w:val="center"/>
              <w:rPr>
                <w:rFonts w:ascii="Times New Roman" w:hAnsi="Times New Roman"/>
                <w:i/>
                <w:sz w:val="18"/>
                <w:szCs w:val="20"/>
              </w:rPr>
            </w:pPr>
            <w:r w:rsidRPr="00776F15">
              <w:rPr>
                <w:rFonts w:ascii="Times New Roman" w:hAnsi="Times New Roman"/>
                <w:color w:val="000000"/>
                <w:sz w:val="18"/>
                <w:szCs w:val="20"/>
              </w:rPr>
              <w:t>-.0944</w:t>
            </w:r>
          </w:p>
        </w:tc>
        <w:tc>
          <w:tcPr>
            <w:tcW w:w="0" w:type="auto"/>
            <w:vAlign w:val="center"/>
          </w:tcPr>
          <w:p w14:paraId="09FBFBCF"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-.0952</w:t>
            </w:r>
          </w:p>
        </w:tc>
        <w:tc>
          <w:tcPr>
            <w:tcW w:w="0" w:type="auto"/>
            <w:vAlign w:val="center"/>
          </w:tcPr>
          <w:p w14:paraId="22F7F7A3"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-.1049</w:t>
            </w:r>
          </w:p>
        </w:tc>
        <w:tc>
          <w:tcPr>
            <w:tcW w:w="0" w:type="auto"/>
            <w:tcBorders>
              <w:top w:val="nil"/>
              <w:left w:val="nil"/>
              <w:bottom w:val="single" w:sz="8" w:space="0" w:color="auto"/>
              <w:right w:val="single" w:sz="8" w:space="0" w:color="auto"/>
            </w:tcBorders>
            <w:shd w:val="clear" w:color="auto" w:fill="auto"/>
            <w:vAlign w:val="center"/>
          </w:tcPr>
          <w:p w14:paraId="1DE3EDFA"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-.0979</w:t>
            </w:r>
          </w:p>
        </w:tc>
      </w:tr>
      <w:tr w:rsidR="009E4D31" w:rsidRPr="00776F15" w14:paraId="0564EA2F" w14:textId="77777777" w:rsidTr="009E4D31">
        <w:tc>
          <w:tcPr>
            <w:tcW w:w="676" w:type="dxa"/>
            <w:vAlign w:val="center"/>
          </w:tcPr>
          <w:p w14:paraId="0019A52C" w14:textId="77777777" w:rsidR="009E4D31" w:rsidRPr="00776F15" w:rsidRDefault="009E4D31" w:rsidP="009E4D31">
            <w:pPr>
              <w:jc w:val="left"/>
              <w:rPr>
                <w:rFonts w:ascii="Times New Roman" w:hAnsi="Times New Roman"/>
                <w:b/>
                <w:sz w:val="18"/>
                <w:szCs w:val="20"/>
              </w:rPr>
            </w:pPr>
            <w:r w:rsidRPr="00776F15">
              <w:rPr>
                <w:rFonts w:ascii="Times New Roman" w:hAnsi="Times New Roman"/>
                <w:b/>
                <w:sz w:val="18"/>
                <w:szCs w:val="20"/>
              </w:rPr>
              <w:t>3 vs 4</w:t>
            </w:r>
          </w:p>
        </w:tc>
        <w:tc>
          <w:tcPr>
            <w:tcW w:w="2418" w:type="dxa"/>
            <w:vAlign w:val="center"/>
          </w:tcPr>
          <w:p w14:paraId="72E23F88" w14:textId="77777777" w:rsidR="009E4D31" w:rsidRPr="009E4D31" w:rsidRDefault="009E4D31" w:rsidP="009E4D31">
            <w:pPr>
              <w:jc w:val="center"/>
              <w:rPr>
                <w:rFonts w:ascii="Times New Roman" w:hAnsi="Times New Roman"/>
              </w:rPr>
            </w:pPr>
            <w:r w:rsidRPr="009E4D31">
              <w:rPr>
                <w:rFonts w:ascii="Times New Roman" w:hAnsi="Times New Roman"/>
              </w:rPr>
              <w:t>1 application of steroid, plus heavier emollient in patients applying 2 applications of emollient</w:t>
            </w:r>
          </w:p>
        </w:tc>
        <w:tc>
          <w:tcPr>
            <w:tcW w:w="0" w:type="auto"/>
            <w:vAlign w:val="center"/>
          </w:tcPr>
          <w:p w14:paraId="6CAC273C"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 xml:space="preserve">-.0822 </w:t>
            </w:r>
          </w:p>
        </w:tc>
        <w:tc>
          <w:tcPr>
            <w:tcW w:w="0" w:type="auto"/>
            <w:vAlign w:val="center"/>
          </w:tcPr>
          <w:p w14:paraId="236A26C1"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-.1027</w:t>
            </w:r>
          </w:p>
        </w:tc>
        <w:tc>
          <w:tcPr>
            <w:tcW w:w="0" w:type="auto"/>
            <w:tcBorders>
              <w:top w:val="nil"/>
              <w:left w:val="nil"/>
              <w:bottom w:val="single" w:sz="8" w:space="0" w:color="auto"/>
              <w:right w:val="single" w:sz="8" w:space="0" w:color="auto"/>
            </w:tcBorders>
            <w:shd w:val="clear" w:color="auto" w:fill="auto"/>
            <w:vAlign w:val="center"/>
          </w:tcPr>
          <w:p w14:paraId="3A5D7AA1" w14:textId="77777777" w:rsidR="009E4D31" w:rsidRPr="00776F15" w:rsidRDefault="009E4D31" w:rsidP="009E4D31">
            <w:pPr>
              <w:jc w:val="center"/>
              <w:rPr>
                <w:rFonts w:ascii="Times New Roman" w:hAnsi="Times New Roman"/>
                <w:i/>
                <w:sz w:val="18"/>
                <w:szCs w:val="20"/>
              </w:rPr>
            </w:pPr>
            <w:r w:rsidRPr="00776F15">
              <w:rPr>
                <w:rFonts w:ascii="Times New Roman" w:hAnsi="Times New Roman"/>
                <w:color w:val="000000"/>
                <w:sz w:val="18"/>
                <w:szCs w:val="20"/>
              </w:rPr>
              <w:t>-.0812</w:t>
            </w:r>
          </w:p>
        </w:tc>
        <w:tc>
          <w:tcPr>
            <w:tcW w:w="0" w:type="auto"/>
            <w:vAlign w:val="center"/>
          </w:tcPr>
          <w:p w14:paraId="2F363507"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-.0802</w:t>
            </w:r>
          </w:p>
        </w:tc>
        <w:tc>
          <w:tcPr>
            <w:tcW w:w="0" w:type="auto"/>
            <w:vAlign w:val="center"/>
          </w:tcPr>
          <w:p w14:paraId="4D9D0C68"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-.0945</w:t>
            </w:r>
          </w:p>
        </w:tc>
        <w:tc>
          <w:tcPr>
            <w:tcW w:w="0" w:type="auto"/>
            <w:tcBorders>
              <w:top w:val="nil"/>
              <w:left w:val="nil"/>
              <w:bottom w:val="single" w:sz="8" w:space="0" w:color="auto"/>
              <w:right w:val="single" w:sz="8" w:space="0" w:color="auto"/>
            </w:tcBorders>
            <w:shd w:val="clear" w:color="auto" w:fill="auto"/>
            <w:vAlign w:val="center"/>
          </w:tcPr>
          <w:p w14:paraId="1CF1DAD5"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-.0838</w:t>
            </w:r>
          </w:p>
        </w:tc>
      </w:tr>
      <w:tr w:rsidR="009E4D31" w:rsidRPr="00776F15" w14:paraId="6BD827D1" w14:textId="77777777" w:rsidTr="009E4D31">
        <w:tc>
          <w:tcPr>
            <w:tcW w:w="676" w:type="dxa"/>
            <w:vAlign w:val="center"/>
          </w:tcPr>
          <w:p w14:paraId="0B78C786" w14:textId="77777777" w:rsidR="009E4D31" w:rsidRPr="00776F15" w:rsidRDefault="009E4D31" w:rsidP="009E4D31">
            <w:pPr>
              <w:jc w:val="left"/>
              <w:rPr>
                <w:rFonts w:ascii="Times New Roman" w:hAnsi="Times New Roman"/>
                <w:b/>
                <w:sz w:val="18"/>
                <w:szCs w:val="20"/>
              </w:rPr>
            </w:pPr>
            <w:r w:rsidRPr="00776F15">
              <w:rPr>
                <w:rFonts w:ascii="Times New Roman" w:hAnsi="Times New Roman"/>
                <w:b/>
                <w:sz w:val="18"/>
                <w:szCs w:val="20"/>
              </w:rPr>
              <w:t>4 vs 5</w:t>
            </w:r>
          </w:p>
        </w:tc>
        <w:tc>
          <w:tcPr>
            <w:tcW w:w="2418" w:type="dxa"/>
            <w:vAlign w:val="center"/>
          </w:tcPr>
          <w:p w14:paraId="338B06DE" w14:textId="77777777" w:rsidR="009E4D31" w:rsidRPr="009E4D31" w:rsidRDefault="009E4D31" w:rsidP="009E4D31">
            <w:pPr>
              <w:jc w:val="center"/>
              <w:rPr>
                <w:rFonts w:ascii="Times New Roman" w:hAnsi="Times New Roman"/>
              </w:rPr>
            </w:pPr>
            <w:r w:rsidRPr="009E4D31">
              <w:rPr>
                <w:rFonts w:ascii="Times New Roman" w:hAnsi="Times New Roman"/>
              </w:rPr>
              <w:t>1 additional application of light emollient in patients with good disease control</w:t>
            </w:r>
          </w:p>
        </w:tc>
        <w:tc>
          <w:tcPr>
            <w:tcW w:w="0" w:type="auto"/>
            <w:vAlign w:val="center"/>
          </w:tcPr>
          <w:p w14:paraId="77934C69"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 xml:space="preserve">-.0039 </w:t>
            </w:r>
          </w:p>
        </w:tc>
        <w:tc>
          <w:tcPr>
            <w:tcW w:w="0" w:type="auto"/>
            <w:vAlign w:val="center"/>
          </w:tcPr>
          <w:p w14:paraId="68E74936"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-.0044</w:t>
            </w:r>
          </w:p>
        </w:tc>
        <w:tc>
          <w:tcPr>
            <w:tcW w:w="0" w:type="auto"/>
            <w:tcBorders>
              <w:top w:val="nil"/>
              <w:left w:val="nil"/>
              <w:bottom w:val="single" w:sz="8" w:space="0" w:color="auto"/>
              <w:right w:val="single" w:sz="8" w:space="0" w:color="auto"/>
            </w:tcBorders>
            <w:shd w:val="clear" w:color="auto" w:fill="auto"/>
            <w:vAlign w:val="center"/>
          </w:tcPr>
          <w:p w14:paraId="0BF07A35" w14:textId="77777777" w:rsidR="009E4D31" w:rsidRPr="00776F15" w:rsidRDefault="009E4D31" w:rsidP="009E4D31">
            <w:pPr>
              <w:jc w:val="center"/>
              <w:rPr>
                <w:rFonts w:ascii="Times New Roman" w:hAnsi="Times New Roman"/>
                <w:i/>
                <w:sz w:val="18"/>
                <w:szCs w:val="20"/>
              </w:rPr>
            </w:pPr>
            <w:r w:rsidRPr="00776F15">
              <w:rPr>
                <w:rFonts w:ascii="Times New Roman" w:hAnsi="Times New Roman"/>
                <w:color w:val="000000"/>
                <w:sz w:val="18"/>
                <w:szCs w:val="20"/>
              </w:rPr>
              <w:t>.0051</w:t>
            </w:r>
          </w:p>
        </w:tc>
        <w:tc>
          <w:tcPr>
            <w:tcW w:w="0" w:type="auto"/>
            <w:vAlign w:val="center"/>
          </w:tcPr>
          <w:p w14:paraId="238CF1B6"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-.0019</w:t>
            </w:r>
          </w:p>
        </w:tc>
        <w:tc>
          <w:tcPr>
            <w:tcW w:w="0" w:type="auto"/>
            <w:vAlign w:val="center"/>
          </w:tcPr>
          <w:p w14:paraId="71219E45"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.0034</w:t>
            </w:r>
          </w:p>
        </w:tc>
        <w:tc>
          <w:tcPr>
            <w:tcW w:w="0" w:type="auto"/>
            <w:tcBorders>
              <w:top w:val="nil"/>
              <w:left w:val="nil"/>
              <w:bottom w:val="single" w:sz="8" w:space="0" w:color="auto"/>
              <w:right w:val="single" w:sz="8" w:space="0" w:color="auto"/>
            </w:tcBorders>
            <w:shd w:val="clear" w:color="auto" w:fill="auto"/>
            <w:vAlign w:val="center"/>
          </w:tcPr>
          <w:p w14:paraId="31C19E06"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.0021</w:t>
            </w:r>
          </w:p>
        </w:tc>
      </w:tr>
      <w:tr w:rsidR="009E4D31" w:rsidRPr="00776F15" w14:paraId="62ED625F" w14:textId="77777777" w:rsidTr="009E4D31">
        <w:tc>
          <w:tcPr>
            <w:tcW w:w="676" w:type="dxa"/>
            <w:vAlign w:val="center"/>
          </w:tcPr>
          <w:p w14:paraId="5E7C5C62" w14:textId="77777777" w:rsidR="009E4D31" w:rsidRPr="00776F15" w:rsidRDefault="009E4D31" w:rsidP="009E4D31">
            <w:pPr>
              <w:jc w:val="left"/>
              <w:rPr>
                <w:rFonts w:ascii="Times New Roman" w:hAnsi="Times New Roman"/>
                <w:b/>
                <w:sz w:val="18"/>
                <w:szCs w:val="20"/>
              </w:rPr>
            </w:pPr>
            <w:r w:rsidRPr="00776F15">
              <w:rPr>
                <w:rFonts w:ascii="Times New Roman" w:hAnsi="Times New Roman"/>
                <w:b/>
                <w:sz w:val="18"/>
                <w:szCs w:val="20"/>
              </w:rPr>
              <w:t>5 vs 6</w:t>
            </w:r>
          </w:p>
        </w:tc>
        <w:tc>
          <w:tcPr>
            <w:tcW w:w="2418" w:type="dxa"/>
            <w:vAlign w:val="center"/>
          </w:tcPr>
          <w:p w14:paraId="63F10553" w14:textId="77777777" w:rsidR="009E4D31" w:rsidRPr="009E4D31" w:rsidRDefault="009E4D31" w:rsidP="009E4D31">
            <w:pPr>
              <w:jc w:val="center"/>
              <w:rPr>
                <w:rFonts w:ascii="Times New Roman" w:hAnsi="Times New Roman"/>
              </w:rPr>
            </w:pPr>
            <w:r w:rsidRPr="009E4D31">
              <w:rPr>
                <w:rFonts w:ascii="Times New Roman" w:hAnsi="Times New Roman"/>
              </w:rPr>
              <w:t>Daily vs. bi-daily application of light emollient in patients with good disease control</w:t>
            </w:r>
          </w:p>
        </w:tc>
        <w:tc>
          <w:tcPr>
            <w:tcW w:w="0" w:type="auto"/>
            <w:vAlign w:val="center"/>
          </w:tcPr>
          <w:p w14:paraId="3066264F"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 xml:space="preserve">-.0049 </w:t>
            </w:r>
          </w:p>
        </w:tc>
        <w:tc>
          <w:tcPr>
            <w:tcW w:w="0" w:type="auto"/>
            <w:vAlign w:val="center"/>
          </w:tcPr>
          <w:p w14:paraId="59D8606A" w14:textId="77777777" w:rsidR="009E4D31" w:rsidRPr="00776F15" w:rsidRDefault="009E4D31" w:rsidP="009E4D31">
            <w:pPr>
              <w:jc w:val="center"/>
              <w:rPr>
                <w:rFonts w:ascii="Times New Roman" w:hAnsi="Times New Roman"/>
                <w:sz w:val="18"/>
                <w:szCs w:val="20"/>
              </w:rPr>
            </w:pPr>
            <w:r w:rsidRPr="00776F15">
              <w:rPr>
                <w:rFonts w:ascii="Times New Roman" w:hAnsi="Times New Roman"/>
                <w:sz w:val="18"/>
                <w:szCs w:val="20"/>
              </w:rPr>
              <w:t>-.0002</w:t>
            </w:r>
          </w:p>
        </w:tc>
        <w:tc>
          <w:tcPr>
            <w:tcW w:w="0" w:type="auto"/>
            <w:tcBorders>
              <w:top w:val="nil"/>
              <w:left w:val="nil"/>
              <w:bottom w:val="single" w:sz="8" w:space="0" w:color="auto"/>
              <w:right w:val="single" w:sz="8" w:space="0" w:color="auto"/>
            </w:tcBorders>
            <w:shd w:val="clear" w:color="auto" w:fill="auto"/>
            <w:vAlign w:val="center"/>
          </w:tcPr>
          <w:p w14:paraId="5CF7B9CB"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.0036</w:t>
            </w:r>
          </w:p>
        </w:tc>
        <w:tc>
          <w:tcPr>
            <w:tcW w:w="0" w:type="auto"/>
            <w:vAlign w:val="center"/>
          </w:tcPr>
          <w:p w14:paraId="269F812E"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.0000</w:t>
            </w:r>
          </w:p>
        </w:tc>
        <w:tc>
          <w:tcPr>
            <w:tcW w:w="0" w:type="auto"/>
            <w:vAlign w:val="center"/>
          </w:tcPr>
          <w:p w14:paraId="502B92C8"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.0040</w:t>
            </w:r>
          </w:p>
        </w:tc>
        <w:tc>
          <w:tcPr>
            <w:tcW w:w="0" w:type="auto"/>
            <w:tcBorders>
              <w:top w:val="nil"/>
              <w:left w:val="nil"/>
              <w:bottom w:val="single" w:sz="8" w:space="0" w:color="auto"/>
              <w:right w:val="single" w:sz="8" w:space="0" w:color="auto"/>
            </w:tcBorders>
            <w:shd w:val="clear" w:color="auto" w:fill="auto"/>
            <w:vAlign w:val="center"/>
          </w:tcPr>
          <w:p w14:paraId="32AAF107" w14:textId="77777777" w:rsidR="009E4D31" w:rsidRPr="00776F15" w:rsidRDefault="009E4D31" w:rsidP="009E4D31">
            <w:pPr>
              <w:jc w:val="center"/>
              <w:rPr>
                <w:rFonts w:ascii="Times New Roman" w:hAnsi="Times New Roman"/>
                <w:sz w:val="18"/>
                <w:szCs w:val="20"/>
              </w:rPr>
            </w:pPr>
            <w:r w:rsidRPr="00776F15">
              <w:rPr>
                <w:rFonts w:ascii="Times New Roman" w:hAnsi="Times New Roman"/>
                <w:color w:val="000000"/>
                <w:sz w:val="18"/>
                <w:szCs w:val="20"/>
              </w:rPr>
              <w:t>-.0110</w:t>
            </w:r>
          </w:p>
        </w:tc>
      </w:tr>
    </w:tbl>
    <w:p w14:paraId="47E3C5A1" w14:textId="77777777" w:rsidR="00776F15" w:rsidRPr="00776F15" w:rsidRDefault="00776F15" w:rsidP="00776F15">
      <w:pPr>
        <w:ind w:left="284" w:hanging="284"/>
        <w:rPr>
          <w:rFonts w:ascii="Times New Roman" w:hAnsi="Times New Roman" w:cs="Times New Roman"/>
          <w:sz w:val="20"/>
          <w:szCs w:val="20"/>
        </w:rPr>
      </w:pPr>
      <w:r w:rsidRPr="00776F15">
        <w:rPr>
          <w:rFonts w:ascii="Times New Roman" w:hAnsi="Times New Roman" w:cs="Times New Roman"/>
          <w:sz w:val="20"/>
          <w:szCs w:val="20"/>
          <w:vertAlign w:val="superscript"/>
        </w:rPr>
        <w:t>a</w:t>
      </w:r>
      <w:r w:rsidRPr="00776F15">
        <w:rPr>
          <w:rFonts w:ascii="Times New Roman" w:hAnsi="Times New Roman" w:cs="Times New Roman"/>
          <w:sz w:val="20"/>
          <w:szCs w:val="20"/>
        </w:rPr>
        <w:t xml:space="preserve"> </w:t>
      </w:r>
      <w:r w:rsidRPr="00776F15">
        <w:rPr>
          <w:rFonts w:ascii="Times New Roman" w:hAnsi="Times New Roman" w:cs="Times New Roman"/>
          <w:sz w:val="20"/>
          <w:szCs w:val="20"/>
        </w:rPr>
        <w:tab/>
        <w:t xml:space="preserve">To see numbers of respondents included in each comparison, please </w:t>
      </w:r>
      <w:r w:rsidRPr="00CF0888">
        <w:rPr>
          <w:rFonts w:ascii="Times New Roman" w:hAnsi="Times New Roman" w:cs="Times New Roman"/>
          <w:sz w:val="20"/>
          <w:szCs w:val="20"/>
        </w:rPr>
        <w:t>refer to Table</w:t>
      </w:r>
      <w:r w:rsidR="00CF0888" w:rsidRPr="00CF0888">
        <w:rPr>
          <w:rFonts w:ascii="Times New Roman" w:hAnsi="Times New Roman" w:cs="Times New Roman"/>
          <w:sz w:val="20"/>
          <w:szCs w:val="20"/>
        </w:rPr>
        <w:t xml:space="preserve"> 4</w:t>
      </w:r>
      <w:r>
        <w:rPr>
          <w:rFonts w:ascii="Times New Roman" w:hAnsi="Times New Roman" w:cs="Times New Roman"/>
          <w:sz w:val="20"/>
          <w:szCs w:val="20"/>
        </w:rPr>
        <w:t xml:space="preserve"> in the main text.</w:t>
      </w:r>
      <w:r w:rsidRPr="00776F15">
        <w:rPr>
          <w:rFonts w:ascii="Times New Roman" w:hAnsi="Times New Roman" w:cs="Times New Roman"/>
          <w:sz w:val="20"/>
          <w:szCs w:val="20"/>
        </w:rPr>
        <w:t>.  Please note that for all sensitivity analyses the number of respondents was the same across all skincare regimens, therefore the disutilities calculated at the respondent-level would be the same as those calculated at the grand mean level.</w:t>
      </w:r>
    </w:p>
    <w:p w14:paraId="082199A4" w14:textId="77777777" w:rsidR="00776F15" w:rsidRDefault="00776F15" w:rsidP="00776F15">
      <w:pPr>
        <w:rPr>
          <w:rFonts w:ascii="Times New Roman" w:hAnsi="Times New Roman" w:cs="Times New Roman"/>
          <w:sz w:val="20"/>
          <w:szCs w:val="20"/>
        </w:rPr>
      </w:pPr>
    </w:p>
    <w:p w14:paraId="0C0FEE7D" w14:textId="77777777" w:rsidR="00776F15" w:rsidRPr="00776F15" w:rsidRDefault="00776F15" w:rsidP="00776F15">
      <w:pPr>
        <w:rPr>
          <w:rFonts w:ascii="Times New Roman" w:hAnsi="Times New Roman" w:cs="Times New Roman"/>
          <w:sz w:val="20"/>
          <w:szCs w:val="20"/>
        </w:rPr>
      </w:pPr>
      <w:r>
        <w:rPr>
          <w:rFonts w:ascii="Times New Roman" w:hAnsi="Times New Roman" w:cs="Times New Roman"/>
          <w:sz w:val="20"/>
          <w:szCs w:val="20"/>
        </w:rPr>
        <w:t>Figure S2</w:t>
      </w:r>
      <w:r w:rsidRPr="00776F15">
        <w:rPr>
          <w:rFonts w:ascii="Times New Roman" w:hAnsi="Times New Roman" w:cs="Times New Roman"/>
          <w:sz w:val="20"/>
          <w:szCs w:val="20"/>
        </w:rPr>
        <w:t xml:space="preserve"> shows that, as with the utility values, the broad pattern of results was similar across the disutilities produced by the sensitivity analyses.  Calculations using the grand means in base case analysis most often produced the disutility values of greatest magnitude, while those produced at the respondent level were more conservative, and those from the analysis with no exclusions produced those of the smallest magnitude.  Disutilities between regimens 4 and 5, and 5 and 6 were negligible in all analyses, however the differences between these health states for some of the sensitivity analyses (commonly invalid, rules applied, no exclusion) were in an unexpected direction.  This likely reflects the fact that these skincare regimens described such similarly small impacts on the HRQoL of patients, that respondents found it difficult to differentiate between, and may indicate that these analyses continued to include respondents who provided inconsistent responses.</w:t>
      </w:r>
    </w:p>
    <w:p w14:paraId="5A3CF6F1" w14:textId="77777777" w:rsidR="00776F15" w:rsidRPr="00776F15" w:rsidRDefault="00776F15" w:rsidP="00776F15">
      <w:pPr>
        <w:rPr>
          <w:rFonts w:ascii="Times New Roman" w:hAnsi="Times New Roman" w:cs="Times New Roman"/>
          <w:sz w:val="20"/>
          <w:szCs w:val="20"/>
        </w:rPr>
      </w:pPr>
    </w:p>
    <w:p w14:paraId="6FDA6AF7" w14:textId="77777777" w:rsidR="00776F15" w:rsidRPr="00776F15" w:rsidRDefault="00776F15" w:rsidP="00776F15">
      <w:pPr>
        <w:rPr>
          <w:rFonts w:ascii="Times New Roman" w:hAnsi="Times New Roman" w:cs="Times New Roman"/>
          <w:b/>
          <w:sz w:val="20"/>
          <w:szCs w:val="20"/>
        </w:rPr>
      </w:pPr>
      <w:r>
        <w:rPr>
          <w:rFonts w:ascii="Times New Roman" w:hAnsi="Times New Roman" w:cs="Times New Roman"/>
          <w:b/>
          <w:sz w:val="20"/>
          <w:szCs w:val="20"/>
        </w:rPr>
        <w:t>Figure S2:</w:t>
      </w:r>
      <w:r w:rsidRPr="00776F15">
        <w:rPr>
          <w:rFonts w:ascii="Times New Roman" w:hAnsi="Times New Roman" w:cs="Times New Roman"/>
          <w:b/>
          <w:sz w:val="20"/>
          <w:szCs w:val="20"/>
        </w:rPr>
        <w:tab/>
        <w:t>Mean disutility values generated in the sensitivity analyses</w:t>
      </w:r>
    </w:p>
    <w:p w14:paraId="294689C1" w14:textId="77777777" w:rsidR="00776F15" w:rsidRPr="00776F15" w:rsidRDefault="00776F15" w:rsidP="00776F15">
      <w:pPr>
        <w:jc w:val="center"/>
        <w:rPr>
          <w:rFonts w:ascii="Times New Roman" w:hAnsi="Times New Roman" w:cs="Times New Roman"/>
          <w:sz w:val="20"/>
          <w:szCs w:val="20"/>
        </w:rPr>
      </w:pPr>
      <w:r w:rsidRPr="00776F15">
        <w:rPr>
          <w:rFonts w:ascii="Times New Roman" w:hAnsi="Times New Roman" w:cs="Times New Roman"/>
          <w:noProof/>
          <w:sz w:val="20"/>
          <w:szCs w:val="20"/>
          <w:lang w:eastAsia="en-GB"/>
        </w:rPr>
        <w:drawing>
          <wp:inline distT="0" distB="0" distL="0" distR="0" wp14:anchorId="5FF4B100" wp14:editId="493729E9">
            <wp:extent cx="5334000" cy="2790825"/>
            <wp:effectExtent l="0" t="0" r="0" b="0"/>
            <wp:docPr id="2057" name="Chart 205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D58D4C" w14:textId="7477FD5D" w:rsidR="00DB0DE5" w:rsidRPr="00DB0DE5" w:rsidRDefault="00DB0DE5" w:rsidP="00F524B5">
      <w:pPr>
        <w:rPr>
          <w:rFonts w:ascii="Times New Roman" w:hAnsi="Times New Roman" w:cs="Times New Roman"/>
          <w:sz w:val="20"/>
          <w:szCs w:val="20"/>
        </w:rPr>
      </w:pPr>
      <w:r>
        <w:rPr>
          <w:rFonts w:ascii="Times New Roman" w:hAnsi="Times New Roman" w:cs="Times New Roman"/>
          <w:sz w:val="20"/>
          <w:szCs w:val="20"/>
        </w:rPr>
        <w:lastRenderedPageBreak/>
        <w:t xml:space="preserve">Table S3 summarises the sample characteristics for the subsets of respondents included in each sensitivity analysis. It can be seen that despite different </w:t>
      </w:r>
      <w:r w:rsidR="00B33032">
        <w:rPr>
          <w:rFonts w:ascii="Times New Roman" w:hAnsi="Times New Roman" w:cs="Times New Roman"/>
          <w:sz w:val="20"/>
          <w:szCs w:val="20"/>
        </w:rPr>
        <w:t xml:space="preserve">total </w:t>
      </w:r>
      <w:r>
        <w:rPr>
          <w:rFonts w:ascii="Times New Roman" w:hAnsi="Times New Roman" w:cs="Times New Roman"/>
          <w:sz w:val="20"/>
          <w:szCs w:val="20"/>
        </w:rPr>
        <w:t xml:space="preserve">numbers of respondents included in each </w:t>
      </w:r>
      <w:r w:rsidR="00B33032">
        <w:rPr>
          <w:rFonts w:ascii="Times New Roman" w:hAnsi="Times New Roman" w:cs="Times New Roman"/>
          <w:sz w:val="20"/>
          <w:szCs w:val="20"/>
        </w:rPr>
        <w:t>sub</w:t>
      </w:r>
      <w:r>
        <w:rPr>
          <w:rFonts w:ascii="Times New Roman" w:hAnsi="Times New Roman" w:cs="Times New Roman"/>
          <w:sz w:val="20"/>
          <w:szCs w:val="20"/>
        </w:rPr>
        <w:t>set, the sample characteristics remained very similar, dif</w:t>
      </w:r>
      <w:r w:rsidR="00B33032">
        <w:rPr>
          <w:rFonts w:ascii="Times New Roman" w:hAnsi="Times New Roman" w:cs="Times New Roman"/>
          <w:sz w:val="20"/>
          <w:szCs w:val="20"/>
        </w:rPr>
        <w:t>fering by an average of only 1.6</w:t>
      </w:r>
      <w:r>
        <w:rPr>
          <w:rFonts w:ascii="Times New Roman" w:hAnsi="Times New Roman" w:cs="Times New Roman"/>
          <w:sz w:val="20"/>
          <w:szCs w:val="20"/>
        </w:rPr>
        <w:t>%</w:t>
      </w:r>
      <w:r w:rsidR="00B33032">
        <w:rPr>
          <w:rFonts w:ascii="Times New Roman" w:hAnsi="Times New Roman" w:cs="Times New Roman"/>
          <w:sz w:val="20"/>
          <w:szCs w:val="20"/>
        </w:rPr>
        <w:t xml:space="preserve"> (SD: 1.1%)</w:t>
      </w:r>
      <w:r>
        <w:rPr>
          <w:rFonts w:ascii="Times New Roman" w:hAnsi="Times New Roman" w:cs="Times New Roman"/>
          <w:sz w:val="20"/>
          <w:szCs w:val="20"/>
        </w:rPr>
        <w:t xml:space="preserve"> between</w:t>
      </w:r>
      <w:r w:rsidR="00B33032">
        <w:rPr>
          <w:rFonts w:ascii="Times New Roman" w:hAnsi="Times New Roman" w:cs="Times New Roman"/>
          <w:sz w:val="20"/>
          <w:szCs w:val="20"/>
        </w:rPr>
        <w:t xml:space="preserve"> the subset with the largest proportion of respondents within a particular category and that with the smallest proportion. This suggests that exclusions did not systematically affect particular </w:t>
      </w:r>
      <w:bookmarkStart w:id="1" w:name="_GoBack"/>
      <w:bookmarkEnd w:id="1"/>
      <w:r w:rsidR="00B33032">
        <w:rPr>
          <w:rFonts w:ascii="Times New Roman" w:hAnsi="Times New Roman" w:cs="Times New Roman"/>
          <w:sz w:val="20"/>
          <w:szCs w:val="20"/>
        </w:rPr>
        <w:t>groups of respondents based on the characteristics measured.</w:t>
      </w:r>
    </w:p>
    <w:p w14:paraId="7616DCC4" w14:textId="77777777" w:rsidR="00DB0DE5" w:rsidRDefault="00DB0DE5" w:rsidP="00F524B5">
      <w:pPr>
        <w:rPr>
          <w:rFonts w:ascii="Times New Roman" w:hAnsi="Times New Roman" w:cs="Times New Roman"/>
          <w:b/>
          <w:sz w:val="20"/>
          <w:szCs w:val="20"/>
        </w:rPr>
      </w:pPr>
    </w:p>
    <w:p w14:paraId="121F8D0E" w14:textId="4F93D9C9" w:rsidR="00F524B5" w:rsidRPr="00776F15" w:rsidRDefault="00F524B5" w:rsidP="00F524B5">
      <w:pPr>
        <w:rPr>
          <w:rFonts w:ascii="Times New Roman" w:hAnsi="Times New Roman" w:cs="Times New Roman"/>
          <w:b/>
          <w:sz w:val="20"/>
          <w:szCs w:val="20"/>
        </w:rPr>
      </w:pPr>
      <w:r>
        <w:rPr>
          <w:rFonts w:ascii="Times New Roman" w:hAnsi="Times New Roman" w:cs="Times New Roman"/>
          <w:b/>
          <w:sz w:val="20"/>
          <w:szCs w:val="20"/>
        </w:rPr>
        <w:t>Table S3:</w:t>
      </w:r>
      <w:r w:rsidRPr="00776F15">
        <w:rPr>
          <w:rFonts w:ascii="Times New Roman" w:hAnsi="Times New Roman" w:cs="Times New Roman"/>
          <w:b/>
          <w:sz w:val="20"/>
          <w:szCs w:val="20"/>
        </w:rPr>
        <w:tab/>
      </w:r>
      <w:r>
        <w:rPr>
          <w:rFonts w:ascii="Times New Roman" w:hAnsi="Times New Roman" w:cs="Times New Roman"/>
          <w:b/>
          <w:sz w:val="20"/>
          <w:szCs w:val="20"/>
        </w:rPr>
        <w:t>Sample characteristics for sensitivity analyses</w:t>
      </w:r>
    </w:p>
    <w:p w14:paraId="5F7300B1" w14:textId="77777777" w:rsidR="00F524B5" w:rsidRDefault="00F524B5" w:rsidP="007637BA">
      <w:pPr>
        <w:rPr>
          <w:rFonts w:cs="Arial"/>
        </w:rPr>
      </w:pPr>
    </w:p>
    <w:tbl>
      <w:tblPr>
        <w:tblW w:w="5000" w:type="pct"/>
        <w:shd w:val="clear" w:color="auto" w:fill="FFFFFF"/>
        <w:tblCellMar>
          <w:left w:w="0" w:type="dxa"/>
          <w:right w:w="0" w:type="dxa"/>
        </w:tblCellMar>
        <w:tblLook w:val="04A0" w:firstRow="1" w:lastRow="0" w:firstColumn="1" w:lastColumn="0" w:noHBand="0" w:noVBand="1"/>
      </w:tblPr>
      <w:tblGrid>
        <w:gridCol w:w="2202"/>
        <w:gridCol w:w="1536"/>
        <w:gridCol w:w="1756"/>
        <w:gridCol w:w="1756"/>
        <w:gridCol w:w="1756"/>
      </w:tblGrid>
      <w:tr w:rsidR="00F524B5" w:rsidRPr="00F524B5" w14:paraId="7A94693D" w14:textId="77777777" w:rsidTr="00F524B5">
        <w:trPr>
          <w:trHeight w:val="911"/>
        </w:trPr>
        <w:tc>
          <w:tcPr>
            <w:tcW w:w="122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EE5F64" w14:textId="77777777" w:rsidR="00F524B5" w:rsidRPr="00F524B5" w:rsidRDefault="00F524B5" w:rsidP="00F524B5">
            <w:pPr>
              <w:jc w:val="left"/>
              <w:rPr>
                <w:rFonts w:ascii="Times New Roman" w:hAnsi="Times New Roman" w:cs="Times New Roman"/>
                <w:b/>
                <w:sz w:val="20"/>
                <w:szCs w:val="20"/>
                <w:lang w:eastAsia="en-GB"/>
              </w:rPr>
            </w:pPr>
            <w:r w:rsidRPr="00F524B5">
              <w:rPr>
                <w:rFonts w:ascii="Times New Roman" w:hAnsi="Times New Roman" w:cs="Times New Roman"/>
                <w:b/>
                <w:sz w:val="20"/>
                <w:szCs w:val="20"/>
                <w:lang w:eastAsia="en-GB"/>
              </w:rPr>
              <w:t>Characteristic</w:t>
            </w:r>
          </w:p>
        </w:tc>
        <w:tc>
          <w:tcPr>
            <w:tcW w:w="8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CE580C" w14:textId="77777777" w:rsidR="00F524B5" w:rsidRPr="00F524B5" w:rsidRDefault="00F524B5" w:rsidP="00F524B5">
            <w:pPr>
              <w:jc w:val="center"/>
              <w:rPr>
                <w:rFonts w:ascii="Times New Roman" w:hAnsi="Times New Roman" w:cs="Times New Roman"/>
                <w:b/>
                <w:sz w:val="20"/>
                <w:szCs w:val="20"/>
              </w:rPr>
            </w:pPr>
            <w:r w:rsidRPr="00F524B5">
              <w:rPr>
                <w:rFonts w:ascii="Times New Roman" w:hAnsi="Times New Roman" w:cs="Times New Roman"/>
                <w:b/>
                <w:sz w:val="20"/>
                <w:szCs w:val="20"/>
              </w:rPr>
              <w:t>No exclusions</w:t>
            </w:r>
          </w:p>
          <w:p w14:paraId="0F147A3C" w14:textId="77777777" w:rsidR="00F524B5" w:rsidRPr="00F524B5" w:rsidRDefault="00F524B5" w:rsidP="00F524B5">
            <w:pPr>
              <w:jc w:val="center"/>
              <w:rPr>
                <w:rFonts w:ascii="Times New Roman" w:hAnsi="Times New Roman" w:cs="Times New Roman"/>
                <w:b/>
                <w:sz w:val="20"/>
                <w:szCs w:val="20"/>
              </w:rPr>
            </w:pPr>
            <w:r w:rsidRPr="00F524B5">
              <w:rPr>
                <w:rFonts w:ascii="Times New Roman" w:hAnsi="Times New Roman" w:cs="Times New Roman"/>
                <w:b/>
                <w:i/>
                <w:sz w:val="20"/>
                <w:szCs w:val="20"/>
              </w:rPr>
              <w:t>n</w:t>
            </w:r>
            <w:r w:rsidRPr="00F524B5">
              <w:rPr>
                <w:rFonts w:ascii="Times New Roman" w:hAnsi="Times New Roman" w:cs="Times New Roman"/>
                <w:b/>
                <w:sz w:val="20"/>
                <w:szCs w:val="20"/>
              </w:rPr>
              <w:t>=484</w:t>
            </w:r>
          </w:p>
        </w:tc>
        <w:tc>
          <w:tcPr>
            <w:tcW w:w="975" w:type="pct"/>
            <w:tcBorders>
              <w:top w:val="single" w:sz="8" w:space="0" w:color="auto"/>
              <w:left w:val="nil"/>
              <w:bottom w:val="single" w:sz="8" w:space="0" w:color="auto"/>
              <w:right w:val="single" w:sz="8" w:space="0" w:color="auto"/>
            </w:tcBorders>
            <w:shd w:val="clear" w:color="auto" w:fill="FFFFFF"/>
            <w:vAlign w:val="center"/>
          </w:tcPr>
          <w:p w14:paraId="1FA21A47" w14:textId="77777777" w:rsidR="00F524B5" w:rsidRPr="00F524B5" w:rsidRDefault="00F524B5" w:rsidP="00F524B5">
            <w:pPr>
              <w:jc w:val="center"/>
              <w:rPr>
                <w:rFonts w:ascii="Times New Roman" w:hAnsi="Times New Roman" w:cs="Times New Roman"/>
                <w:b/>
                <w:sz w:val="20"/>
                <w:szCs w:val="20"/>
              </w:rPr>
            </w:pPr>
            <w:r w:rsidRPr="00F524B5">
              <w:rPr>
                <w:rFonts w:ascii="Times New Roman" w:hAnsi="Times New Roman" w:cs="Times New Roman"/>
                <w:b/>
                <w:sz w:val="20"/>
                <w:szCs w:val="20"/>
              </w:rPr>
              <w:t>Strict exclusion</w:t>
            </w:r>
          </w:p>
          <w:p w14:paraId="28D6DE66" w14:textId="77777777" w:rsidR="00F524B5" w:rsidRPr="00F524B5" w:rsidRDefault="00F524B5" w:rsidP="00F524B5">
            <w:pPr>
              <w:jc w:val="center"/>
              <w:rPr>
                <w:rFonts w:ascii="Times New Roman" w:hAnsi="Times New Roman" w:cs="Times New Roman"/>
                <w:b/>
                <w:sz w:val="20"/>
                <w:szCs w:val="20"/>
              </w:rPr>
            </w:pPr>
            <w:r w:rsidRPr="00F524B5">
              <w:rPr>
                <w:rFonts w:ascii="Times New Roman" w:hAnsi="Times New Roman" w:cs="Times New Roman"/>
                <w:b/>
                <w:i/>
                <w:sz w:val="20"/>
                <w:szCs w:val="20"/>
              </w:rPr>
              <w:t>n</w:t>
            </w:r>
            <w:r w:rsidRPr="00F524B5">
              <w:rPr>
                <w:rFonts w:ascii="Times New Roman" w:hAnsi="Times New Roman" w:cs="Times New Roman"/>
                <w:b/>
                <w:sz w:val="20"/>
                <w:szCs w:val="20"/>
              </w:rPr>
              <w:t>=304</w:t>
            </w:r>
          </w:p>
        </w:tc>
        <w:tc>
          <w:tcPr>
            <w:tcW w:w="975" w:type="pct"/>
            <w:tcBorders>
              <w:top w:val="single" w:sz="8" w:space="0" w:color="auto"/>
              <w:left w:val="nil"/>
              <w:bottom w:val="single" w:sz="8" w:space="0" w:color="auto"/>
              <w:right w:val="single" w:sz="4" w:space="0" w:color="auto"/>
            </w:tcBorders>
            <w:shd w:val="clear" w:color="auto" w:fill="FFFFFF"/>
            <w:vAlign w:val="center"/>
          </w:tcPr>
          <w:p w14:paraId="561EC944" w14:textId="77777777" w:rsidR="00F524B5" w:rsidRPr="00F524B5" w:rsidRDefault="00F524B5" w:rsidP="00F524B5">
            <w:pPr>
              <w:jc w:val="center"/>
              <w:rPr>
                <w:rFonts w:ascii="Times New Roman" w:hAnsi="Times New Roman" w:cs="Times New Roman"/>
                <w:b/>
                <w:sz w:val="20"/>
                <w:szCs w:val="20"/>
              </w:rPr>
            </w:pPr>
            <w:r w:rsidRPr="00F524B5">
              <w:rPr>
                <w:rFonts w:ascii="Times New Roman" w:hAnsi="Times New Roman" w:cs="Times New Roman"/>
                <w:b/>
                <w:sz w:val="20"/>
                <w:szCs w:val="20"/>
              </w:rPr>
              <w:t>Commonly invalid</w:t>
            </w:r>
          </w:p>
          <w:p w14:paraId="761C2A37" w14:textId="77777777" w:rsidR="00F524B5" w:rsidRPr="00F524B5" w:rsidRDefault="00F524B5" w:rsidP="00F524B5">
            <w:pPr>
              <w:jc w:val="center"/>
              <w:rPr>
                <w:rFonts w:ascii="Times New Roman" w:hAnsi="Times New Roman" w:cs="Times New Roman"/>
                <w:b/>
                <w:sz w:val="20"/>
                <w:szCs w:val="20"/>
              </w:rPr>
            </w:pPr>
            <w:r w:rsidRPr="00F524B5">
              <w:rPr>
                <w:rFonts w:ascii="Times New Roman" w:hAnsi="Times New Roman" w:cs="Times New Roman"/>
                <w:b/>
                <w:i/>
                <w:sz w:val="20"/>
                <w:szCs w:val="20"/>
              </w:rPr>
              <w:t>n</w:t>
            </w:r>
            <w:r w:rsidRPr="00F524B5">
              <w:rPr>
                <w:rFonts w:ascii="Times New Roman" w:hAnsi="Times New Roman" w:cs="Times New Roman"/>
                <w:b/>
                <w:sz w:val="20"/>
                <w:szCs w:val="20"/>
              </w:rPr>
              <w:t>=438</w:t>
            </w:r>
          </w:p>
        </w:tc>
        <w:tc>
          <w:tcPr>
            <w:tcW w:w="975" w:type="pct"/>
            <w:tcBorders>
              <w:top w:val="single" w:sz="8" w:space="0" w:color="auto"/>
              <w:left w:val="single" w:sz="4" w:space="0" w:color="auto"/>
              <w:bottom w:val="single" w:sz="8" w:space="0" w:color="auto"/>
              <w:right w:val="single" w:sz="8" w:space="0" w:color="auto"/>
            </w:tcBorders>
            <w:shd w:val="clear" w:color="auto" w:fill="FFFFFF"/>
            <w:vAlign w:val="center"/>
          </w:tcPr>
          <w:p w14:paraId="318C6B21" w14:textId="77777777" w:rsidR="00F524B5" w:rsidRPr="00F524B5" w:rsidRDefault="00F524B5" w:rsidP="00F524B5">
            <w:pPr>
              <w:jc w:val="center"/>
              <w:rPr>
                <w:rFonts w:ascii="Times New Roman" w:hAnsi="Times New Roman" w:cs="Times New Roman"/>
                <w:b/>
                <w:sz w:val="20"/>
                <w:szCs w:val="20"/>
              </w:rPr>
            </w:pPr>
            <w:r w:rsidRPr="00F524B5">
              <w:rPr>
                <w:rFonts w:ascii="Times New Roman" w:hAnsi="Times New Roman" w:cs="Times New Roman"/>
                <w:b/>
                <w:sz w:val="20"/>
                <w:szCs w:val="20"/>
              </w:rPr>
              <w:t>Rules applied</w:t>
            </w:r>
          </w:p>
          <w:p w14:paraId="72F6A13C" w14:textId="77777777" w:rsidR="00F524B5" w:rsidRPr="00F524B5" w:rsidRDefault="00F524B5" w:rsidP="00F524B5">
            <w:pPr>
              <w:jc w:val="center"/>
              <w:rPr>
                <w:rFonts w:ascii="Times New Roman" w:hAnsi="Times New Roman" w:cs="Times New Roman"/>
                <w:b/>
                <w:sz w:val="20"/>
                <w:szCs w:val="20"/>
              </w:rPr>
            </w:pPr>
            <w:r w:rsidRPr="00F524B5">
              <w:rPr>
                <w:rFonts w:ascii="Times New Roman" w:hAnsi="Times New Roman" w:cs="Times New Roman"/>
                <w:b/>
                <w:i/>
                <w:sz w:val="20"/>
                <w:szCs w:val="20"/>
              </w:rPr>
              <w:t>n</w:t>
            </w:r>
            <w:r w:rsidRPr="00F524B5">
              <w:rPr>
                <w:rFonts w:ascii="Times New Roman" w:hAnsi="Times New Roman" w:cs="Times New Roman"/>
                <w:b/>
                <w:sz w:val="20"/>
                <w:szCs w:val="20"/>
              </w:rPr>
              <w:t>=418</w:t>
            </w:r>
          </w:p>
        </w:tc>
      </w:tr>
      <w:tr w:rsidR="00F524B5" w:rsidRPr="00F524B5" w14:paraId="547D63B1" w14:textId="77777777" w:rsidTr="00F524B5">
        <w:trPr>
          <w:trHeight w:val="253"/>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2A963F79" w14:textId="77777777" w:rsidR="00F524B5" w:rsidRPr="00F524B5" w:rsidRDefault="00F524B5" w:rsidP="00F524B5">
            <w:pPr>
              <w:jc w:val="left"/>
              <w:rPr>
                <w:rFonts w:ascii="Times New Roman" w:hAnsi="Times New Roman" w:cs="Times New Roman"/>
                <w:b/>
                <w:sz w:val="20"/>
                <w:szCs w:val="20"/>
                <w:lang w:eastAsia="en-GB"/>
              </w:rPr>
            </w:pPr>
            <w:r w:rsidRPr="00F524B5">
              <w:rPr>
                <w:rFonts w:ascii="Times New Roman" w:hAnsi="Times New Roman" w:cs="Times New Roman"/>
                <w:b/>
                <w:sz w:val="20"/>
                <w:szCs w:val="20"/>
                <w:lang w:eastAsia="en-GB"/>
              </w:rPr>
              <w:t xml:space="preserve">Gender </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610DD79A"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nil"/>
              <w:left w:val="nil"/>
              <w:bottom w:val="nil"/>
              <w:right w:val="single" w:sz="8" w:space="0" w:color="auto"/>
            </w:tcBorders>
            <w:shd w:val="clear" w:color="auto" w:fill="FFFFFF"/>
            <w:vAlign w:val="center"/>
          </w:tcPr>
          <w:p w14:paraId="6B151632"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nil"/>
              <w:left w:val="nil"/>
              <w:bottom w:val="nil"/>
              <w:right w:val="single" w:sz="4" w:space="0" w:color="auto"/>
            </w:tcBorders>
            <w:shd w:val="clear" w:color="auto" w:fill="FFFFFF"/>
            <w:vAlign w:val="center"/>
          </w:tcPr>
          <w:p w14:paraId="2301618B"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nil"/>
              <w:left w:val="single" w:sz="4" w:space="0" w:color="auto"/>
              <w:bottom w:val="nil"/>
              <w:right w:val="single" w:sz="8" w:space="0" w:color="auto"/>
            </w:tcBorders>
            <w:shd w:val="clear" w:color="auto" w:fill="FFFFFF"/>
            <w:vAlign w:val="center"/>
          </w:tcPr>
          <w:p w14:paraId="0707E233" w14:textId="77777777" w:rsidR="00F524B5" w:rsidRPr="00F524B5" w:rsidRDefault="00F524B5" w:rsidP="00F524B5">
            <w:pPr>
              <w:jc w:val="center"/>
              <w:rPr>
                <w:rFonts w:ascii="Times New Roman" w:hAnsi="Times New Roman" w:cs="Times New Roman"/>
                <w:sz w:val="20"/>
                <w:szCs w:val="20"/>
                <w:lang w:eastAsia="en-GB"/>
              </w:rPr>
            </w:pPr>
          </w:p>
        </w:tc>
      </w:tr>
      <w:tr w:rsidR="00F524B5" w:rsidRPr="00F524B5" w14:paraId="0ABD9CEC" w14:textId="77777777" w:rsidTr="00F524B5">
        <w:trPr>
          <w:trHeight w:val="253"/>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69665ABC"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Male</w:t>
            </w:r>
          </w:p>
        </w:tc>
        <w:tc>
          <w:tcPr>
            <w:tcW w:w="853" w:type="pct"/>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hideMark/>
          </w:tcPr>
          <w:p w14:paraId="16B3CB8C"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229 (47.3%)</w:t>
            </w:r>
          </w:p>
        </w:tc>
        <w:tc>
          <w:tcPr>
            <w:tcW w:w="975" w:type="pct"/>
            <w:tcBorders>
              <w:top w:val="nil"/>
              <w:left w:val="nil"/>
              <w:bottom w:val="nil"/>
              <w:right w:val="single" w:sz="8" w:space="0" w:color="auto"/>
            </w:tcBorders>
            <w:shd w:val="clear" w:color="auto" w:fill="FFFFFF" w:themeFill="background1"/>
            <w:vAlign w:val="center"/>
          </w:tcPr>
          <w:p w14:paraId="0A9466E5" w14:textId="4BCABE08"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131 (43.1%)</w:t>
            </w:r>
          </w:p>
        </w:tc>
        <w:tc>
          <w:tcPr>
            <w:tcW w:w="975" w:type="pct"/>
            <w:tcBorders>
              <w:top w:val="nil"/>
              <w:left w:val="nil"/>
              <w:bottom w:val="nil"/>
              <w:right w:val="single" w:sz="4" w:space="0" w:color="auto"/>
            </w:tcBorders>
            <w:shd w:val="clear" w:color="auto" w:fill="FFFFFF" w:themeFill="background1"/>
            <w:vAlign w:val="center"/>
          </w:tcPr>
          <w:p w14:paraId="7A3C1908" w14:textId="36C00C24"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205 (46.8%)</w:t>
            </w:r>
          </w:p>
        </w:tc>
        <w:tc>
          <w:tcPr>
            <w:tcW w:w="975" w:type="pct"/>
            <w:tcBorders>
              <w:top w:val="nil"/>
              <w:left w:val="single" w:sz="4" w:space="0" w:color="auto"/>
              <w:bottom w:val="nil"/>
              <w:right w:val="single" w:sz="8" w:space="0" w:color="auto"/>
            </w:tcBorders>
            <w:shd w:val="clear" w:color="auto" w:fill="FFFFFF" w:themeFill="background1"/>
            <w:vAlign w:val="center"/>
          </w:tcPr>
          <w:p w14:paraId="6E9950CC" w14:textId="2A1980B5" w:rsidR="00F524B5" w:rsidRPr="00F524B5" w:rsidRDefault="009A69BC"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197 (47.1%)</w:t>
            </w:r>
          </w:p>
        </w:tc>
      </w:tr>
      <w:tr w:rsidR="00F524B5" w:rsidRPr="00F524B5" w14:paraId="789F83BB" w14:textId="77777777" w:rsidTr="00F524B5">
        <w:trPr>
          <w:trHeight w:val="253"/>
        </w:trPr>
        <w:tc>
          <w:tcPr>
            <w:tcW w:w="122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39B21F"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Female</w:t>
            </w:r>
          </w:p>
        </w:tc>
        <w:tc>
          <w:tcPr>
            <w:tcW w:w="8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73256D"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255 (52.7%)</w:t>
            </w:r>
          </w:p>
        </w:tc>
        <w:tc>
          <w:tcPr>
            <w:tcW w:w="975" w:type="pct"/>
            <w:tcBorders>
              <w:top w:val="nil"/>
              <w:left w:val="nil"/>
              <w:bottom w:val="single" w:sz="8" w:space="0" w:color="auto"/>
              <w:right w:val="single" w:sz="8" w:space="0" w:color="auto"/>
            </w:tcBorders>
            <w:shd w:val="clear" w:color="auto" w:fill="FFFFFF"/>
            <w:vAlign w:val="center"/>
          </w:tcPr>
          <w:p w14:paraId="3B6FC274" w14:textId="35BF7CC7"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173 (56.9%)</w:t>
            </w:r>
          </w:p>
        </w:tc>
        <w:tc>
          <w:tcPr>
            <w:tcW w:w="975" w:type="pct"/>
            <w:tcBorders>
              <w:top w:val="nil"/>
              <w:left w:val="nil"/>
              <w:bottom w:val="single" w:sz="8" w:space="0" w:color="auto"/>
              <w:right w:val="single" w:sz="4" w:space="0" w:color="auto"/>
            </w:tcBorders>
            <w:shd w:val="clear" w:color="auto" w:fill="FFFFFF"/>
            <w:vAlign w:val="center"/>
          </w:tcPr>
          <w:p w14:paraId="4983BFB8" w14:textId="17796BAE"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233 (53.2%)</w:t>
            </w:r>
          </w:p>
        </w:tc>
        <w:tc>
          <w:tcPr>
            <w:tcW w:w="975" w:type="pct"/>
            <w:tcBorders>
              <w:top w:val="nil"/>
              <w:left w:val="single" w:sz="4" w:space="0" w:color="auto"/>
              <w:bottom w:val="single" w:sz="8" w:space="0" w:color="auto"/>
              <w:right w:val="single" w:sz="8" w:space="0" w:color="auto"/>
            </w:tcBorders>
            <w:shd w:val="clear" w:color="auto" w:fill="FFFFFF"/>
            <w:vAlign w:val="center"/>
          </w:tcPr>
          <w:p w14:paraId="5E5EDF0B" w14:textId="243A41E8" w:rsidR="00F524B5" w:rsidRPr="00F524B5" w:rsidRDefault="009A69BC"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221 (52.9%)</w:t>
            </w:r>
          </w:p>
        </w:tc>
      </w:tr>
      <w:tr w:rsidR="00F524B5" w:rsidRPr="00F524B5" w14:paraId="611D5FBC" w14:textId="77777777" w:rsidTr="00F524B5">
        <w:trPr>
          <w:trHeight w:val="253"/>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1A8D9BDD" w14:textId="77777777" w:rsidR="00F524B5" w:rsidRPr="00F524B5" w:rsidRDefault="00F524B5" w:rsidP="00F524B5">
            <w:pPr>
              <w:jc w:val="left"/>
              <w:rPr>
                <w:rFonts w:ascii="Times New Roman" w:hAnsi="Times New Roman" w:cs="Times New Roman"/>
                <w:b/>
                <w:sz w:val="20"/>
                <w:szCs w:val="20"/>
                <w:lang w:eastAsia="en-GB"/>
              </w:rPr>
            </w:pPr>
            <w:r w:rsidRPr="00F524B5">
              <w:rPr>
                <w:rFonts w:ascii="Times New Roman" w:hAnsi="Times New Roman" w:cs="Times New Roman"/>
                <w:b/>
                <w:sz w:val="20"/>
                <w:szCs w:val="20"/>
                <w:lang w:eastAsia="en-GB"/>
              </w:rPr>
              <w:t xml:space="preserve">Age </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5A13BBC"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nil"/>
              <w:left w:val="nil"/>
              <w:bottom w:val="nil"/>
              <w:right w:val="single" w:sz="8" w:space="0" w:color="auto"/>
            </w:tcBorders>
            <w:shd w:val="clear" w:color="auto" w:fill="FFFFFF"/>
            <w:vAlign w:val="center"/>
          </w:tcPr>
          <w:p w14:paraId="557D7BF4"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nil"/>
              <w:left w:val="nil"/>
              <w:bottom w:val="nil"/>
              <w:right w:val="single" w:sz="4" w:space="0" w:color="auto"/>
            </w:tcBorders>
            <w:shd w:val="clear" w:color="auto" w:fill="FFFFFF"/>
            <w:vAlign w:val="center"/>
          </w:tcPr>
          <w:p w14:paraId="4A09259E"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nil"/>
              <w:left w:val="single" w:sz="4" w:space="0" w:color="auto"/>
              <w:bottom w:val="nil"/>
              <w:right w:val="single" w:sz="8" w:space="0" w:color="auto"/>
            </w:tcBorders>
            <w:shd w:val="clear" w:color="auto" w:fill="FFFFFF"/>
            <w:vAlign w:val="center"/>
          </w:tcPr>
          <w:p w14:paraId="5BF50067" w14:textId="77777777" w:rsidR="00F524B5" w:rsidRPr="00F524B5" w:rsidRDefault="00F524B5" w:rsidP="00F524B5">
            <w:pPr>
              <w:jc w:val="center"/>
              <w:rPr>
                <w:rFonts w:ascii="Times New Roman" w:hAnsi="Times New Roman" w:cs="Times New Roman"/>
                <w:sz w:val="20"/>
                <w:szCs w:val="20"/>
                <w:lang w:eastAsia="en-GB"/>
              </w:rPr>
            </w:pPr>
          </w:p>
        </w:tc>
      </w:tr>
      <w:tr w:rsidR="00F524B5" w:rsidRPr="00F524B5" w14:paraId="56D2DDF9" w14:textId="77777777" w:rsidTr="00F524B5">
        <w:trPr>
          <w:trHeight w:val="253"/>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3EEE93DA"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18-24</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61AAE2E4"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55 (11.4%)</w:t>
            </w:r>
          </w:p>
        </w:tc>
        <w:tc>
          <w:tcPr>
            <w:tcW w:w="975" w:type="pct"/>
            <w:tcBorders>
              <w:top w:val="nil"/>
              <w:left w:val="nil"/>
              <w:bottom w:val="nil"/>
              <w:right w:val="single" w:sz="8" w:space="0" w:color="auto"/>
            </w:tcBorders>
            <w:shd w:val="clear" w:color="auto" w:fill="FFFFFF"/>
            <w:vAlign w:val="center"/>
          </w:tcPr>
          <w:p w14:paraId="73CF36B7" w14:textId="231F95BE"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26 (8.6%)</w:t>
            </w:r>
          </w:p>
        </w:tc>
        <w:tc>
          <w:tcPr>
            <w:tcW w:w="975" w:type="pct"/>
            <w:tcBorders>
              <w:top w:val="nil"/>
              <w:left w:val="nil"/>
              <w:bottom w:val="nil"/>
              <w:right w:val="single" w:sz="4" w:space="0" w:color="auto"/>
            </w:tcBorders>
            <w:shd w:val="clear" w:color="auto" w:fill="FFFFFF"/>
            <w:vAlign w:val="center"/>
          </w:tcPr>
          <w:p w14:paraId="6F730E47" w14:textId="76E455C6"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49 (11.2%)</w:t>
            </w:r>
          </w:p>
        </w:tc>
        <w:tc>
          <w:tcPr>
            <w:tcW w:w="975" w:type="pct"/>
            <w:tcBorders>
              <w:top w:val="nil"/>
              <w:left w:val="single" w:sz="4" w:space="0" w:color="auto"/>
              <w:bottom w:val="nil"/>
              <w:right w:val="single" w:sz="8" w:space="0" w:color="auto"/>
            </w:tcBorders>
            <w:shd w:val="clear" w:color="auto" w:fill="FFFFFF"/>
            <w:vAlign w:val="center"/>
          </w:tcPr>
          <w:p w14:paraId="2BF7A71D" w14:textId="5E6A32DA" w:rsidR="00F524B5" w:rsidRPr="00F524B5" w:rsidRDefault="009A69BC"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44 (10.5%)</w:t>
            </w:r>
          </w:p>
        </w:tc>
      </w:tr>
      <w:tr w:rsidR="00F524B5" w:rsidRPr="00F524B5" w14:paraId="591AF80F" w14:textId="77777777" w:rsidTr="00F524B5">
        <w:trPr>
          <w:trHeight w:val="253"/>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729A7C82"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25-34</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BA78C60"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85 (17.6%)</w:t>
            </w:r>
          </w:p>
        </w:tc>
        <w:tc>
          <w:tcPr>
            <w:tcW w:w="975" w:type="pct"/>
            <w:tcBorders>
              <w:top w:val="nil"/>
              <w:left w:val="nil"/>
              <w:bottom w:val="nil"/>
              <w:right w:val="single" w:sz="8" w:space="0" w:color="auto"/>
            </w:tcBorders>
            <w:shd w:val="clear" w:color="auto" w:fill="FFFFFF"/>
            <w:vAlign w:val="center"/>
          </w:tcPr>
          <w:p w14:paraId="55C1102C" w14:textId="16852775"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48 (15.8%)</w:t>
            </w:r>
          </w:p>
        </w:tc>
        <w:tc>
          <w:tcPr>
            <w:tcW w:w="975" w:type="pct"/>
            <w:tcBorders>
              <w:top w:val="nil"/>
              <w:left w:val="nil"/>
              <w:bottom w:val="nil"/>
              <w:right w:val="single" w:sz="4" w:space="0" w:color="auto"/>
            </w:tcBorders>
            <w:shd w:val="clear" w:color="auto" w:fill="FFFFFF"/>
            <w:vAlign w:val="center"/>
          </w:tcPr>
          <w:p w14:paraId="6A9644E5" w14:textId="2219BB20"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73 (16.7%)</w:t>
            </w:r>
          </w:p>
        </w:tc>
        <w:tc>
          <w:tcPr>
            <w:tcW w:w="975" w:type="pct"/>
            <w:tcBorders>
              <w:top w:val="nil"/>
              <w:left w:val="single" w:sz="4" w:space="0" w:color="auto"/>
              <w:bottom w:val="nil"/>
              <w:right w:val="single" w:sz="8" w:space="0" w:color="auto"/>
            </w:tcBorders>
            <w:shd w:val="clear" w:color="auto" w:fill="FFFFFF"/>
            <w:vAlign w:val="center"/>
          </w:tcPr>
          <w:p w14:paraId="21DDE806" w14:textId="425E6B9D" w:rsidR="00F524B5" w:rsidRPr="00F524B5" w:rsidRDefault="009A69BC"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69 (16.5%)</w:t>
            </w:r>
          </w:p>
        </w:tc>
      </w:tr>
      <w:tr w:rsidR="00F524B5" w:rsidRPr="00F524B5" w14:paraId="144FFFD6" w14:textId="77777777" w:rsidTr="00F524B5">
        <w:trPr>
          <w:trHeight w:val="253"/>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7AAB3508"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35-44</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151E6F17"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80 (16.5%)</w:t>
            </w:r>
          </w:p>
        </w:tc>
        <w:tc>
          <w:tcPr>
            <w:tcW w:w="975" w:type="pct"/>
            <w:tcBorders>
              <w:top w:val="nil"/>
              <w:left w:val="nil"/>
              <w:bottom w:val="nil"/>
              <w:right w:val="single" w:sz="8" w:space="0" w:color="auto"/>
            </w:tcBorders>
            <w:shd w:val="clear" w:color="auto" w:fill="FFFFFF"/>
            <w:vAlign w:val="center"/>
          </w:tcPr>
          <w:p w14:paraId="4B989082" w14:textId="6289845D"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51 (16.8%)</w:t>
            </w:r>
          </w:p>
        </w:tc>
        <w:tc>
          <w:tcPr>
            <w:tcW w:w="975" w:type="pct"/>
            <w:tcBorders>
              <w:top w:val="nil"/>
              <w:left w:val="nil"/>
              <w:bottom w:val="nil"/>
              <w:right w:val="single" w:sz="4" w:space="0" w:color="auto"/>
            </w:tcBorders>
            <w:shd w:val="clear" w:color="auto" w:fill="FFFFFF"/>
            <w:vAlign w:val="center"/>
          </w:tcPr>
          <w:p w14:paraId="36ECAC2F" w14:textId="41B0031B"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68 (15.5%)</w:t>
            </w:r>
          </w:p>
        </w:tc>
        <w:tc>
          <w:tcPr>
            <w:tcW w:w="975" w:type="pct"/>
            <w:tcBorders>
              <w:top w:val="nil"/>
              <w:left w:val="single" w:sz="4" w:space="0" w:color="auto"/>
              <w:bottom w:val="nil"/>
              <w:right w:val="single" w:sz="8" w:space="0" w:color="auto"/>
            </w:tcBorders>
            <w:shd w:val="clear" w:color="auto" w:fill="FFFFFF"/>
            <w:vAlign w:val="center"/>
          </w:tcPr>
          <w:p w14:paraId="30966290" w14:textId="738BE183" w:rsidR="00F524B5" w:rsidRPr="00F524B5" w:rsidRDefault="009A69BC"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70 (16.7%)</w:t>
            </w:r>
          </w:p>
        </w:tc>
      </w:tr>
      <w:tr w:rsidR="00F524B5" w:rsidRPr="00F524B5" w14:paraId="208732E9" w14:textId="77777777" w:rsidTr="00F524B5">
        <w:trPr>
          <w:trHeight w:val="253"/>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5C168032"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45-54</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6640D4A1"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90 (18.6%)</w:t>
            </w:r>
          </w:p>
        </w:tc>
        <w:tc>
          <w:tcPr>
            <w:tcW w:w="975" w:type="pct"/>
            <w:tcBorders>
              <w:top w:val="nil"/>
              <w:left w:val="nil"/>
              <w:bottom w:val="nil"/>
              <w:right w:val="single" w:sz="8" w:space="0" w:color="auto"/>
            </w:tcBorders>
            <w:shd w:val="clear" w:color="auto" w:fill="FFFFFF"/>
            <w:vAlign w:val="center"/>
          </w:tcPr>
          <w:p w14:paraId="602A15DA" w14:textId="0DA91E82"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62 (20.4%)</w:t>
            </w:r>
          </w:p>
        </w:tc>
        <w:tc>
          <w:tcPr>
            <w:tcW w:w="975" w:type="pct"/>
            <w:tcBorders>
              <w:top w:val="nil"/>
              <w:left w:val="nil"/>
              <w:bottom w:val="nil"/>
              <w:right w:val="single" w:sz="4" w:space="0" w:color="auto"/>
            </w:tcBorders>
            <w:shd w:val="clear" w:color="auto" w:fill="FFFFFF"/>
            <w:vAlign w:val="center"/>
          </w:tcPr>
          <w:p w14:paraId="49954594" w14:textId="6F016848"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84 (19.2%)</w:t>
            </w:r>
          </w:p>
        </w:tc>
        <w:tc>
          <w:tcPr>
            <w:tcW w:w="975" w:type="pct"/>
            <w:tcBorders>
              <w:top w:val="nil"/>
              <w:left w:val="single" w:sz="4" w:space="0" w:color="auto"/>
              <w:bottom w:val="nil"/>
              <w:right w:val="single" w:sz="8" w:space="0" w:color="auto"/>
            </w:tcBorders>
            <w:shd w:val="clear" w:color="auto" w:fill="FFFFFF"/>
            <w:vAlign w:val="center"/>
          </w:tcPr>
          <w:p w14:paraId="7E9B227E" w14:textId="0483C366" w:rsidR="00F524B5" w:rsidRPr="00F524B5" w:rsidRDefault="009A69BC"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82 (19.6%)</w:t>
            </w:r>
          </w:p>
        </w:tc>
      </w:tr>
      <w:tr w:rsidR="00F524B5" w:rsidRPr="00F524B5" w14:paraId="053B5731" w14:textId="77777777" w:rsidTr="00F524B5">
        <w:trPr>
          <w:trHeight w:val="253"/>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7DB8E749"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55-64</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398DE922"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70 (14.5%)</w:t>
            </w:r>
          </w:p>
        </w:tc>
        <w:tc>
          <w:tcPr>
            <w:tcW w:w="975" w:type="pct"/>
            <w:tcBorders>
              <w:top w:val="nil"/>
              <w:left w:val="nil"/>
              <w:bottom w:val="nil"/>
              <w:right w:val="single" w:sz="8" w:space="0" w:color="auto"/>
            </w:tcBorders>
            <w:shd w:val="clear" w:color="auto" w:fill="FFFFFF"/>
            <w:vAlign w:val="center"/>
          </w:tcPr>
          <w:p w14:paraId="1435A2E2" w14:textId="6DF54178"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48 (15.8%)</w:t>
            </w:r>
          </w:p>
        </w:tc>
        <w:tc>
          <w:tcPr>
            <w:tcW w:w="975" w:type="pct"/>
            <w:tcBorders>
              <w:top w:val="nil"/>
              <w:left w:val="nil"/>
              <w:bottom w:val="nil"/>
              <w:right w:val="single" w:sz="4" w:space="0" w:color="auto"/>
            </w:tcBorders>
            <w:shd w:val="clear" w:color="auto" w:fill="FFFFFF"/>
            <w:vAlign w:val="center"/>
          </w:tcPr>
          <w:p w14:paraId="68B6704C" w14:textId="44FDEBD0"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67 (15.3%)</w:t>
            </w:r>
          </w:p>
        </w:tc>
        <w:tc>
          <w:tcPr>
            <w:tcW w:w="975" w:type="pct"/>
            <w:tcBorders>
              <w:top w:val="nil"/>
              <w:left w:val="single" w:sz="4" w:space="0" w:color="auto"/>
              <w:bottom w:val="nil"/>
              <w:right w:val="single" w:sz="8" w:space="0" w:color="auto"/>
            </w:tcBorders>
            <w:shd w:val="clear" w:color="auto" w:fill="FFFFFF"/>
            <w:vAlign w:val="center"/>
          </w:tcPr>
          <w:p w14:paraId="39FEF64A" w14:textId="5AC3116F" w:rsidR="00F524B5" w:rsidRPr="00F524B5" w:rsidRDefault="009A69BC"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61 (14.6%)</w:t>
            </w:r>
          </w:p>
        </w:tc>
      </w:tr>
      <w:tr w:rsidR="00F524B5" w:rsidRPr="00F524B5" w14:paraId="04D9D9C5" w14:textId="77777777" w:rsidTr="00F524B5">
        <w:trPr>
          <w:trHeight w:val="238"/>
        </w:trPr>
        <w:tc>
          <w:tcPr>
            <w:tcW w:w="122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8CB244"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65 and over</w:t>
            </w:r>
          </w:p>
        </w:tc>
        <w:tc>
          <w:tcPr>
            <w:tcW w:w="8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FAEC6"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104 (21.5%)</w:t>
            </w:r>
          </w:p>
        </w:tc>
        <w:tc>
          <w:tcPr>
            <w:tcW w:w="975" w:type="pct"/>
            <w:tcBorders>
              <w:top w:val="nil"/>
              <w:left w:val="nil"/>
              <w:bottom w:val="single" w:sz="8" w:space="0" w:color="auto"/>
              <w:right w:val="single" w:sz="8" w:space="0" w:color="auto"/>
            </w:tcBorders>
            <w:shd w:val="clear" w:color="auto" w:fill="FFFFFF"/>
            <w:vAlign w:val="center"/>
          </w:tcPr>
          <w:p w14:paraId="4900B420" w14:textId="5DB01870"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69 (22.7%)</w:t>
            </w:r>
          </w:p>
        </w:tc>
        <w:tc>
          <w:tcPr>
            <w:tcW w:w="975" w:type="pct"/>
            <w:tcBorders>
              <w:top w:val="nil"/>
              <w:left w:val="nil"/>
              <w:bottom w:val="single" w:sz="8" w:space="0" w:color="auto"/>
              <w:right w:val="single" w:sz="4" w:space="0" w:color="auto"/>
            </w:tcBorders>
            <w:shd w:val="clear" w:color="auto" w:fill="FFFFFF"/>
            <w:vAlign w:val="center"/>
          </w:tcPr>
          <w:p w14:paraId="3B0B136E" w14:textId="0976184D"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97 (22.1%)</w:t>
            </w:r>
          </w:p>
        </w:tc>
        <w:tc>
          <w:tcPr>
            <w:tcW w:w="975" w:type="pct"/>
            <w:tcBorders>
              <w:top w:val="nil"/>
              <w:left w:val="single" w:sz="4" w:space="0" w:color="auto"/>
              <w:bottom w:val="single" w:sz="8" w:space="0" w:color="auto"/>
              <w:right w:val="single" w:sz="8" w:space="0" w:color="auto"/>
            </w:tcBorders>
            <w:shd w:val="clear" w:color="auto" w:fill="FFFFFF"/>
            <w:vAlign w:val="center"/>
          </w:tcPr>
          <w:p w14:paraId="32F53AB4" w14:textId="406D794E" w:rsidR="00F524B5" w:rsidRPr="00F524B5" w:rsidRDefault="009A69BC"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92 (22.0%)</w:t>
            </w:r>
          </w:p>
        </w:tc>
      </w:tr>
      <w:tr w:rsidR="00F524B5" w:rsidRPr="00F524B5" w14:paraId="3B9A8360" w14:textId="77777777" w:rsidTr="00F524B5">
        <w:trPr>
          <w:trHeight w:val="268"/>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34840DE5" w14:textId="77777777" w:rsidR="00F524B5" w:rsidRPr="00F524B5" w:rsidRDefault="00F524B5" w:rsidP="00F524B5">
            <w:pPr>
              <w:jc w:val="left"/>
              <w:rPr>
                <w:rFonts w:ascii="Times New Roman" w:hAnsi="Times New Roman" w:cs="Times New Roman"/>
                <w:b/>
                <w:sz w:val="20"/>
                <w:szCs w:val="20"/>
                <w:lang w:eastAsia="en-GB"/>
              </w:rPr>
            </w:pPr>
            <w:r w:rsidRPr="00F524B5">
              <w:rPr>
                <w:rFonts w:ascii="Times New Roman" w:hAnsi="Times New Roman" w:cs="Times New Roman"/>
                <w:b/>
                <w:sz w:val="20"/>
                <w:szCs w:val="20"/>
                <w:lang w:eastAsia="en-GB"/>
              </w:rPr>
              <w:t xml:space="preserve">Ethnicity </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915CDED"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nil"/>
              <w:left w:val="nil"/>
              <w:bottom w:val="nil"/>
              <w:right w:val="single" w:sz="8" w:space="0" w:color="auto"/>
            </w:tcBorders>
            <w:shd w:val="clear" w:color="auto" w:fill="FFFFFF"/>
            <w:vAlign w:val="center"/>
          </w:tcPr>
          <w:p w14:paraId="6489DEBA"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nil"/>
              <w:left w:val="nil"/>
              <w:bottom w:val="nil"/>
              <w:right w:val="single" w:sz="4" w:space="0" w:color="auto"/>
            </w:tcBorders>
            <w:shd w:val="clear" w:color="auto" w:fill="FFFFFF"/>
            <w:vAlign w:val="center"/>
          </w:tcPr>
          <w:p w14:paraId="1832796A"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nil"/>
              <w:left w:val="single" w:sz="4" w:space="0" w:color="auto"/>
              <w:bottom w:val="nil"/>
              <w:right w:val="single" w:sz="8" w:space="0" w:color="auto"/>
            </w:tcBorders>
            <w:shd w:val="clear" w:color="auto" w:fill="FFFFFF"/>
            <w:vAlign w:val="center"/>
          </w:tcPr>
          <w:p w14:paraId="636883F0" w14:textId="77777777" w:rsidR="00F524B5" w:rsidRPr="00F524B5" w:rsidRDefault="00F524B5" w:rsidP="00F524B5">
            <w:pPr>
              <w:jc w:val="center"/>
              <w:rPr>
                <w:rFonts w:ascii="Times New Roman" w:hAnsi="Times New Roman" w:cs="Times New Roman"/>
                <w:sz w:val="20"/>
                <w:szCs w:val="20"/>
                <w:lang w:eastAsia="en-GB"/>
              </w:rPr>
            </w:pPr>
          </w:p>
        </w:tc>
      </w:tr>
      <w:tr w:rsidR="00F524B5" w:rsidRPr="00F524B5" w14:paraId="0EA5D94F" w14:textId="77777777" w:rsidTr="00F524B5">
        <w:trPr>
          <w:trHeight w:val="80"/>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31AED703"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White or White British</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1B7B5F77"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435 (89.9%)</w:t>
            </w:r>
          </w:p>
        </w:tc>
        <w:tc>
          <w:tcPr>
            <w:tcW w:w="975" w:type="pct"/>
            <w:tcBorders>
              <w:top w:val="nil"/>
              <w:left w:val="nil"/>
              <w:bottom w:val="nil"/>
              <w:right w:val="single" w:sz="8" w:space="0" w:color="auto"/>
            </w:tcBorders>
            <w:shd w:val="clear" w:color="auto" w:fill="FFFFFF"/>
            <w:vAlign w:val="center"/>
          </w:tcPr>
          <w:p w14:paraId="670A15BF" w14:textId="49386BC8"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275 (90.5%)</w:t>
            </w:r>
          </w:p>
        </w:tc>
        <w:tc>
          <w:tcPr>
            <w:tcW w:w="975" w:type="pct"/>
            <w:tcBorders>
              <w:top w:val="nil"/>
              <w:left w:val="nil"/>
              <w:bottom w:val="nil"/>
              <w:right w:val="single" w:sz="4" w:space="0" w:color="auto"/>
            </w:tcBorders>
            <w:shd w:val="clear" w:color="auto" w:fill="FFFFFF"/>
            <w:vAlign w:val="center"/>
          </w:tcPr>
          <w:p w14:paraId="08F11F1A" w14:textId="1AB5173E"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396 (90.4%)</w:t>
            </w:r>
          </w:p>
        </w:tc>
        <w:tc>
          <w:tcPr>
            <w:tcW w:w="975" w:type="pct"/>
            <w:tcBorders>
              <w:top w:val="nil"/>
              <w:left w:val="single" w:sz="4" w:space="0" w:color="auto"/>
              <w:bottom w:val="nil"/>
              <w:right w:val="single" w:sz="8" w:space="0" w:color="auto"/>
            </w:tcBorders>
            <w:shd w:val="clear" w:color="auto" w:fill="FFFFFF"/>
            <w:vAlign w:val="center"/>
          </w:tcPr>
          <w:p w14:paraId="2542CC57" w14:textId="66D34E93" w:rsidR="00F524B5" w:rsidRPr="00F524B5" w:rsidRDefault="00036F6E"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379 (90.7%)</w:t>
            </w:r>
          </w:p>
        </w:tc>
      </w:tr>
      <w:tr w:rsidR="00F524B5" w:rsidRPr="00F524B5" w14:paraId="3DD3F5A7" w14:textId="77777777" w:rsidTr="00F524B5">
        <w:trPr>
          <w:trHeight w:val="80"/>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0B8E6BEB"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Asian or Asian British</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71CEBD08"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22 (4.5%)</w:t>
            </w:r>
          </w:p>
        </w:tc>
        <w:tc>
          <w:tcPr>
            <w:tcW w:w="975" w:type="pct"/>
            <w:tcBorders>
              <w:top w:val="nil"/>
              <w:left w:val="nil"/>
              <w:bottom w:val="nil"/>
              <w:right w:val="single" w:sz="8" w:space="0" w:color="auto"/>
            </w:tcBorders>
            <w:shd w:val="clear" w:color="auto" w:fill="FFFFFF"/>
            <w:vAlign w:val="center"/>
          </w:tcPr>
          <w:p w14:paraId="2336D19F" w14:textId="000DF1E1"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12 (3.9%)</w:t>
            </w:r>
          </w:p>
        </w:tc>
        <w:tc>
          <w:tcPr>
            <w:tcW w:w="975" w:type="pct"/>
            <w:tcBorders>
              <w:top w:val="nil"/>
              <w:left w:val="nil"/>
              <w:bottom w:val="nil"/>
              <w:right w:val="single" w:sz="4" w:space="0" w:color="auto"/>
            </w:tcBorders>
            <w:shd w:val="clear" w:color="auto" w:fill="FFFFFF"/>
            <w:vAlign w:val="center"/>
          </w:tcPr>
          <w:p w14:paraId="09148207" w14:textId="3E76F723"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17 (3.9%)</w:t>
            </w:r>
          </w:p>
        </w:tc>
        <w:tc>
          <w:tcPr>
            <w:tcW w:w="975" w:type="pct"/>
            <w:tcBorders>
              <w:top w:val="nil"/>
              <w:left w:val="single" w:sz="4" w:space="0" w:color="auto"/>
              <w:bottom w:val="nil"/>
              <w:right w:val="single" w:sz="8" w:space="0" w:color="auto"/>
            </w:tcBorders>
            <w:shd w:val="clear" w:color="auto" w:fill="FFFFFF"/>
            <w:vAlign w:val="center"/>
          </w:tcPr>
          <w:p w14:paraId="72CD0209" w14:textId="6C178217" w:rsidR="00F524B5" w:rsidRPr="00F524B5" w:rsidRDefault="00036F6E"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17 (4.1%)</w:t>
            </w:r>
          </w:p>
        </w:tc>
      </w:tr>
      <w:tr w:rsidR="00F524B5" w:rsidRPr="00F524B5" w14:paraId="7D5BC47E" w14:textId="77777777" w:rsidTr="00F524B5">
        <w:trPr>
          <w:trHeight w:val="80"/>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0783CE2E"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Black or Black British</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66896B43"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13 (2.7%)</w:t>
            </w:r>
          </w:p>
        </w:tc>
        <w:tc>
          <w:tcPr>
            <w:tcW w:w="975" w:type="pct"/>
            <w:tcBorders>
              <w:top w:val="nil"/>
              <w:left w:val="nil"/>
              <w:bottom w:val="nil"/>
              <w:right w:val="single" w:sz="8" w:space="0" w:color="auto"/>
            </w:tcBorders>
            <w:shd w:val="clear" w:color="auto" w:fill="FFFFFF"/>
            <w:vAlign w:val="center"/>
          </w:tcPr>
          <w:p w14:paraId="40E4DE27" w14:textId="27142FD5"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9 (3.0%)</w:t>
            </w:r>
          </w:p>
        </w:tc>
        <w:tc>
          <w:tcPr>
            <w:tcW w:w="975" w:type="pct"/>
            <w:tcBorders>
              <w:top w:val="nil"/>
              <w:left w:val="nil"/>
              <w:bottom w:val="nil"/>
              <w:right w:val="single" w:sz="4" w:space="0" w:color="auto"/>
            </w:tcBorders>
            <w:shd w:val="clear" w:color="auto" w:fill="FFFFFF"/>
            <w:vAlign w:val="center"/>
          </w:tcPr>
          <w:p w14:paraId="272B5ED4" w14:textId="7D59D051"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11 (2.5%)</w:t>
            </w:r>
          </w:p>
        </w:tc>
        <w:tc>
          <w:tcPr>
            <w:tcW w:w="975" w:type="pct"/>
            <w:tcBorders>
              <w:top w:val="nil"/>
              <w:left w:val="single" w:sz="4" w:space="0" w:color="auto"/>
              <w:bottom w:val="nil"/>
              <w:right w:val="single" w:sz="8" w:space="0" w:color="auto"/>
            </w:tcBorders>
            <w:shd w:val="clear" w:color="auto" w:fill="FFFFFF"/>
            <w:vAlign w:val="center"/>
          </w:tcPr>
          <w:p w14:paraId="45E1AAA1" w14:textId="0C1694CB" w:rsidR="00F524B5" w:rsidRPr="00F524B5" w:rsidRDefault="00036F6E"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11 (2.6%)</w:t>
            </w:r>
          </w:p>
        </w:tc>
      </w:tr>
      <w:tr w:rsidR="00F524B5" w:rsidRPr="00F524B5" w14:paraId="28E754A8" w14:textId="77777777" w:rsidTr="00F524B5">
        <w:trPr>
          <w:trHeight w:val="80"/>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448E0617"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Mixed or Multiple</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178C84FD"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9 (1.9%)</w:t>
            </w:r>
          </w:p>
        </w:tc>
        <w:tc>
          <w:tcPr>
            <w:tcW w:w="975" w:type="pct"/>
            <w:tcBorders>
              <w:top w:val="nil"/>
              <w:left w:val="nil"/>
              <w:bottom w:val="nil"/>
              <w:right w:val="single" w:sz="8" w:space="0" w:color="auto"/>
            </w:tcBorders>
            <w:shd w:val="clear" w:color="auto" w:fill="FFFFFF"/>
            <w:vAlign w:val="center"/>
          </w:tcPr>
          <w:p w14:paraId="04D68F38" w14:textId="788DE825"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5 (1.6%)</w:t>
            </w:r>
          </w:p>
        </w:tc>
        <w:tc>
          <w:tcPr>
            <w:tcW w:w="975" w:type="pct"/>
            <w:tcBorders>
              <w:top w:val="nil"/>
              <w:left w:val="nil"/>
              <w:bottom w:val="nil"/>
              <w:right w:val="single" w:sz="4" w:space="0" w:color="auto"/>
            </w:tcBorders>
            <w:shd w:val="clear" w:color="auto" w:fill="FFFFFF"/>
            <w:vAlign w:val="center"/>
          </w:tcPr>
          <w:p w14:paraId="3640F863" w14:textId="3B87630D"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9 (2.1%)</w:t>
            </w:r>
          </w:p>
        </w:tc>
        <w:tc>
          <w:tcPr>
            <w:tcW w:w="975" w:type="pct"/>
            <w:tcBorders>
              <w:top w:val="nil"/>
              <w:left w:val="single" w:sz="4" w:space="0" w:color="auto"/>
              <w:bottom w:val="nil"/>
              <w:right w:val="single" w:sz="8" w:space="0" w:color="auto"/>
            </w:tcBorders>
            <w:shd w:val="clear" w:color="auto" w:fill="FFFFFF"/>
            <w:vAlign w:val="center"/>
          </w:tcPr>
          <w:p w14:paraId="7585CBC6" w14:textId="3C245993" w:rsidR="00F524B5" w:rsidRPr="00F524B5" w:rsidRDefault="00036F6E"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6 (1.4%)</w:t>
            </w:r>
          </w:p>
        </w:tc>
      </w:tr>
      <w:tr w:rsidR="00F524B5" w:rsidRPr="00F524B5" w14:paraId="7E373322" w14:textId="77777777" w:rsidTr="00F524B5">
        <w:trPr>
          <w:trHeight w:val="253"/>
        </w:trPr>
        <w:tc>
          <w:tcPr>
            <w:tcW w:w="1222"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4DA76FE5"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Other</w:t>
            </w:r>
          </w:p>
        </w:tc>
        <w:tc>
          <w:tcPr>
            <w:tcW w:w="85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B7C8D3E"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5 (1.0%)</w:t>
            </w:r>
          </w:p>
        </w:tc>
        <w:tc>
          <w:tcPr>
            <w:tcW w:w="975" w:type="pct"/>
            <w:tcBorders>
              <w:top w:val="nil"/>
              <w:left w:val="nil"/>
              <w:bottom w:val="single" w:sz="4" w:space="0" w:color="auto"/>
              <w:right w:val="single" w:sz="8" w:space="0" w:color="auto"/>
            </w:tcBorders>
            <w:shd w:val="clear" w:color="auto" w:fill="FFFFFF"/>
            <w:vAlign w:val="center"/>
          </w:tcPr>
          <w:p w14:paraId="64435053" w14:textId="348246C6"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3 (1.0%)</w:t>
            </w:r>
          </w:p>
        </w:tc>
        <w:tc>
          <w:tcPr>
            <w:tcW w:w="975" w:type="pct"/>
            <w:tcBorders>
              <w:top w:val="nil"/>
              <w:left w:val="nil"/>
              <w:bottom w:val="single" w:sz="4" w:space="0" w:color="auto"/>
              <w:right w:val="single" w:sz="4" w:space="0" w:color="auto"/>
            </w:tcBorders>
            <w:shd w:val="clear" w:color="auto" w:fill="FFFFFF"/>
            <w:vAlign w:val="center"/>
          </w:tcPr>
          <w:p w14:paraId="056D60F7" w14:textId="576D1C56"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5 (1.1%)</w:t>
            </w:r>
          </w:p>
        </w:tc>
        <w:tc>
          <w:tcPr>
            <w:tcW w:w="975" w:type="pct"/>
            <w:tcBorders>
              <w:top w:val="nil"/>
              <w:left w:val="single" w:sz="4" w:space="0" w:color="auto"/>
              <w:bottom w:val="single" w:sz="4" w:space="0" w:color="auto"/>
              <w:right w:val="single" w:sz="8" w:space="0" w:color="auto"/>
            </w:tcBorders>
            <w:shd w:val="clear" w:color="auto" w:fill="FFFFFF"/>
            <w:vAlign w:val="center"/>
          </w:tcPr>
          <w:p w14:paraId="502D8AEB" w14:textId="4903F591" w:rsidR="00F524B5" w:rsidRPr="00F524B5" w:rsidRDefault="00036F6E"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5 (1.2%)</w:t>
            </w:r>
          </w:p>
        </w:tc>
      </w:tr>
      <w:tr w:rsidR="00F524B5" w:rsidRPr="00F524B5" w14:paraId="076CFFBD" w14:textId="77777777" w:rsidTr="00F524B5">
        <w:trPr>
          <w:trHeight w:val="90"/>
        </w:trPr>
        <w:tc>
          <w:tcPr>
            <w:tcW w:w="1222" w:type="pct"/>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tcPr>
          <w:p w14:paraId="26B1906C" w14:textId="77777777" w:rsidR="00F524B5" w:rsidRPr="00F524B5" w:rsidRDefault="00F524B5" w:rsidP="00F524B5">
            <w:pPr>
              <w:spacing w:line="240" w:lineRule="auto"/>
              <w:jc w:val="left"/>
              <w:rPr>
                <w:rFonts w:ascii="Times New Roman" w:hAnsi="Times New Roman" w:cs="Times New Roman"/>
                <w:b/>
                <w:sz w:val="20"/>
                <w:szCs w:val="20"/>
                <w:lang w:eastAsia="en-GB"/>
              </w:rPr>
            </w:pPr>
            <w:r w:rsidRPr="00F524B5">
              <w:rPr>
                <w:rFonts w:ascii="Times New Roman" w:hAnsi="Times New Roman" w:cs="Times New Roman"/>
                <w:b/>
                <w:sz w:val="20"/>
                <w:szCs w:val="20"/>
                <w:lang w:eastAsia="en-GB"/>
              </w:rPr>
              <w:t>Previous use of steroid creams</w:t>
            </w:r>
          </w:p>
        </w:tc>
        <w:tc>
          <w:tcPr>
            <w:tcW w:w="853" w:type="pct"/>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center"/>
          </w:tcPr>
          <w:p w14:paraId="04FE3676"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single" w:sz="4" w:space="0" w:color="auto"/>
              <w:left w:val="nil"/>
              <w:bottom w:val="nil"/>
              <w:right w:val="single" w:sz="4" w:space="0" w:color="auto"/>
            </w:tcBorders>
            <w:shd w:val="clear" w:color="auto" w:fill="FFFFFF"/>
            <w:vAlign w:val="center"/>
          </w:tcPr>
          <w:p w14:paraId="277BFB53"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single" w:sz="4" w:space="0" w:color="auto"/>
              <w:left w:val="nil"/>
              <w:bottom w:val="nil"/>
              <w:right w:val="single" w:sz="4" w:space="0" w:color="auto"/>
            </w:tcBorders>
            <w:shd w:val="clear" w:color="auto" w:fill="FFFFFF"/>
            <w:vAlign w:val="center"/>
          </w:tcPr>
          <w:p w14:paraId="5A656A4E"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single" w:sz="4" w:space="0" w:color="auto"/>
              <w:left w:val="nil"/>
              <w:bottom w:val="nil"/>
              <w:right w:val="single" w:sz="4" w:space="0" w:color="auto"/>
            </w:tcBorders>
            <w:shd w:val="clear" w:color="auto" w:fill="FFFFFF"/>
            <w:vAlign w:val="center"/>
          </w:tcPr>
          <w:p w14:paraId="7FAC134A" w14:textId="77777777" w:rsidR="00F524B5" w:rsidRPr="00F524B5" w:rsidRDefault="00F524B5" w:rsidP="00F524B5">
            <w:pPr>
              <w:jc w:val="center"/>
              <w:rPr>
                <w:rFonts w:ascii="Times New Roman" w:hAnsi="Times New Roman" w:cs="Times New Roman"/>
                <w:sz w:val="20"/>
                <w:szCs w:val="20"/>
                <w:lang w:eastAsia="en-GB"/>
              </w:rPr>
            </w:pPr>
          </w:p>
        </w:tc>
      </w:tr>
      <w:tr w:rsidR="00F524B5" w:rsidRPr="00F524B5" w14:paraId="59867EC6" w14:textId="77777777" w:rsidTr="00F524B5">
        <w:trPr>
          <w:trHeight w:val="238"/>
        </w:trPr>
        <w:tc>
          <w:tcPr>
            <w:tcW w:w="1222" w:type="pct"/>
            <w:tcBorders>
              <w:top w:val="nil"/>
              <w:left w:val="single" w:sz="4" w:space="0" w:color="auto"/>
              <w:bottom w:val="nil"/>
              <w:right w:val="single" w:sz="8" w:space="0" w:color="auto"/>
            </w:tcBorders>
            <w:shd w:val="clear" w:color="auto" w:fill="FFFFFF"/>
            <w:tcMar>
              <w:top w:w="0" w:type="dxa"/>
              <w:left w:w="108" w:type="dxa"/>
              <w:bottom w:w="0" w:type="dxa"/>
              <w:right w:w="108" w:type="dxa"/>
            </w:tcMar>
            <w:vAlign w:val="center"/>
          </w:tcPr>
          <w:p w14:paraId="7B9BA0E4"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Yes</w:t>
            </w:r>
          </w:p>
        </w:tc>
        <w:tc>
          <w:tcPr>
            <w:tcW w:w="853" w:type="pct"/>
            <w:tcBorders>
              <w:top w:val="nil"/>
              <w:left w:val="nil"/>
              <w:bottom w:val="nil"/>
              <w:right w:val="single" w:sz="4" w:space="0" w:color="auto"/>
            </w:tcBorders>
            <w:shd w:val="clear" w:color="auto" w:fill="FFFFFF"/>
            <w:tcMar>
              <w:top w:w="0" w:type="dxa"/>
              <w:left w:w="108" w:type="dxa"/>
              <w:bottom w:w="0" w:type="dxa"/>
              <w:right w:w="108" w:type="dxa"/>
            </w:tcMar>
            <w:vAlign w:val="center"/>
          </w:tcPr>
          <w:p w14:paraId="1C78439D"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214 (44.2%)</w:t>
            </w:r>
          </w:p>
        </w:tc>
        <w:tc>
          <w:tcPr>
            <w:tcW w:w="975" w:type="pct"/>
            <w:tcBorders>
              <w:top w:val="nil"/>
              <w:left w:val="nil"/>
              <w:bottom w:val="nil"/>
              <w:right w:val="single" w:sz="4" w:space="0" w:color="auto"/>
            </w:tcBorders>
            <w:shd w:val="clear" w:color="auto" w:fill="FFFFFF"/>
            <w:vAlign w:val="center"/>
          </w:tcPr>
          <w:p w14:paraId="4CC6B062" w14:textId="1F875A1B"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134 (44.1%)</w:t>
            </w:r>
          </w:p>
        </w:tc>
        <w:tc>
          <w:tcPr>
            <w:tcW w:w="975" w:type="pct"/>
            <w:tcBorders>
              <w:top w:val="nil"/>
              <w:left w:val="nil"/>
              <w:bottom w:val="nil"/>
              <w:right w:val="single" w:sz="4" w:space="0" w:color="auto"/>
            </w:tcBorders>
            <w:shd w:val="clear" w:color="auto" w:fill="FFFFFF"/>
            <w:vAlign w:val="center"/>
          </w:tcPr>
          <w:p w14:paraId="7D696AFA" w14:textId="7A66619E"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186 (42.5%)</w:t>
            </w:r>
          </w:p>
        </w:tc>
        <w:tc>
          <w:tcPr>
            <w:tcW w:w="975" w:type="pct"/>
            <w:tcBorders>
              <w:top w:val="nil"/>
              <w:left w:val="single" w:sz="4" w:space="0" w:color="auto"/>
              <w:bottom w:val="nil"/>
              <w:right w:val="single" w:sz="4" w:space="0" w:color="auto"/>
            </w:tcBorders>
            <w:shd w:val="clear" w:color="auto" w:fill="FFFFFF"/>
            <w:vAlign w:val="center"/>
          </w:tcPr>
          <w:p w14:paraId="5039EEAF" w14:textId="075662DE" w:rsidR="00F524B5" w:rsidRPr="00F524B5" w:rsidRDefault="002B3F21"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181 (43.3%)</w:t>
            </w:r>
          </w:p>
        </w:tc>
      </w:tr>
      <w:tr w:rsidR="00F524B5" w:rsidRPr="00F524B5" w14:paraId="502BFDAA" w14:textId="77777777" w:rsidTr="00F524B5">
        <w:trPr>
          <w:trHeight w:val="253"/>
        </w:trPr>
        <w:tc>
          <w:tcPr>
            <w:tcW w:w="1222" w:type="pct"/>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7BA4B8C"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No</w:t>
            </w:r>
          </w:p>
        </w:tc>
        <w:tc>
          <w:tcPr>
            <w:tcW w:w="853" w:type="pct"/>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60F0F6A0"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270 (55.8%)</w:t>
            </w:r>
          </w:p>
        </w:tc>
        <w:tc>
          <w:tcPr>
            <w:tcW w:w="975" w:type="pct"/>
            <w:tcBorders>
              <w:top w:val="nil"/>
              <w:left w:val="nil"/>
              <w:bottom w:val="single" w:sz="4" w:space="0" w:color="auto"/>
              <w:right w:val="single" w:sz="4" w:space="0" w:color="auto"/>
            </w:tcBorders>
            <w:shd w:val="clear" w:color="auto" w:fill="FFFFFF"/>
            <w:vAlign w:val="center"/>
          </w:tcPr>
          <w:p w14:paraId="17323DE1" w14:textId="41528604" w:rsidR="00F524B5" w:rsidRPr="00F524B5" w:rsidRDefault="0003787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170 (55.9%)</w:t>
            </w:r>
          </w:p>
        </w:tc>
        <w:tc>
          <w:tcPr>
            <w:tcW w:w="975" w:type="pct"/>
            <w:tcBorders>
              <w:top w:val="nil"/>
              <w:left w:val="nil"/>
              <w:bottom w:val="single" w:sz="4" w:space="0" w:color="auto"/>
              <w:right w:val="single" w:sz="4" w:space="0" w:color="auto"/>
            </w:tcBorders>
            <w:shd w:val="clear" w:color="auto" w:fill="FFFFFF"/>
            <w:vAlign w:val="center"/>
          </w:tcPr>
          <w:p w14:paraId="7D7CADD6" w14:textId="3872A9D6"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252 (57.5%)</w:t>
            </w:r>
          </w:p>
        </w:tc>
        <w:tc>
          <w:tcPr>
            <w:tcW w:w="975" w:type="pct"/>
            <w:tcBorders>
              <w:top w:val="nil"/>
              <w:left w:val="single" w:sz="4" w:space="0" w:color="auto"/>
              <w:bottom w:val="single" w:sz="4" w:space="0" w:color="auto"/>
              <w:right w:val="single" w:sz="4" w:space="0" w:color="auto"/>
            </w:tcBorders>
            <w:shd w:val="clear" w:color="auto" w:fill="FFFFFF"/>
            <w:vAlign w:val="center"/>
          </w:tcPr>
          <w:p w14:paraId="3325E76D" w14:textId="49CAF3BF" w:rsidR="00F524B5" w:rsidRPr="00F524B5" w:rsidRDefault="002B3F21"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237 (56.7%)</w:t>
            </w:r>
          </w:p>
        </w:tc>
      </w:tr>
      <w:tr w:rsidR="00F524B5" w:rsidRPr="00F524B5" w14:paraId="32AF41BE" w14:textId="77777777" w:rsidTr="00F524B5">
        <w:trPr>
          <w:trHeight w:val="70"/>
        </w:trPr>
        <w:tc>
          <w:tcPr>
            <w:tcW w:w="1222" w:type="pct"/>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42AF3E05" w14:textId="77777777" w:rsidR="00F524B5" w:rsidRPr="00F524B5" w:rsidRDefault="00F524B5" w:rsidP="00F524B5">
            <w:pPr>
              <w:jc w:val="left"/>
              <w:rPr>
                <w:rFonts w:ascii="Times New Roman" w:hAnsi="Times New Roman" w:cs="Times New Roman"/>
                <w:b/>
                <w:sz w:val="20"/>
                <w:szCs w:val="20"/>
                <w:lang w:eastAsia="en-GB"/>
              </w:rPr>
            </w:pPr>
            <w:r w:rsidRPr="00F524B5">
              <w:rPr>
                <w:rFonts w:ascii="Times New Roman" w:hAnsi="Times New Roman" w:cs="Times New Roman"/>
                <w:b/>
                <w:sz w:val="20"/>
                <w:szCs w:val="20"/>
                <w:lang w:eastAsia="en-GB"/>
              </w:rPr>
              <w:t>Country of habitation</w:t>
            </w:r>
          </w:p>
        </w:tc>
        <w:tc>
          <w:tcPr>
            <w:tcW w:w="853" w:type="pct"/>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tcPr>
          <w:p w14:paraId="57EB28CC"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single" w:sz="4" w:space="0" w:color="auto"/>
              <w:left w:val="nil"/>
              <w:bottom w:val="nil"/>
              <w:right w:val="single" w:sz="8" w:space="0" w:color="auto"/>
            </w:tcBorders>
            <w:shd w:val="clear" w:color="auto" w:fill="FFFFFF"/>
            <w:vAlign w:val="center"/>
          </w:tcPr>
          <w:p w14:paraId="7388F1EC"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single" w:sz="4" w:space="0" w:color="auto"/>
              <w:left w:val="nil"/>
              <w:bottom w:val="nil"/>
              <w:right w:val="single" w:sz="4" w:space="0" w:color="auto"/>
            </w:tcBorders>
            <w:shd w:val="clear" w:color="auto" w:fill="FFFFFF"/>
            <w:vAlign w:val="center"/>
          </w:tcPr>
          <w:p w14:paraId="67B5E670"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single" w:sz="4" w:space="0" w:color="auto"/>
              <w:left w:val="single" w:sz="4" w:space="0" w:color="auto"/>
              <w:bottom w:val="nil"/>
              <w:right w:val="single" w:sz="8" w:space="0" w:color="auto"/>
            </w:tcBorders>
            <w:shd w:val="clear" w:color="auto" w:fill="FFFFFF"/>
            <w:vAlign w:val="center"/>
          </w:tcPr>
          <w:p w14:paraId="485652B2" w14:textId="77777777" w:rsidR="00F524B5" w:rsidRPr="00F524B5" w:rsidRDefault="00F524B5" w:rsidP="00F524B5">
            <w:pPr>
              <w:jc w:val="center"/>
              <w:rPr>
                <w:rFonts w:ascii="Times New Roman" w:hAnsi="Times New Roman" w:cs="Times New Roman"/>
                <w:sz w:val="20"/>
                <w:szCs w:val="20"/>
                <w:lang w:eastAsia="en-GB"/>
              </w:rPr>
            </w:pPr>
          </w:p>
        </w:tc>
      </w:tr>
      <w:tr w:rsidR="00F524B5" w:rsidRPr="00F524B5" w14:paraId="7867D669" w14:textId="77777777" w:rsidTr="00F524B5">
        <w:trPr>
          <w:trHeight w:val="253"/>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0879F004"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England</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48F982B3"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413 (85.3%)</w:t>
            </w:r>
          </w:p>
        </w:tc>
        <w:tc>
          <w:tcPr>
            <w:tcW w:w="975" w:type="pct"/>
            <w:tcBorders>
              <w:top w:val="nil"/>
              <w:left w:val="nil"/>
              <w:bottom w:val="nil"/>
              <w:right w:val="single" w:sz="8" w:space="0" w:color="auto"/>
            </w:tcBorders>
            <w:shd w:val="clear" w:color="auto" w:fill="FFFFFF"/>
            <w:vAlign w:val="center"/>
          </w:tcPr>
          <w:p w14:paraId="2717DE2D" w14:textId="693E4EA8" w:rsidR="00F524B5" w:rsidRPr="00F524B5" w:rsidRDefault="00DF0579"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262 (86.2%)</w:t>
            </w:r>
          </w:p>
        </w:tc>
        <w:tc>
          <w:tcPr>
            <w:tcW w:w="975" w:type="pct"/>
            <w:tcBorders>
              <w:top w:val="nil"/>
              <w:left w:val="nil"/>
              <w:bottom w:val="nil"/>
              <w:right w:val="single" w:sz="4" w:space="0" w:color="auto"/>
            </w:tcBorders>
            <w:shd w:val="clear" w:color="auto" w:fill="FFFFFF"/>
            <w:vAlign w:val="center"/>
          </w:tcPr>
          <w:p w14:paraId="59B33352" w14:textId="3E2A4133"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377 (86.1%)</w:t>
            </w:r>
          </w:p>
        </w:tc>
        <w:tc>
          <w:tcPr>
            <w:tcW w:w="975" w:type="pct"/>
            <w:tcBorders>
              <w:top w:val="nil"/>
              <w:left w:val="single" w:sz="4" w:space="0" w:color="auto"/>
              <w:bottom w:val="nil"/>
              <w:right w:val="single" w:sz="8" w:space="0" w:color="auto"/>
            </w:tcBorders>
            <w:shd w:val="clear" w:color="auto" w:fill="FFFFFF"/>
            <w:vAlign w:val="center"/>
          </w:tcPr>
          <w:p w14:paraId="4AC4BBDC" w14:textId="35DC3128" w:rsidR="00F524B5" w:rsidRPr="00F524B5" w:rsidRDefault="00643092"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355 (84.9%)</w:t>
            </w:r>
          </w:p>
        </w:tc>
      </w:tr>
      <w:tr w:rsidR="00F524B5" w:rsidRPr="00F524B5" w14:paraId="3CF2EF2B" w14:textId="77777777" w:rsidTr="00F524B5">
        <w:trPr>
          <w:trHeight w:val="238"/>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42998523"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Scotland</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16956775"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40 (9.3%)</w:t>
            </w:r>
          </w:p>
        </w:tc>
        <w:tc>
          <w:tcPr>
            <w:tcW w:w="975" w:type="pct"/>
            <w:tcBorders>
              <w:top w:val="nil"/>
              <w:left w:val="nil"/>
              <w:bottom w:val="nil"/>
              <w:right w:val="single" w:sz="8" w:space="0" w:color="auto"/>
            </w:tcBorders>
            <w:shd w:val="clear" w:color="auto" w:fill="FFFFFF"/>
            <w:vAlign w:val="center"/>
          </w:tcPr>
          <w:p w14:paraId="7CAEC1E0" w14:textId="33BC0894" w:rsidR="00F524B5" w:rsidRPr="00F524B5" w:rsidRDefault="00DF0579"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25 (8.2%)</w:t>
            </w:r>
          </w:p>
        </w:tc>
        <w:tc>
          <w:tcPr>
            <w:tcW w:w="975" w:type="pct"/>
            <w:tcBorders>
              <w:top w:val="nil"/>
              <w:left w:val="nil"/>
              <w:bottom w:val="nil"/>
              <w:right w:val="single" w:sz="4" w:space="0" w:color="auto"/>
            </w:tcBorders>
            <w:shd w:val="clear" w:color="auto" w:fill="FFFFFF"/>
            <w:vAlign w:val="center"/>
          </w:tcPr>
          <w:p w14:paraId="5750AE6D" w14:textId="3DA3296D"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35 (8.0%)</w:t>
            </w:r>
          </w:p>
        </w:tc>
        <w:tc>
          <w:tcPr>
            <w:tcW w:w="975" w:type="pct"/>
            <w:tcBorders>
              <w:top w:val="nil"/>
              <w:left w:val="single" w:sz="4" w:space="0" w:color="auto"/>
              <w:bottom w:val="nil"/>
              <w:right w:val="single" w:sz="8" w:space="0" w:color="auto"/>
            </w:tcBorders>
            <w:shd w:val="clear" w:color="auto" w:fill="FFFFFF"/>
            <w:vAlign w:val="center"/>
          </w:tcPr>
          <w:p w14:paraId="4D4075C5" w14:textId="61E10687" w:rsidR="00F524B5" w:rsidRPr="00F524B5" w:rsidRDefault="00643092"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37 (8.9%)</w:t>
            </w:r>
          </w:p>
        </w:tc>
      </w:tr>
      <w:tr w:rsidR="00F524B5" w:rsidRPr="00F524B5" w14:paraId="22DF50D5" w14:textId="77777777" w:rsidTr="00F524B5">
        <w:trPr>
          <w:trHeight w:val="80"/>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4ECE0DFA"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Wales</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51FB02FD"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24 (5.0%)</w:t>
            </w:r>
          </w:p>
        </w:tc>
        <w:tc>
          <w:tcPr>
            <w:tcW w:w="975" w:type="pct"/>
            <w:tcBorders>
              <w:top w:val="nil"/>
              <w:left w:val="nil"/>
              <w:bottom w:val="nil"/>
              <w:right w:val="single" w:sz="8" w:space="0" w:color="auto"/>
            </w:tcBorders>
            <w:shd w:val="clear" w:color="auto" w:fill="FFFFFF"/>
            <w:vAlign w:val="center"/>
          </w:tcPr>
          <w:p w14:paraId="25AE9594" w14:textId="3A5A951E" w:rsidR="00F524B5" w:rsidRPr="00F524B5" w:rsidRDefault="00DF0579"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12 (3.9%)</w:t>
            </w:r>
          </w:p>
        </w:tc>
        <w:tc>
          <w:tcPr>
            <w:tcW w:w="975" w:type="pct"/>
            <w:tcBorders>
              <w:top w:val="nil"/>
              <w:left w:val="nil"/>
              <w:bottom w:val="nil"/>
              <w:right w:val="single" w:sz="4" w:space="0" w:color="auto"/>
            </w:tcBorders>
            <w:shd w:val="clear" w:color="auto" w:fill="FFFFFF"/>
            <w:vAlign w:val="center"/>
          </w:tcPr>
          <w:p w14:paraId="35AD174C" w14:textId="378C81A6"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19 (4.3%)</w:t>
            </w:r>
          </w:p>
        </w:tc>
        <w:tc>
          <w:tcPr>
            <w:tcW w:w="975" w:type="pct"/>
            <w:tcBorders>
              <w:top w:val="nil"/>
              <w:left w:val="single" w:sz="4" w:space="0" w:color="auto"/>
              <w:bottom w:val="nil"/>
              <w:right w:val="single" w:sz="8" w:space="0" w:color="auto"/>
            </w:tcBorders>
            <w:shd w:val="clear" w:color="auto" w:fill="FFFFFF"/>
            <w:vAlign w:val="center"/>
          </w:tcPr>
          <w:p w14:paraId="4C6391DB" w14:textId="4A7B024A" w:rsidR="00F524B5" w:rsidRPr="00F524B5" w:rsidRDefault="00643092"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20 (4.8%)</w:t>
            </w:r>
          </w:p>
        </w:tc>
      </w:tr>
      <w:tr w:rsidR="00F524B5" w:rsidRPr="00F524B5" w14:paraId="3143BA9C" w14:textId="77777777" w:rsidTr="00F524B5">
        <w:trPr>
          <w:trHeight w:val="80"/>
        </w:trPr>
        <w:tc>
          <w:tcPr>
            <w:tcW w:w="1222"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C2CBFC9"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Northern Ireland</w:t>
            </w:r>
          </w:p>
        </w:tc>
        <w:tc>
          <w:tcPr>
            <w:tcW w:w="85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BC67C02"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7 (1.4%)</w:t>
            </w:r>
          </w:p>
        </w:tc>
        <w:tc>
          <w:tcPr>
            <w:tcW w:w="975" w:type="pct"/>
            <w:tcBorders>
              <w:top w:val="nil"/>
              <w:left w:val="nil"/>
              <w:bottom w:val="single" w:sz="4" w:space="0" w:color="auto"/>
              <w:right w:val="single" w:sz="8" w:space="0" w:color="auto"/>
            </w:tcBorders>
            <w:shd w:val="clear" w:color="auto" w:fill="FFFFFF"/>
            <w:vAlign w:val="center"/>
          </w:tcPr>
          <w:p w14:paraId="5890011D" w14:textId="53661BAC" w:rsidR="00F524B5" w:rsidRPr="00F524B5" w:rsidRDefault="00DF0579"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5 (1.6%)</w:t>
            </w:r>
          </w:p>
        </w:tc>
        <w:tc>
          <w:tcPr>
            <w:tcW w:w="975" w:type="pct"/>
            <w:tcBorders>
              <w:top w:val="nil"/>
              <w:left w:val="nil"/>
              <w:bottom w:val="single" w:sz="4" w:space="0" w:color="auto"/>
              <w:right w:val="single" w:sz="4" w:space="0" w:color="auto"/>
            </w:tcBorders>
            <w:shd w:val="clear" w:color="auto" w:fill="FFFFFF"/>
            <w:vAlign w:val="center"/>
          </w:tcPr>
          <w:p w14:paraId="27878BB4" w14:textId="15FE007E" w:rsidR="00F524B5" w:rsidRPr="00F524B5" w:rsidRDefault="00355BD0"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7 (1.6%)</w:t>
            </w:r>
          </w:p>
        </w:tc>
        <w:tc>
          <w:tcPr>
            <w:tcW w:w="975" w:type="pct"/>
            <w:tcBorders>
              <w:top w:val="nil"/>
              <w:left w:val="single" w:sz="4" w:space="0" w:color="auto"/>
              <w:bottom w:val="single" w:sz="4" w:space="0" w:color="auto"/>
              <w:right w:val="single" w:sz="8" w:space="0" w:color="auto"/>
            </w:tcBorders>
            <w:shd w:val="clear" w:color="auto" w:fill="FFFFFF"/>
            <w:vAlign w:val="center"/>
          </w:tcPr>
          <w:p w14:paraId="16074DE3" w14:textId="0D3FB53F" w:rsidR="00F524B5" w:rsidRPr="00F524B5" w:rsidRDefault="00643092"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6 (1.4%)</w:t>
            </w:r>
          </w:p>
        </w:tc>
      </w:tr>
      <w:tr w:rsidR="00F524B5" w:rsidRPr="00F524B5" w14:paraId="79DCF3B4" w14:textId="77777777" w:rsidTr="00F524B5">
        <w:trPr>
          <w:trHeight w:val="253"/>
        </w:trPr>
        <w:tc>
          <w:tcPr>
            <w:tcW w:w="1222" w:type="pct"/>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0E5AAE8B" w14:textId="77777777" w:rsidR="00F524B5" w:rsidRPr="00F524B5" w:rsidRDefault="00F524B5" w:rsidP="00F524B5">
            <w:pPr>
              <w:jc w:val="left"/>
              <w:rPr>
                <w:rFonts w:ascii="Times New Roman" w:hAnsi="Times New Roman" w:cs="Times New Roman"/>
                <w:b/>
                <w:sz w:val="20"/>
                <w:szCs w:val="20"/>
                <w:lang w:eastAsia="en-GB"/>
              </w:rPr>
            </w:pPr>
            <w:r w:rsidRPr="00F524B5">
              <w:rPr>
                <w:rFonts w:ascii="Times New Roman" w:hAnsi="Times New Roman" w:cs="Times New Roman"/>
                <w:b/>
                <w:sz w:val="20"/>
                <w:szCs w:val="20"/>
                <w:lang w:eastAsia="en-GB"/>
              </w:rPr>
              <w:t>Device</w:t>
            </w:r>
          </w:p>
        </w:tc>
        <w:tc>
          <w:tcPr>
            <w:tcW w:w="853" w:type="pct"/>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tcPr>
          <w:p w14:paraId="47E6C2FE"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single" w:sz="4" w:space="0" w:color="auto"/>
              <w:left w:val="nil"/>
              <w:bottom w:val="nil"/>
              <w:right w:val="single" w:sz="8" w:space="0" w:color="auto"/>
            </w:tcBorders>
            <w:shd w:val="clear" w:color="auto" w:fill="FFFFFF"/>
            <w:vAlign w:val="center"/>
          </w:tcPr>
          <w:p w14:paraId="7AD36276"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single" w:sz="4" w:space="0" w:color="auto"/>
              <w:left w:val="nil"/>
              <w:bottom w:val="nil"/>
              <w:right w:val="single" w:sz="4" w:space="0" w:color="auto"/>
            </w:tcBorders>
            <w:shd w:val="clear" w:color="auto" w:fill="FFFFFF"/>
            <w:vAlign w:val="center"/>
          </w:tcPr>
          <w:p w14:paraId="1A75410E" w14:textId="77777777" w:rsidR="00F524B5" w:rsidRPr="00F524B5" w:rsidRDefault="00F524B5" w:rsidP="00F524B5">
            <w:pPr>
              <w:jc w:val="center"/>
              <w:rPr>
                <w:rFonts w:ascii="Times New Roman" w:hAnsi="Times New Roman" w:cs="Times New Roman"/>
                <w:sz w:val="20"/>
                <w:szCs w:val="20"/>
                <w:lang w:eastAsia="en-GB"/>
              </w:rPr>
            </w:pPr>
          </w:p>
        </w:tc>
        <w:tc>
          <w:tcPr>
            <w:tcW w:w="975" w:type="pct"/>
            <w:tcBorders>
              <w:top w:val="single" w:sz="4" w:space="0" w:color="auto"/>
              <w:left w:val="single" w:sz="4" w:space="0" w:color="auto"/>
              <w:bottom w:val="nil"/>
              <w:right w:val="single" w:sz="8" w:space="0" w:color="auto"/>
            </w:tcBorders>
            <w:shd w:val="clear" w:color="auto" w:fill="FFFFFF"/>
            <w:vAlign w:val="center"/>
          </w:tcPr>
          <w:p w14:paraId="1F4D770D" w14:textId="77777777" w:rsidR="00F524B5" w:rsidRPr="00F524B5" w:rsidRDefault="00F524B5" w:rsidP="00F524B5">
            <w:pPr>
              <w:jc w:val="center"/>
              <w:rPr>
                <w:rFonts w:ascii="Times New Roman" w:hAnsi="Times New Roman" w:cs="Times New Roman"/>
                <w:sz w:val="20"/>
                <w:szCs w:val="20"/>
                <w:lang w:eastAsia="en-GB"/>
              </w:rPr>
            </w:pPr>
          </w:p>
        </w:tc>
      </w:tr>
      <w:tr w:rsidR="00F524B5" w:rsidRPr="00F524B5" w14:paraId="76413FB3" w14:textId="77777777" w:rsidTr="00F524B5">
        <w:trPr>
          <w:trHeight w:val="238"/>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2C7E3342"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Smartphone</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00812FFD"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14 (2.9%)</w:t>
            </w:r>
          </w:p>
        </w:tc>
        <w:tc>
          <w:tcPr>
            <w:tcW w:w="975" w:type="pct"/>
            <w:tcBorders>
              <w:top w:val="nil"/>
              <w:left w:val="nil"/>
              <w:bottom w:val="nil"/>
              <w:right w:val="single" w:sz="8" w:space="0" w:color="auto"/>
            </w:tcBorders>
            <w:shd w:val="clear" w:color="auto" w:fill="FFFFFF"/>
            <w:vAlign w:val="center"/>
          </w:tcPr>
          <w:p w14:paraId="771ABB8C" w14:textId="354E7F15" w:rsidR="00F524B5" w:rsidRPr="00F524B5" w:rsidRDefault="00DF0579"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5 (1.6%)</w:t>
            </w:r>
          </w:p>
        </w:tc>
        <w:tc>
          <w:tcPr>
            <w:tcW w:w="975" w:type="pct"/>
            <w:tcBorders>
              <w:top w:val="nil"/>
              <w:left w:val="nil"/>
              <w:bottom w:val="nil"/>
              <w:right w:val="single" w:sz="4" w:space="0" w:color="auto"/>
            </w:tcBorders>
            <w:shd w:val="clear" w:color="auto" w:fill="FFFFFF"/>
            <w:vAlign w:val="center"/>
          </w:tcPr>
          <w:p w14:paraId="5799E45E" w14:textId="3B11819B" w:rsidR="00F524B5" w:rsidRPr="00F524B5" w:rsidRDefault="00DC4575"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12 (2.7%)</w:t>
            </w:r>
          </w:p>
        </w:tc>
        <w:tc>
          <w:tcPr>
            <w:tcW w:w="975" w:type="pct"/>
            <w:tcBorders>
              <w:top w:val="nil"/>
              <w:left w:val="single" w:sz="4" w:space="0" w:color="auto"/>
              <w:bottom w:val="nil"/>
              <w:right w:val="single" w:sz="8" w:space="0" w:color="auto"/>
            </w:tcBorders>
            <w:shd w:val="clear" w:color="auto" w:fill="FFFFFF"/>
            <w:vAlign w:val="center"/>
          </w:tcPr>
          <w:p w14:paraId="45DACEED" w14:textId="696DF767" w:rsidR="00F524B5" w:rsidRPr="00F524B5" w:rsidRDefault="00601E77"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11 (2.6%)</w:t>
            </w:r>
          </w:p>
        </w:tc>
      </w:tr>
      <w:tr w:rsidR="00F524B5" w:rsidRPr="00F524B5" w14:paraId="706ECA4D" w14:textId="77777777" w:rsidTr="00F524B5">
        <w:trPr>
          <w:trHeight w:val="253"/>
        </w:trPr>
        <w:tc>
          <w:tcPr>
            <w:tcW w:w="1222"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40359B8E"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Laptop</w:t>
            </w:r>
          </w:p>
        </w:tc>
        <w:tc>
          <w:tcPr>
            <w:tcW w:w="853"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639D7538"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250 (51.7%)</w:t>
            </w:r>
          </w:p>
        </w:tc>
        <w:tc>
          <w:tcPr>
            <w:tcW w:w="975" w:type="pct"/>
            <w:tcBorders>
              <w:top w:val="nil"/>
              <w:left w:val="nil"/>
              <w:bottom w:val="nil"/>
              <w:right w:val="single" w:sz="8" w:space="0" w:color="auto"/>
            </w:tcBorders>
            <w:shd w:val="clear" w:color="auto" w:fill="FFFFFF"/>
            <w:vAlign w:val="center"/>
          </w:tcPr>
          <w:p w14:paraId="2AA6CEFF" w14:textId="68D787BD" w:rsidR="00F524B5" w:rsidRPr="00F524B5" w:rsidRDefault="00DF0579"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159 (52.3%)</w:t>
            </w:r>
          </w:p>
        </w:tc>
        <w:tc>
          <w:tcPr>
            <w:tcW w:w="975" w:type="pct"/>
            <w:tcBorders>
              <w:top w:val="nil"/>
              <w:left w:val="nil"/>
              <w:bottom w:val="nil"/>
              <w:right w:val="single" w:sz="4" w:space="0" w:color="auto"/>
            </w:tcBorders>
            <w:shd w:val="clear" w:color="auto" w:fill="FFFFFF"/>
            <w:vAlign w:val="center"/>
          </w:tcPr>
          <w:p w14:paraId="5C5FC475" w14:textId="74C96D4B" w:rsidR="00F524B5" w:rsidRPr="00F524B5" w:rsidRDefault="00DC4575"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224 (51.1%)</w:t>
            </w:r>
          </w:p>
        </w:tc>
        <w:tc>
          <w:tcPr>
            <w:tcW w:w="975" w:type="pct"/>
            <w:tcBorders>
              <w:top w:val="nil"/>
              <w:left w:val="single" w:sz="4" w:space="0" w:color="auto"/>
              <w:bottom w:val="nil"/>
              <w:right w:val="single" w:sz="8" w:space="0" w:color="auto"/>
            </w:tcBorders>
            <w:shd w:val="clear" w:color="auto" w:fill="FFFFFF"/>
            <w:vAlign w:val="center"/>
          </w:tcPr>
          <w:p w14:paraId="6100A2B4" w14:textId="09226BF0" w:rsidR="00F524B5" w:rsidRPr="00F524B5" w:rsidRDefault="00601E77"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208 (49.8%)</w:t>
            </w:r>
          </w:p>
        </w:tc>
      </w:tr>
      <w:tr w:rsidR="00F524B5" w:rsidRPr="00F524B5" w14:paraId="2FBDCDAD" w14:textId="77777777" w:rsidTr="00F524B5">
        <w:trPr>
          <w:trHeight w:val="253"/>
        </w:trPr>
        <w:tc>
          <w:tcPr>
            <w:tcW w:w="1222" w:type="pc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14:paraId="6553CFED"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Computer</w:t>
            </w:r>
          </w:p>
        </w:tc>
        <w:tc>
          <w:tcPr>
            <w:tcW w:w="853" w:type="pct"/>
            <w:tcBorders>
              <w:top w:val="nil"/>
              <w:left w:val="nil"/>
              <w:right w:val="single" w:sz="8" w:space="0" w:color="auto"/>
            </w:tcBorders>
            <w:shd w:val="clear" w:color="auto" w:fill="FFFFFF"/>
            <w:tcMar>
              <w:top w:w="0" w:type="dxa"/>
              <w:left w:w="108" w:type="dxa"/>
              <w:bottom w:w="0" w:type="dxa"/>
              <w:right w:w="108" w:type="dxa"/>
            </w:tcMar>
            <w:vAlign w:val="center"/>
          </w:tcPr>
          <w:p w14:paraId="5B5C9CED"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137 (28.3%)</w:t>
            </w:r>
          </w:p>
        </w:tc>
        <w:tc>
          <w:tcPr>
            <w:tcW w:w="975" w:type="pct"/>
            <w:tcBorders>
              <w:top w:val="nil"/>
              <w:left w:val="nil"/>
              <w:right w:val="single" w:sz="8" w:space="0" w:color="auto"/>
            </w:tcBorders>
            <w:shd w:val="clear" w:color="auto" w:fill="FFFFFF"/>
            <w:vAlign w:val="center"/>
          </w:tcPr>
          <w:p w14:paraId="0AFD042C" w14:textId="5E3FA8A8" w:rsidR="00F524B5" w:rsidRPr="00F524B5" w:rsidRDefault="00DF0579"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77 (25.3%)</w:t>
            </w:r>
          </w:p>
        </w:tc>
        <w:tc>
          <w:tcPr>
            <w:tcW w:w="975" w:type="pct"/>
            <w:tcBorders>
              <w:top w:val="nil"/>
              <w:left w:val="nil"/>
              <w:right w:val="single" w:sz="4" w:space="0" w:color="auto"/>
            </w:tcBorders>
            <w:shd w:val="clear" w:color="auto" w:fill="FFFFFF"/>
            <w:vAlign w:val="center"/>
          </w:tcPr>
          <w:p w14:paraId="2795B7D2" w14:textId="0D9D5F40" w:rsidR="00F524B5" w:rsidRPr="00F524B5" w:rsidRDefault="00DC4575"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124 (28.2%)</w:t>
            </w:r>
          </w:p>
        </w:tc>
        <w:tc>
          <w:tcPr>
            <w:tcW w:w="975" w:type="pct"/>
            <w:tcBorders>
              <w:top w:val="nil"/>
              <w:left w:val="single" w:sz="4" w:space="0" w:color="auto"/>
              <w:right w:val="single" w:sz="8" w:space="0" w:color="auto"/>
            </w:tcBorders>
            <w:shd w:val="clear" w:color="auto" w:fill="FFFFFF"/>
            <w:vAlign w:val="center"/>
          </w:tcPr>
          <w:p w14:paraId="35B9B0BB" w14:textId="76DA16CF" w:rsidR="00F524B5" w:rsidRPr="00F524B5" w:rsidRDefault="00601E77"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122 (29.2%)</w:t>
            </w:r>
          </w:p>
        </w:tc>
      </w:tr>
      <w:tr w:rsidR="00F524B5" w:rsidRPr="00F524B5" w14:paraId="51C62E42" w14:textId="77777777" w:rsidTr="00F524B5">
        <w:trPr>
          <w:trHeight w:val="253"/>
        </w:trPr>
        <w:tc>
          <w:tcPr>
            <w:tcW w:w="1222"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F88343A" w14:textId="77777777" w:rsidR="00F524B5" w:rsidRPr="00F524B5" w:rsidRDefault="00F524B5" w:rsidP="00F524B5">
            <w:pPr>
              <w:ind w:firstLine="142"/>
              <w:jc w:val="left"/>
              <w:rPr>
                <w:rFonts w:ascii="Times New Roman" w:hAnsi="Times New Roman" w:cs="Times New Roman"/>
                <w:sz w:val="20"/>
                <w:szCs w:val="20"/>
                <w:lang w:eastAsia="en-GB"/>
              </w:rPr>
            </w:pPr>
            <w:r w:rsidRPr="00F524B5">
              <w:rPr>
                <w:rFonts w:ascii="Times New Roman" w:hAnsi="Times New Roman" w:cs="Times New Roman"/>
                <w:sz w:val="20"/>
                <w:szCs w:val="20"/>
                <w:lang w:eastAsia="en-GB"/>
              </w:rPr>
              <w:t>Tablet</w:t>
            </w:r>
          </w:p>
        </w:tc>
        <w:tc>
          <w:tcPr>
            <w:tcW w:w="85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7484865" w14:textId="77777777" w:rsidR="00F524B5" w:rsidRPr="00F524B5" w:rsidRDefault="00F524B5" w:rsidP="00F524B5">
            <w:pPr>
              <w:jc w:val="center"/>
              <w:rPr>
                <w:rFonts w:ascii="Times New Roman" w:hAnsi="Times New Roman" w:cs="Times New Roman"/>
                <w:sz w:val="20"/>
                <w:szCs w:val="20"/>
                <w:lang w:eastAsia="en-GB"/>
              </w:rPr>
            </w:pPr>
            <w:r w:rsidRPr="00F524B5">
              <w:rPr>
                <w:rFonts w:ascii="Times New Roman" w:hAnsi="Times New Roman" w:cs="Times New Roman"/>
                <w:sz w:val="20"/>
                <w:szCs w:val="20"/>
                <w:lang w:eastAsia="en-GB"/>
              </w:rPr>
              <w:t>83 (17.1%)</w:t>
            </w:r>
          </w:p>
        </w:tc>
        <w:tc>
          <w:tcPr>
            <w:tcW w:w="975" w:type="pct"/>
            <w:tcBorders>
              <w:top w:val="nil"/>
              <w:left w:val="nil"/>
              <w:bottom w:val="single" w:sz="4" w:space="0" w:color="auto"/>
              <w:right w:val="single" w:sz="8" w:space="0" w:color="auto"/>
            </w:tcBorders>
            <w:shd w:val="clear" w:color="auto" w:fill="FFFFFF"/>
            <w:vAlign w:val="center"/>
          </w:tcPr>
          <w:p w14:paraId="3B0E34CA" w14:textId="1AD2CC8C" w:rsidR="00F524B5" w:rsidRPr="00F524B5" w:rsidRDefault="00DF0579"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63 (20.7%)</w:t>
            </w:r>
          </w:p>
        </w:tc>
        <w:tc>
          <w:tcPr>
            <w:tcW w:w="975" w:type="pct"/>
            <w:tcBorders>
              <w:top w:val="nil"/>
              <w:left w:val="nil"/>
              <w:bottom w:val="single" w:sz="4" w:space="0" w:color="auto"/>
              <w:right w:val="single" w:sz="4" w:space="0" w:color="auto"/>
            </w:tcBorders>
            <w:shd w:val="clear" w:color="auto" w:fill="FFFFFF"/>
            <w:vAlign w:val="center"/>
          </w:tcPr>
          <w:p w14:paraId="2B0C0B04" w14:textId="6112852B" w:rsidR="00F524B5" w:rsidRPr="00F524B5" w:rsidRDefault="00DC4575"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78 (17.8%)</w:t>
            </w:r>
          </w:p>
        </w:tc>
        <w:tc>
          <w:tcPr>
            <w:tcW w:w="975" w:type="pct"/>
            <w:tcBorders>
              <w:top w:val="nil"/>
              <w:left w:val="single" w:sz="4" w:space="0" w:color="auto"/>
              <w:bottom w:val="single" w:sz="4" w:space="0" w:color="auto"/>
              <w:right w:val="single" w:sz="8" w:space="0" w:color="auto"/>
            </w:tcBorders>
            <w:shd w:val="clear" w:color="auto" w:fill="FFFFFF"/>
            <w:vAlign w:val="center"/>
          </w:tcPr>
          <w:p w14:paraId="080F65EF" w14:textId="04D7A587" w:rsidR="00F524B5" w:rsidRPr="00F524B5" w:rsidRDefault="00601E77" w:rsidP="00F524B5">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77 (18.4%)</w:t>
            </w:r>
          </w:p>
        </w:tc>
      </w:tr>
    </w:tbl>
    <w:p w14:paraId="3AE968CD" w14:textId="77777777" w:rsidR="00F524B5" w:rsidRDefault="00F524B5" w:rsidP="007637BA">
      <w:pPr>
        <w:rPr>
          <w:rFonts w:cs="Arial"/>
        </w:rPr>
      </w:pPr>
    </w:p>
    <w:p w14:paraId="6BF706CE" w14:textId="7BFC456A" w:rsidR="00F524B5" w:rsidRPr="007637BA" w:rsidRDefault="00F524B5" w:rsidP="007637BA">
      <w:pPr>
        <w:rPr>
          <w:rFonts w:cs="Arial"/>
        </w:rPr>
      </w:pPr>
    </w:p>
    <w:sectPr w:rsidR="00F524B5" w:rsidRPr="007637B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A76F4" w14:textId="77777777" w:rsidR="00A8652E" w:rsidRDefault="00A8652E" w:rsidP="00776F15">
      <w:pPr>
        <w:spacing w:line="240" w:lineRule="auto"/>
      </w:pPr>
      <w:r>
        <w:separator/>
      </w:r>
    </w:p>
  </w:endnote>
  <w:endnote w:type="continuationSeparator" w:id="0">
    <w:p w14:paraId="5AA25063" w14:textId="77777777" w:rsidR="00A8652E" w:rsidRDefault="00A8652E" w:rsidP="00776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CCA9" w14:textId="77777777" w:rsidR="00F524B5" w:rsidRDefault="00F524B5">
    <w:pPr>
      <w:tabs>
        <w:tab w:val="center" w:pos="4320"/>
        <w:tab w:val="right" w:pos="8640"/>
      </w:tabs>
    </w:pPr>
    <w:r>
      <w:fldChar w:fldCharType="begin"/>
    </w:r>
    <w:r>
      <w:rPr>
        <w:rFonts w:ascii="Tahoma" w:hAnsi="Tahoma" w:cs="Tahoma"/>
      </w:rPr>
      <w:instrText xml:space="preserve"> DOCPROPERTY "SectionName" \h </w:instrText>
    </w:r>
    <w:r>
      <w:fldChar w:fldCharType="separate"/>
    </w:r>
    <w:r>
      <w:rPr>
        <w:b/>
        <w:bCs/>
        <w:lang w:val="en-US"/>
      </w:rPr>
      <w:t>Error! Unknown document property name.</w:t>
    </w:r>
    <w:r>
      <w:fldChar w:fldCharType="end"/>
    </w:r>
    <w:r>
      <w:tab/>
    </w:r>
    <w:r>
      <w:tab/>
    </w:r>
    <w:r>
      <w:fldChar w:fldCharType="begin"/>
    </w:r>
    <w:r>
      <w:rPr>
        <w:rFonts w:ascii="Tahoma" w:hAnsi="Tahoma" w:cs="Tahoma"/>
      </w:rPr>
      <w:instrText xml:space="preserve"> PAGE </w:instrText>
    </w:r>
    <w:r>
      <w:fldChar w:fldCharType="separate"/>
    </w:r>
    <w:r>
      <w:rPr>
        <w:rFonts w:ascii="Tahoma" w:hAnsi="Tahoma" w:cs="Tahoma"/>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059687"/>
      <w:docPartObj>
        <w:docPartGallery w:val="Page Numbers (Bottom of Page)"/>
        <w:docPartUnique/>
      </w:docPartObj>
    </w:sdtPr>
    <w:sdtEndPr>
      <w:rPr>
        <w:rFonts w:ascii="Times New Roman" w:hAnsi="Times New Roman"/>
        <w:noProof/>
      </w:rPr>
    </w:sdtEndPr>
    <w:sdtContent>
      <w:p w14:paraId="34FD6E39" w14:textId="5E311E84" w:rsidR="00F524B5" w:rsidRPr="00776F15" w:rsidRDefault="00F524B5">
        <w:pPr>
          <w:pStyle w:val="Footer"/>
          <w:jc w:val="right"/>
          <w:rPr>
            <w:rFonts w:ascii="Times New Roman" w:hAnsi="Times New Roman"/>
          </w:rPr>
        </w:pPr>
        <w:r w:rsidRPr="00776F15">
          <w:rPr>
            <w:rFonts w:ascii="Times New Roman" w:hAnsi="Times New Roman"/>
          </w:rPr>
          <w:fldChar w:fldCharType="begin"/>
        </w:r>
        <w:r w:rsidRPr="00776F15">
          <w:rPr>
            <w:rFonts w:ascii="Times New Roman" w:hAnsi="Times New Roman"/>
          </w:rPr>
          <w:instrText xml:space="preserve"> PAGE   \* MERGEFORMAT </w:instrText>
        </w:r>
        <w:r w:rsidRPr="00776F15">
          <w:rPr>
            <w:rFonts w:ascii="Times New Roman" w:hAnsi="Times New Roman"/>
          </w:rPr>
          <w:fldChar w:fldCharType="separate"/>
        </w:r>
        <w:r w:rsidR="00251D6A">
          <w:rPr>
            <w:rFonts w:ascii="Times New Roman" w:hAnsi="Times New Roman"/>
            <w:noProof/>
          </w:rPr>
          <w:t>4</w:t>
        </w:r>
        <w:r w:rsidRPr="00776F15">
          <w:rPr>
            <w:rFonts w:ascii="Times New Roman" w:hAnsi="Times New Roman"/>
            <w:noProof/>
          </w:rPr>
          <w:fldChar w:fldCharType="end"/>
        </w:r>
      </w:p>
    </w:sdtContent>
  </w:sdt>
  <w:p w14:paraId="797A48DC" w14:textId="77777777" w:rsidR="00F524B5" w:rsidRPr="00612C69" w:rsidRDefault="00F524B5" w:rsidP="00776F15">
    <w:pPr>
      <w:tabs>
        <w:tab w:val="right" w:pos="9000"/>
      </w:tabs>
      <w:ind w:right="26"/>
      <w:jc w:val="right"/>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D7B1" w14:textId="77777777" w:rsidR="00F524B5" w:rsidRDefault="00F524B5">
    <w:pPr>
      <w:tabs>
        <w:tab w:val="center" w:pos="4320"/>
        <w:tab w:val="right" w:pos="8640"/>
      </w:tabs>
    </w:pPr>
    <w:r>
      <w:fldChar w:fldCharType="begin"/>
    </w:r>
    <w:r>
      <w:rPr>
        <w:rFonts w:ascii="Tahoma" w:hAnsi="Tahoma" w:cs="Tahoma"/>
      </w:rPr>
      <w:instrText xml:space="preserve"> DOCPROPERTY "SectionName" \h </w:instrText>
    </w:r>
    <w:r>
      <w:fldChar w:fldCharType="separate"/>
    </w:r>
    <w:r>
      <w:rPr>
        <w:b/>
        <w:bCs/>
        <w:lang w:val="en-US"/>
      </w:rPr>
      <w:t>Error! Unknown document property name.</w:t>
    </w:r>
    <w:r>
      <w:fldChar w:fldCharType="end"/>
    </w:r>
    <w:r>
      <w:tab/>
    </w:r>
    <w:r>
      <w:tab/>
    </w:r>
    <w:r>
      <w:fldChar w:fldCharType="begin"/>
    </w:r>
    <w:r>
      <w:rPr>
        <w:rFonts w:ascii="Tahoma" w:hAnsi="Tahoma" w:cs="Tahoma"/>
      </w:rPr>
      <w:instrText xml:space="preserve"> PAGE </w:instrText>
    </w:r>
    <w:r>
      <w:fldChar w:fldCharType="separate"/>
    </w:r>
    <w:r>
      <w:rPr>
        <w:rFonts w:ascii="Tahoma" w:hAnsi="Tahoma" w:cs="Tahom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0DC73" w14:textId="77777777" w:rsidR="00A8652E" w:rsidRDefault="00A8652E" w:rsidP="00776F15">
      <w:pPr>
        <w:spacing w:line="240" w:lineRule="auto"/>
      </w:pPr>
      <w:r>
        <w:separator/>
      </w:r>
    </w:p>
  </w:footnote>
  <w:footnote w:type="continuationSeparator" w:id="0">
    <w:p w14:paraId="64B9EFC8" w14:textId="77777777" w:rsidR="00A8652E" w:rsidRDefault="00A8652E" w:rsidP="00776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5DF" w14:textId="77777777" w:rsidR="00F524B5" w:rsidRDefault="00F524B5">
    <w:pPr>
      <w:tabs>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9A10" w14:textId="77777777" w:rsidR="00F524B5" w:rsidRDefault="00F524B5">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62C0" w14:textId="77777777" w:rsidR="00F524B5" w:rsidRDefault="00F524B5">
    <w:pPr>
      <w:tabs>
        <w:tab w:val="center" w:pos="4320"/>
        <w:tab w:val="righ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1A1"/>
    <w:multiLevelType w:val="hybridMultilevel"/>
    <w:tmpl w:val="EB42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15"/>
    <w:rsid w:val="00036F6E"/>
    <w:rsid w:val="00037870"/>
    <w:rsid w:val="00251D6A"/>
    <w:rsid w:val="002B3F21"/>
    <w:rsid w:val="00355BD0"/>
    <w:rsid w:val="0037455D"/>
    <w:rsid w:val="00445241"/>
    <w:rsid w:val="00601E77"/>
    <w:rsid w:val="00643092"/>
    <w:rsid w:val="007637BA"/>
    <w:rsid w:val="00776F15"/>
    <w:rsid w:val="00812D27"/>
    <w:rsid w:val="00967CA2"/>
    <w:rsid w:val="009A69BC"/>
    <w:rsid w:val="009E4D31"/>
    <w:rsid w:val="00A8652E"/>
    <w:rsid w:val="00AF6B9D"/>
    <w:rsid w:val="00B33032"/>
    <w:rsid w:val="00C83B01"/>
    <w:rsid w:val="00CF0888"/>
    <w:rsid w:val="00DB0DE5"/>
    <w:rsid w:val="00DC4575"/>
    <w:rsid w:val="00DF0579"/>
    <w:rsid w:val="00ED046C"/>
    <w:rsid w:val="00F524B5"/>
    <w:rsid w:val="00FB28A5"/>
    <w:rsid w:val="00FF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3895"/>
  <w15:docId w15:val="{0A5A599D-682F-4283-AAEB-9CACA078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15"/>
    <w:pPr>
      <w:spacing w:after="0" w:line="288" w:lineRule="auto"/>
      <w:jc w:val="both"/>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rsid w:val="00776F15"/>
    <w:pPr>
      <w:spacing w:after="0" w:line="288" w:lineRule="auto"/>
      <w:jc w:val="both"/>
    </w:pPr>
    <w:rPr>
      <w:rFonts w:ascii="Arial" w:eastAsia="Times New Roman" w:hAnsi="Arial" w:cs="Times New Roman"/>
      <w:szCs w:val="20"/>
    </w:rPr>
  </w:style>
  <w:style w:type="table" w:styleId="TableGrid">
    <w:name w:val="Table Grid"/>
    <w:basedOn w:val="TableNormal"/>
    <w:rsid w:val="00776F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F15"/>
    <w:pPr>
      <w:ind w:left="851" w:hanging="851"/>
      <w:contextualSpacing/>
    </w:pPr>
  </w:style>
  <w:style w:type="paragraph" w:styleId="Footer">
    <w:name w:val="footer"/>
    <w:basedOn w:val="Normal"/>
    <w:link w:val="FooterChar"/>
    <w:uiPriority w:val="99"/>
    <w:unhideWhenUsed/>
    <w:rsid w:val="00776F15"/>
    <w:pPr>
      <w:tabs>
        <w:tab w:val="center" w:pos="4680"/>
        <w:tab w:val="right" w:pos="9360"/>
      </w:tabs>
      <w:spacing w:line="240" w:lineRule="auto"/>
      <w:jc w:val="left"/>
    </w:pPr>
    <w:rPr>
      <w:rFonts w:asciiTheme="minorHAnsi" w:hAnsiTheme="minorHAnsi" w:cs="Times New Roman"/>
      <w:szCs w:val="22"/>
      <w:lang w:val="en-US"/>
    </w:rPr>
  </w:style>
  <w:style w:type="character" w:customStyle="1" w:styleId="FooterChar">
    <w:name w:val="Footer Char"/>
    <w:basedOn w:val="DefaultParagraphFont"/>
    <w:link w:val="Footer"/>
    <w:uiPriority w:val="99"/>
    <w:rsid w:val="00776F15"/>
    <w:rPr>
      <w:rFonts w:eastAsiaTheme="minorEastAsia" w:cs="Times New Roman"/>
      <w:lang w:val="en-US"/>
    </w:rPr>
  </w:style>
  <w:style w:type="paragraph" w:styleId="BalloonText">
    <w:name w:val="Balloon Text"/>
    <w:basedOn w:val="Normal"/>
    <w:link w:val="BalloonTextChar"/>
    <w:uiPriority w:val="99"/>
    <w:semiHidden/>
    <w:unhideWhenUsed/>
    <w:rsid w:val="00776F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1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83B01"/>
    <w:rPr>
      <w:sz w:val="16"/>
      <w:szCs w:val="16"/>
    </w:rPr>
  </w:style>
  <w:style w:type="paragraph" w:styleId="CommentText">
    <w:name w:val="annotation text"/>
    <w:basedOn w:val="Normal"/>
    <w:link w:val="CommentTextChar"/>
    <w:uiPriority w:val="99"/>
    <w:semiHidden/>
    <w:unhideWhenUsed/>
    <w:rsid w:val="00C83B01"/>
    <w:pPr>
      <w:spacing w:line="240" w:lineRule="auto"/>
    </w:pPr>
    <w:rPr>
      <w:sz w:val="20"/>
      <w:szCs w:val="20"/>
    </w:rPr>
  </w:style>
  <w:style w:type="character" w:customStyle="1" w:styleId="CommentTextChar">
    <w:name w:val="Comment Text Char"/>
    <w:basedOn w:val="DefaultParagraphFont"/>
    <w:link w:val="CommentText"/>
    <w:uiPriority w:val="99"/>
    <w:semiHidden/>
    <w:rsid w:val="00C83B0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C83B01"/>
    <w:rPr>
      <w:b/>
      <w:bCs/>
    </w:rPr>
  </w:style>
  <w:style w:type="character" w:customStyle="1" w:styleId="CommentSubjectChar">
    <w:name w:val="Comment Subject Char"/>
    <w:basedOn w:val="CommentTextChar"/>
    <w:link w:val="CommentSubject"/>
    <w:uiPriority w:val="99"/>
    <w:semiHidden/>
    <w:rsid w:val="00C83B01"/>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storage.its.york.ac.uk\yhec\Projects\MJT\MJT497%20-%20Sanofi%20Dupilumab\Evidence\DataAnalysis\Graph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torage.its.york.ac.uk\yhec\Projects\MJT\MJT497%20-%20Sanofi%20Dupilumab\Evidence\DataAnalysis\Graph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Sheet3!$C$3</c:f>
              <c:strCache>
                <c:ptCount val="1"/>
                <c:pt idx="0">
                  <c:v>Base case</c:v>
                </c:pt>
              </c:strCache>
            </c:strRef>
          </c:tx>
          <c:spPr>
            <a:solidFill>
              <a:schemeClr val="accent3">
                <a:tint val="54000"/>
              </a:schemeClr>
            </a:solidFill>
            <a:ln>
              <a:noFill/>
            </a:ln>
            <a:effectLst/>
          </c:spPr>
          <c:invertIfNegative val="0"/>
          <c:cat>
            <c:strRef>
              <c:f>Sheet3!$B$4:$B$17</c:f>
              <c:strCache>
                <c:ptCount val="13"/>
                <c:pt idx="0">
                  <c:v>Steroid twice daily and emollient four times daily</c:v>
                </c:pt>
                <c:pt idx="2">
                  <c:v>Steroid twice daily and emollient twice daily</c:v>
                </c:pt>
                <c:pt idx="4">
                  <c:v>Steroid once daily and emollient twice daily</c:v>
                </c:pt>
                <c:pt idx="6">
                  <c:v>Light emollient twice daily</c:v>
                </c:pt>
                <c:pt idx="8">
                  <c:v>Light emollient once daily</c:v>
                </c:pt>
                <c:pt idx="10">
                  <c:v>Light emollient once every other day</c:v>
                </c:pt>
                <c:pt idx="12">
                  <c:v>Light emollient on occasion, as needed</c:v>
                </c:pt>
              </c:strCache>
            </c:strRef>
          </c:cat>
          <c:val>
            <c:numRef>
              <c:f>Sheet3!$C$4:$C$17</c:f>
              <c:numCache>
                <c:formatCode>General</c:formatCode>
                <c:ptCount val="14"/>
                <c:pt idx="0">
                  <c:v>0.79679999999999995</c:v>
                </c:pt>
                <c:pt idx="2">
                  <c:v>0.84709999999999996</c:v>
                </c:pt>
                <c:pt idx="4">
                  <c:v>0.88349999999999995</c:v>
                </c:pt>
                <c:pt idx="6">
                  <c:v>0.98619999999999997</c:v>
                </c:pt>
                <c:pt idx="8">
                  <c:v>0.99060000000000004</c:v>
                </c:pt>
                <c:pt idx="10">
                  <c:v>0.99970000000000003</c:v>
                </c:pt>
                <c:pt idx="12">
                  <c:v>0.99990000000000001</c:v>
                </c:pt>
              </c:numCache>
            </c:numRef>
          </c:val>
          <c:extLst>
            <c:ext xmlns:c16="http://schemas.microsoft.com/office/drawing/2014/chart" uri="{C3380CC4-5D6E-409C-BE32-E72D297353CC}">
              <c16:uniqueId val="{00000000-3DCB-47C6-A102-3E64A8BBBA40}"/>
            </c:ext>
          </c:extLst>
        </c:ser>
        <c:ser>
          <c:idx val="1"/>
          <c:order val="1"/>
          <c:tx>
            <c:strRef>
              <c:f>Sheet3!$D$3</c:f>
              <c:strCache>
                <c:ptCount val="1"/>
                <c:pt idx="0">
                  <c:v>Strict exclusion</c:v>
                </c:pt>
              </c:strCache>
            </c:strRef>
          </c:tx>
          <c:spPr>
            <a:solidFill>
              <a:schemeClr val="accent3">
                <a:tint val="77000"/>
              </a:schemeClr>
            </a:solidFill>
            <a:ln>
              <a:noFill/>
            </a:ln>
            <a:effectLst/>
          </c:spPr>
          <c:invertIfNegative val="0"/>
          <c:cat>
            <c:strRef>
              <c:f>Sheet3!$B$4:$B$17</c:f>
              <c:strCache>
                <c:ptCount val="13"/>
                <c:pt idx="0">
                  <c:v>Steroid twice daily and emollient four times daily</c:v>
                </c:pt>
                <c:pt idx="2">
                  <c:v>Steroid twice daily and emollient twice daily</c:v>
                </c:pt>
                <c:pt idx="4">
                  <c:v>Steroid once daily and emollient twice daily</c:v>
                </c:pt>
                <c:pt idx="6">
                  <c:v>Light emollient twice daily</c:v>
                </c:pt>
                <c:pt idx="8">
                  <c:v>Light emollient once daily</c:v>
                </c:pt>
                <c:pt idx="10">
                  <c:v>Light emollient once every other day</c:v>
                </c:pt>
                <c:pt idx="12">
                  <c:v>Light emollient on occasion, as needed</c:v>
                </c:pt>
              </c:strCache>
            </c:strRef>
          </c:cat>
          <c:val>
            <c:numRef>
              <c:f>Sheet3!$D$4:$D$17</c:f>
              <c:numCache>
                <c:formatCode>General</c:formatCode>
                <c:ptCount val="14"/>
                <c:pt idx="0">
                  <c:v>0.8518</c:v>
                </c:pt>
                <c:pt idx="2">
                  <c:v>0.89929999999999999</c:v>
                </c:pt>
                <c:pt idx="4">
                  <c:v>0.9143</c:v>
                </c:pt>
                <c:pt idx="6">
                  <c:v>0.99450000000000005</c:v>
                </c:pt>
                <c:pt idx="8">
                  <c:v>0.99639999999999995</c:v>
                </c:pt>
                <c:pt idx="10">
                  <c:v>0.99990000000000001</c:v>
                </c:pt>
                <c:pt idx="12">
                  <c:v>0.99990000000000001</c:v>
                </c:pt>
              </c:numCache>
            </c:numRef>
          </c:val>
          <c:extLst>
            <c:ext xmlns:c16="http://schemas.microsoft.com/office/drawing/2014/chart" uri="{C3380CC4-5D6E-409C-BE32-E72D297353CC}">
              <c16:uniqueId val="{00000001-3DCB-47C6-A102-3E64A8BBBA40}"/>
            </c:ext>
          </c:extLst>
        </c:ser>
        <c:ser>
          <c:idx val="2"/>
          <c:order val="2"/>
          <c:tx>
            <c:strRef>
              <c:f>Sheet3!$E$3</c:f>
              <c:strCache>
                <c:ptCount val="1"/>
                <c:pt idx="0">
                  <c:v>Commonly invalid</c:v>
                </c:pt>
              </c:strCache>
            </c:strRef>
          </c:tx>
          <c:spPr>
            <a:solidFill>
              <a:schemeClr val="accent3"/>
            </a:solidFill>
            <a:ln>
              <a:noFill/>
            </a:ln>
            <a:effectLst/>
          </c:spPr>
          <c:invertIfNegative val="0"/>
          <c:cat>
            <c:strRef>
              <c:f>Sheet3!$B$4:$B$17</c:f>
              <c:strCache>
                <c:ptCount val="13"/>
                <c:pt idx="0">
                  <c:v>Steroid twice daily and emollient four times daily</c:v>
                </c:pt>
                <c:pt idx="2">
                  <c:v>Steroid twice daily and emollient twice daily</c:v>
                </c:pt>
                <c:pt idx="4">
                  <c:v>Steroid once daily and emollient twice daily</c:v>
                </c:pt>
                <c:pt idx="6">
                  <c:v>Light emollient twice daily</c:v>
                </c:pt>
                <c:pt idx="8">
                  <c:v>Light emollient once daily</c:v>
                </c:pt>
                <c:pt idx="10">
                  <c:v>Light emollient once every other day</c:v>
                </c:pt>
                <c:pt idx="12">
                  <c:v>Light emollient on occasion, as needed</c:v>
                </c:pt>
              </c:strCache>
            </c:strRef>
          </c:cat>
          <c:val>
            <c:numRef>
              <c:f>Sheet3!$E$4:$E$17</c:f>
              <c:numCache>
                <c:formatCode>General</c:formatCode>
                <c:ptCount val="14"/>
                <c:pt idx="0">
                  <c:v>0.80620000000000003</c:v>
                </c:pt>
                <c:pt idx="2">
                  <c:v>0.85109999999999997</c:v>
                </c:pt>
                <c:pt idx="4">
                  <c:v>0.86150000000000004</c:v>
                </c:pt>
                <c:pt idx="6">
                  <c:v>0.95599999999999996</c:v>
                </c:pt>
                <c:pt idx="8">
                  <c:v>0.9526</c:v>
                </c:pt>
                <c:pt idx="10">
                  <c:v>0.96589999999999998</c:v>
                </c:pt>
                <c:pt idx="12">
                  <c:v>0.96189999999999998</c:v>
                </c:pt>
              </c:numCache>
            </c:numRef>
          </c:val>
          <c:extLst>
            <c:ext xmlns:c16="http://schemas.microsoft.com/office/drawing/2014/chart" uri="{C3380CC4-5D6E-409C-BE32-E72D297353CC}">
              <c16:uniqueId val="{00000002-3DCB-47C6-A102-3E64A8BBBA40}"/>
            </c:ext>
          </c:extLst>
        </c:ser>
        <c:ser>
          <c:idx val="3"/>
          <c:order val="3"/>
          <c:tx>
            <c:strRef>
              <c:f>Sheet3!$F$3</c:f>
              <c:strCache>
                <c:ptCount val="1"/>
                <c:pt idx="0">
                  <c:v>Rules applied</c:v>
                </c:pt>
              </c:strCache>
            </c:strRef>
          </c:tx>
          <c:spPr>
            <a:solidFill>
              <a:schemeClr val="accent3">
                <a:shade val="76000"/>
              </a:schemeClr>
            </a:solidFill>
            <a:ln>
              <a:noFill/>
            </a:ln>
            <a:effectLst/>
          </c:spPr>
          <c:invertIfNegative val="0"/>
          <c:cat>
            <c:strRef>
              <c:f>Sheet3!$B$4:$B$17</c:f>
              <c:strCache>
                <c:ptCount val="13"/>
                <c:pt idx="0">
                  <c:v>Steroid twice daily and emollient four times daily</c:v>
                </c:pt>
                <c:pt idx="2">
                  <c:v>Steroid twice daily and emollient twice daily</c:v>
                </c:pt>
                <c:pt idx="4">
                  <c:v>Steroid once daily and emollient twice daily</c:v>
                </c:pt>
                <c:pt idx="6">
                  <c:v>Light emollient twice daily</c:v>
                </c:pt>
                <c:pt idx="8">
                  <c:v>Light emollient once daily</c:v>
                </c:pt>
                <c:pt idx="10">
                  <c:v>Light emollient once every other day</c:v>
                </c:pt>
                <c:pt idx="12">
                  <c:v>Light emollient on occasion, as needed</c:v>
                </c:pt>
              </c:strCache>
            </c:strRef>
          </c:cat>
          <c:val>
            <c:numRef>
              <c:f>Sheet3!$F$4:$F$17</c:f>
              <c:numCache>
                <c:formatCode>General</c:formatCode>
                <c:ptCount val="14"/>
                <c:pt idx="0">
                  <c:v>0.78990000000000005</c:v>
                </c:pt>
                <c:pt idx="2">
                  <c:v>0.84670000000000001</c:v>
                </c:pt>
                <c:pt idx="4">
                  <c:v>0.86080000000000001</c:v>
                </c:pt>
                <c:pt idx="6">
                  <c:v>0.9446</c:v>
                </c:pt>
                <c:pt idx="8">
                  <c:v>0.9425</c:v>
                </c:pt>
                <c:pt idx="10">
                  <c:v>0.9546</c:v>
                </c:pt>
                <c:pt idx="12">
                  <c:v>0.96560000000000001</c:v>
                </c:pt>
              </c:numCache>
            </c:numRef>
          </c:val>
          <c:extLst>
            <c:ext xmlns:c16="http://schemas.microsoft.com/office/drawing/2014/chart" uri="{C3380CC4-5D6E-409C-BE32-E72D297353CC}">
              <c16:uniqueId val="{00000003-3DCB-47C6-A102-3E64A8BBBA40}"/>
            </c:ext>
          </c:extLst>
        </c:ser>
        <c:ser>
          <c:idx val="4"/>
          <c:order val="4"/>
          <c:tx>
            <c:strRef>
              <c:f>Sheet3!$G$3</c:f>
              <c:strCache>
                <c:ptCount val="1"/>
                <c:pt idx="0">
                  <c:v>No exclusions</c:v>
                </c:pt>
              </c:strCache>
            </c:strRef>
          </c:tx>
          <c:spPr>
            <a:solidFill>
              <a:schemeClr val="accent3">
                <a:shade val="53000"/>
              </a:schemeClr>
            </a:solidFill>
            <a:ln>
              <a:noFill/>
            </a:ln>
            <a:effectLst/>
          </c:spPr>
          <c:invertIfNegative val="0"/>
          <c:cat>
            <c:strRef>
              <c:f>Sheet3!$B$4:$B$17</c:f>
              <c:strCache>
                <c:ptCount val="13"/>
                <c:pt idx="0">
                  <c:v>Steroid twice daily and emollient four times daily</c:v>
                </c:pt>
                <c:pt idx="2">
                  <c:v>Steroid twice daily and emollient twice daily</c:v>
                </c:pt>
                <c:pt idx="4">
                  <c:v>Steroid once daily and emollient twice daily</c:v>
                </c:pt>
                <c:pt idx="6">
                  <c:v>Light emollient twice daily</c:v>
                </c:pt>
                <c:pt idx="8">
                  <c:v>Light emollient once daily</c:v>
                </c:pt>
                <c:pt idx="10">
                  <c:v>Light emollient once every other day</c:v>
                </c:pt>
                <c:pt idx="12">
                  <c:v>Light emollient on occasion, as needed</c:v>
                </c:pt>
              </c:strCache>
            </c:strRef>
          </c:cat>
          <c:val>
            <c:numRef>
              <c:f>Sheet3!$G$4:$G$17</c:f>
              <c:numCache>
                <c:formatCode>General</c:formatCode>
                <c:ptCount val="14"/>
                <c:pt idx="0">
                  <c:v>0.77929999999999999</c:v>
                </c:pt>
                <c:pt idx="2">
                  <c:v>0.82050000000000001</c:v>
                </c:pt>
                <c:pt idx="4">
                  <c:v>0.8337</c:v>
                </c:pt>
                <c:pt idx="6">
                  <c:v>0.91490000000000005</c:v>
                </c:pt>
                <c:pt idx="8">
                  <c:v>0.90980000000000005</c:v>
                </c:pt>
                <c:pt idx="10">
                  <c:v>0.92490000000000006</c:v>
                </c:pt>
                <c:pt idx="12">
                  <c:v>0.92130000000000001</c:v>
                </c:pt>
              </c:numCache>
            </c:numRef>
          </c:val>
          <c:extLst>
            <c:ext xmlns:c16="http://schemas.microsoft.com/office/drawing/2014/chart" uri="{C3380CC4-5D6E-409C-BE32-E72D297353CC}">
              <c16:uniqueId val="{00000004-3DCB-47C6-A102-3E64A8BBBA40}"/>
            </c:ext>
          </c:extLst>
        </c:ser>
        <c:dLbls>
          <c:showLegendKey val="0"/>
          <c:showVal val="0"/>
          <c:showCatName val="0"/>
          <c:showSerName val="0"/>
          <c:showPercent val="0"/>
          <c:showBubbleSize val="0"/>
        </c:dLbls>
        <c:gapWidth val="219"/>
        <c:overlap val="-27"/>
        <c:axId val="380460416"/>
        <c:axId val="380490880"/>
      </c:barChart>
      <c:catAx>
        <c:axId val="38046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490880"/>
        <c:crosses val="autoZero"/>
        <c:auto val="1"/>
        <c:lblAlgn val="ctr"/>
        <c:lblOffset val="100"/>
        <c:noMultiLvlLbl val="0"/>
      </c:catAx>
      <c:valAx>
        <c:axId val="380490880"/>
        <c:scaling>
          <c:orientation val="minMax"/>
          <c:max val="1"/>
          <c:min val="0.7500000000000001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46041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Sheet3!$P$17</c:f>
              <c:strCache>
                <c:ptCount val="1"/>
                <c:pt idx="0">
                  <c:v>Base case (grand)</c:v>
                </c:pt>
              </c:strCache>
            </c:strRef>
          </c:tx>
          <c:spPr>
            <a:solidFill>
              <a:schemeClr val="accent3">
                <a:tint val="50000"/>
              </a:schemeClr>
            </a:solidFill>
            <a:ln>
              <a:noFill/>
            </a:ln>
            <a:effectLst/>
          </c:spPr>
          <c:invertIfNegative val="0"/>
          <c:cat>
            <c:strRef>
              <c:f>Sheet3!$O$18:$O$25</c:f>
              <c:strCache>
                <c:ptCount val="8"/>
                <c:pt idx="0">
                  <c:v>1 vs 4</c:v>
                </c:pt>
                <c:pt idx="1">
                  <c:v>1 vs 7</c:v>
                </c:pt>
                <c:pt idx="2">
                  <c:v>1 vs 2</c:v>
                </c:pt>
                <c:pt idx="3">
                  <c:v>2 vs 3</c:v>
                </c:pt>
                <c:pt idx="4">
                  <c:v>2 vs 4</c:v>
                </c:pt>
                <c:pt idx="5">
                  <c:v>3 vs 4</c:v>
                </c:pt>
                <c:pt idx="6">
                  <c:v>4 vs 5</c:v>
                </c:pt>
                <c:pt idx="7">
                  <c:v>5 vs 6</c:v>
                </c:pt>
              </c:strCache>
            </c:strRef>
          </c:cat>
          <c:val>
            <c:numRef>
              <c:f>Sheet3!$P$18:$P$25</c:f>
              <c:numCache>
                <c:formatCode>General</c:formatCode>
                <c:ptCount val="8"/>
                <c:pt idx="0">
                  <c:v>-0.18940000000000001</c:v>
                </c:pt>
                <c:pt idx="1">
                  <c:v>-0.2031</c:v>
                </c:pt>
                <c:pt idx="2">
                  <c:v>-5.0299999999999997E-2</c:v>
                </c:pt>
                <c:pt idx="3">
                  <c:v>-3.6400000000000002E-2</c:v>
                </c:pt>
                <c:pt idx="4">
                  <c:v>-0.1391</c:v>
                </c:pt>
                <c:pt idx="5">
                  <c:v>-0.1027</c:v>
                </c:pt>
                <c:pt idx="6">
                  <c:v>-4.4000000000000003E-3</c:v>
                </c:pt>
                <c:pt idx="7">
                  <c:v>-2.0000000000000001E-4</c:v>
                </c:pt>
              </c:numCache>
            </c:numRef>
          </c:val>
          <c:extLst>
            <c:ext xmlns:c16="http://schemas.microsoft.com/office/drawing/2014/chart" uri="{C3380CC4-5D6E-409C-BE32-E72D297353CC}">
              <c16:uniqueId val="{00000000-0232-4636-9274-BE722E3D0C30}"/>
            </c:ext>
          </c:extLst>
        </c:ser>
        <c:ser>
          <c:idx val="5"/>
          <c:order val="1"/>
          <c:tx>
            <c:strRef>
              <c:f>Sheet3!$Q$17</c:f>
              <c:strCache>
                <c:ptCount val="1"/>
                <c:pt idx="0">
                  <c:v>Base case (respondent)</c:v>
                </c:pt>
              </c:strCache>
            </c:strRef>
          </c:tx>
          <c:spPr>
            <a:solidFill>
              <a:schemeClr val="accent3">
                <a:shade val="50000"/>
              </a:schemeClr>
            </a:solidFill>
            <a:ln>
              <a:noFill/>
            </a:ln>
            <a:effectLst/>
          </c:spPr>
          <c:invertIfNegative val="0"/>
          <c:val>
            <c:numRef>
              <c:f>Sheet3!$Q$18:$Q$25</c:f>
              <c:numCache>
                <c:formatCode>General</c:formatCode>
                <c:ptCount val="8"/>
                <c:pt idx="0">
                  <c:v>-0.15210000000000001</c:v>
                </c:pt>
                <c:pt idx="1">
                  <c:v>-0.17050000000000001</c:v>
                </c:pt>
                <c:pt idx="2">
                  <c:v>-4.36E-2</c:v>
                </c:pt>
                <c:pt idx="3">
                  <c:v>-2.1399999999999999E-2</c:v>
                </c:pt>
                <c:pt idx="4">
                  <c:v>-0.1081</c:v>
                </c:pt>
                <c:pt idx="5">
                  <c:v>-8.2199999999999995E-2</c:v>
                </c:pt>
                <c:pt idx="6">
                  <c:v>-3.8999999999999998E-3</c:v>
                </c:pt>
                <c:pt idx="7">
                  <c:v>-4.8999999999999998E-3</c:v>
                </c:pt>
              </c:numCache>
            </c:numRef>
          </c:val>
          <c:extLst>
            <c:ext xmlns:c16="http://schemas.microsoft.com/office/drawing/2014/chart" uri="{C3380CC4-5D6E-409C-BE32-E72D297353CC}">
              <c16:uniqueId val="{00000001-0232-4636-9274-BE722E3D0C30}"/>
            </c:ext>
          </c:extLst>
        </c:ser>
        <c:ser>
          <c:idx val="1"/>
          <c:order val="2"/>
          <c:tx>
            <c:strRef>
              <c:f>Sheet3!$R$17</c:f>
              <c:strCache>
                <c:ptCount val="1"/>
                <c:pt idx="0">
                  <c:v>Strict exclusion</c:v>
                </c:pt>
              </c:strCache>
            </c:strRef>
          </c:tx>
          <c:spPr>
            <a:solidFill>
              <a:schemeClr val="accent3">
                <a:tint val="70000"/>
              </a:schemeClr>
            </a:solidFill>
            <a:ln>
              <a:noFill/>
            </a:ln>
            <a:effectLst/>
          </c:spPr>
          <c:invertIfNegative val="0"/>
          <c:cat>
            <c:strRef>
              <c:f>Sheet3!$O$18:$O$25</c:f>
              <c:strCache>
                <c:ptCount val="8"/>
                <c:pt idx="0">
                  <c:v>1 vs 4</c:v>
                </c:pt>
                <c:pt idx="1">
                  <c:v>1 vs 7</c:v>
                </c:pt>
                <c:pt idx="2">
                  <c:v>1 vs 2</c:v>
                </c:pt>
                <c:pt idx="3">
                  <c:v>2 vs 3</c:v>
                </c:pt>
                <c:pt idx="4">
                  <c:v>2 vs 4</c:v>
                </c:pt>
                <c:pt idx="5">
                  <c:v>3 vs 4</c:v>
                </c:pt>
                <c:pt idx="6">
                  <c:v>4 vs 5</c:v>
                </c:pt>
                <c:pt idx="7">
                  <c:v>5 vs 6</c:v>
                </c:pt>
              </c:strCache>
            </c:strRef>
          </c:cat>
          <c:val>
            <c:numRef>
              <c:f>Sheet3!$R$18:$R$25</c:f>
              <c:numCache>
                <c:formatCode>General</c:formatCode>
                <c:ptCount val="8"/>
                <c:pt idx="0">
                  <c:v>-0.14270000000000005</c:v>
                </c:pt>
                <c:pt idx="1">
                  <c:v>-0.14810000000000001</c:v>
                </c:pt>
                <c:pt idx="2">
                  <c:v>-4.7499999999999987E-2</c:v>
                </c:pt>
                <c:pt idx="3">
                  <c:v>-1.5000000000000013E-2</c:v>
                </c:pt>
                <c:pt idx="4">
                  <c:v>-9.5200000000000062E-2</c:v>
                </c:pt>
                <c:pt idx="5">
                  <c:v>-8.0200000000000049E-2</c:v>
                </c:pt>
                <c:pt idx="6">
                  <c:v>-1.8999999999999018E-3</c:v>
                </c:pt>
                <c:pt idx="7">
                  <c:v>0</c:v>
                </c:pt>
              </c:numCache>
            </c:numRef>
          </c:val>
          <c:extLst>
            <c:ext xmlns:c16="http://schemas.microsoft.com/office/drawing/2014/chart" uri="{C3380CC4-5D6E-409C-BE32-E72D297353CC}">
              <c16:uniqueId val="{00000002-0232-4636-9274-BE722E3D0C30}"/>
            </c:ext>
          </c:extLst>
        </c:ser>
        <c:ser>
          <c:idx val="2"/>
          <c:order val="3"/>
          <c:tx>
            <c:strRef>
              <c:f>Sheet3!$S$17</c:f>
              <c:strCache>
                <c:ptCount val="1"/>
                <c:pt idx="0">
                  <c:v>Commonly invalid</c:v>
                </c:pt>
              </c:strCache>
            </c:strRef>
          </c:tx>
          <c:spPr>
            <a:solidFill>
              <a:schemeClr val="accent3">
                <a:tint val="90000"/>
              </a:schemeClr>
            </a:solidFill>
            <a:ln>
              <a:noFill/>
            </a:ln>
            <a:effectLst/>
          </c:spPr>
          <c:invertIfNegative val="0"/>
          <c:cat>
            <c:strRef>
              <c:f>Sheet3!$O$18:$O$25</c:f>
              <c:strCache>
                <c:ptCount val="8"/>
                <c:pt idx="0">
                  <c:v>1 vs 4</c:v>
                </c:pt>
                <c:pt idx="1">
                  <c:v>1 vs 7</c:v>
                </c:pt>
                <c:pt idx="2">
                  <c:v>1 vs 2</c:v>
                </c:pt>
                <c:pt idx="3">
                  <c:v>2 vs 3</c:v>
                </c:pt>
                <c:pt idx="4">
                  <c:v>2 vs 4</c:v>
                </c:pt>
                <c:pt idx="5">
                  <c:v>3 vs 4</c:v>
                </c:pt>
                <c:pt idx="6">
                  <c:v>4 vs 5</c:v>
                </c:pt>
                <c:pt idx="7">
                  <c:v>5 vs 6</c:v>
                </c:pt>
              </c:strCache>
            </c:strRef>
          </c:cat>
          <c:val>
            <c:numRef>
              <c:f>Sheet3!$S$18:$S$25</c:f>
              <c:numCache>
                <c:formatCode>General</c:formatCode>
                <c:ptCount val="8"/>
                <c:pt idx="0">
                  <c:v>-0.14979999999999993</c:v>
                </c:pt>
                <c:pt idx="1">
                  <c:v>-0.15569999999999995</c:v>
                </c:pt>
                <c:pt idx="2">
                  <c:v>-4.489999999999994E-2</c:v>
                </c:pt>
                <c:pt idx="3">
                  <c:v>-1.0400000000000076E-2</c:v>
                </c:pt>
                <c:pt idx="4">
                  <c:v>-0.10489999999999999</c:v>
                </c:pt>
                <c:pt idx="5">
                  <c:v>-9.4499999999999917E-2</c:v>
                </c:pt>
                <c:pt idx="6">
                  <c:v>3.3999999999999586E-3</c:v>
                </c:pt>
                <c:pt idx="7">
                  <c:v>4.0000000000000036E-3</c:v>
                </c:pt>
              </c:numCache>
            </c:numRef>
          </c:val>
          <c:extLst>
            <c:ext xmlns:c16="http://schemas.microsoft.com/office/drawing/2014/chart" uri="{C3380CC4-5D6E-409C-BE32-E72D297353CC}">
              <c16:uniqueId val="{00000003-0232-4636-9274-BE722E3D0C30}"/>
            </c:ext>
          </c:extLst>
        </c:ser>
        <c:ser>
          <c:idx val="3"/>
          <c:order val="4"/>
          <c:tx>
            <c:strRef>
              <c:f>Sheet3!$T$17</c:f>
              <c:strCache>
                <c:ptCount val="1"/>
                <c:pt idx="0">
                  <c:v>Rules applied</c:v>
                </c:pt>
              </c:strCache>
            </c:strRef>
          </c:tx>
          <c:spPr>
            <a:solidFill>
              <a:schemeClr val="accent3">
                <a:shade val="90000"/>
              </a:schemeClr>
            </a:solidFill>
            <a:ln>
              <a:noFill/>
            </a:ln>
            <a:effectLst/>
          </c:spPr>
          <c:invertIfNegative val="0"/>
          <c:cat>
            <c:strRef>
              <c:f>Sheet3!$O$18:$O$25</c:f>
              <c:strCache>
                <c:ptCount val="8"/>
                <c:pt idx="0">
                  <c:v>1 vs 4</c:v>
                </c:pt>
                <c:pt idx="1">
                  <c:v>1 vs 7</c:v>
                </c:pt>
                <c:pt idx="2">
                  <c:v>1 vs 2</c:v>
                </c:pt>
                <c:pt idx="3">
                  <c:v>2 vs 3</c:v>
                </c:pt>
                <c:pt idx="4">
                  <c:v>2 vs 4</c:v>
                </c:pt>
                <c:pt idx="5">
                  <c:v>3 vs 4</c:v>
                </c:pt>
                <c:pt idx="6">
                  <c:v>4 vs 5</c:v>
                </c:pt>
                <c:pt idx="7">
                  <c:v>5 vs 6</c:v>
                </c:pt>
              </c:strCache>
            </c:strRef>
          </c:cat>
          <c:val>
            <c:numRef>
              <c:f>Sheet3!$T$18:$T$25</c:f>
              <c:numCache>
                <c:formatCode>General</c:formatCode>
                <c:ptCount val="8"/>
                <c:pt idx="0">
                  <c:v>-0.15469999999999995</c:v>
                </c:pt>
                <c:pt idx="1">
                  <c:v>-0.17569999999999997</c:v>
                </c:pt>
                <c:pt idx="2">
                  <c:v>-5.6799999999999962E-2</c:v>
                </c:pt>
                <c:pt idx="3">
                  <c:v>-1.4100000000000001E-2</c:v>
                </c:pt>
                <c:pt idx="4">
                  <c:v>-9.7899999999999987E-2</c:v>
                </c:pt>
                <c:pt idx="5">
                  <c:v>-8.3799999999999986E-2</c:v>
                </c:pt>
                <c:pt idx="6">
                  <c:v>2.0999999999999908E-3</c:v>
                </c:pt>
                <c:pt idx="7">
                  <c:v>-1.100000000000001E-2</c:v>
                </c:pt>
              </c:numCache>
            </c:numRef>
          </c:val>
          <c:extLst>
            <c:ext xmlns:c16="http://schemas.microsoft.com/office/drawing/2014/chart" uri="{C3380CC4-5D6E-409C-BE32-E72D297353CC}">
              <c16:uniqueId val="{00000004-0232-4636-9274-BE722E3D0C30}"/>
            </c:ext>
          </c:extLst>
        </c:ser>
        <c:ser>
          <c:idx val="4"/>
          <c:order val="5"/>
          <c:tx>
            <c:strRef>
              <c:f>Sheet3!$U$17</c:f>
              <c:strCache>
                <c:ptCount val="1"/>
                <c:pt idx="0">
                  <c:v>No exclusion</c:v>
                </c:pt>
              </c:strCache>
            </c:strRef>
          </c:tx>
          <c:spPr>
            <a:solidFill>
              <a:schemeClr val="accent3">
                <a:shade val="70000"/>
              </a:schemeClr>
            </a:solidFill>
            <a:ln>
              <a:noFill/>
            </a:ln>
            <a:effectLst/>
          </c:spPr>
          <c:invertIfNegative val="0"/>
          <c:cat>
            <c:strRef>
              <c:f>Sheet3!$O$18:$O$25</c:f>
              <c:strCache>
                <c:ptCount val="8"/>
                <c:pt idx="0">
                  <c:v>1 vs 4</c:v>
                </c:pt>
                <c:pt idx="1">
                  <c:v>1 vs 7</c:v>
                </c:pt>
                <c:pt idx="2">
                  <c:v>1 vs 2</c:v>
                </c:pt>
                <c:pt idx="3">
                  <c:v>2 vs 3</c:v>
                </c:pt>
                <c:pt idx="4">
                  <c:v>2 vs 4</c:v>
                </c:pt>
                <c:pt idx="5">
                  <c:v>3 vs 4</c:v>
                </c:pt>
                <c:pt idx="6">
                  <c:v>4 vs 5</c:v>
                </c:pt>
                <c:pt idx="7">
                  <c:v>5 vs 6</c:v>
                </c:pt>
              </c:strCache>
            </c:strRef>
          </c:cat>
          <c:val>
            <c:numRef>
              <c:f>Sheet3!$U$18:$U$25</c:f>
              <c:numCache>
                <c:formatCode>General</c:formatCode>
                <c:ptCount val="8"/>
                <c:pt idx="0">
                  <c:v>-0.13560000000000005</c:v>
                </c:pt>
                <c:pt idx="1">
                  <c:v>-0.14200000000000002</c:v>
                </c:pt>
                <c:pt idx="2">
                  <c:v>-4.1200000000000014E-2</c:v>
                </c:pt>
                <c:pt idx="3">
                  <c:v>-1.319999999999999E-2</c:v>
                </c:pt>
                <c:pt idx="4">
                  <c:v>-9.4400000000000039E-2</c:v>
                </c:pt>
                <c:pt idx="5">
                  <c:v>-8.120000000000005E-2</c:v>
                </c:pt>
                <c:pt idx="6">
                  <c:v>5.0999999999999934E-3</c:v>
                </c:pt>
                <c:pt idx="7">
                  <c:v>3.6000000000000476E-3</c:v>
                </c:pt>
              </c:numCache>
            </c:numRef>
          </c:val>
          <c:extLst>
            <c:ext xmlns:c16="http://schemas.microsoft.com/office/drawing/2014/chart" uri="{C3380CC4-5D6E-409C-BE32-E72D297353CC}">
              <c16:uniqueId val="{00000005-0232-4636-9274-BE722E3D0C30}"/>
            </c:ext>
          </c:extLst>
        </c:ser>
        <c:dLbls>
          <c:showLegendKey val="0"/>
          <c:showVal val="0"/>
          <c:showCatName val="0"/>
          <c:showSerName val="0"/>
          <c:showPercent val="0"/>
          <c:showBubbleSize val="0"/>
        </c:dLbls>
        <c:gapWidth val="219"/>
        <c:overlap val="-27"/>
        <c:axId val="383525632"/>
        <c:axId val="383527168"/>
      </c:barChart>
      <c:catAx>
        <c:axId val="3835256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527168"/>
        <c:crosses val="autoZero"/>
        <c:auto val="1"/>
        <c:lblAlgn val="ctr"/>
        <c:lblOffset val="100"/>
        <c:noMultiLvlLbl val="0"/>
      </c:catAx>
      <c:valAx>
        <c:axId val="383527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5256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42</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Tellett</dc:creator>
  <cp:lastModifiedBy>Jennifer Retzler</cp:lastModifiedBy>
  <cp:revision>12</cp:revision>
  <dcterms:created xsi:type="dcterms:W3CDTF">2019-01-31T10:46:00Z</dcterms:created>
  <dcterms:modified xsi:type="dcterms:W3CDTF">2019-02-05T14:53:00Z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-818629741</vt:i4>
  </property>
  <property fmtid="{D5CDD505-2E9C-101B-9397-08002B2CF9AE}" pid="3" name="_NewReviewCycle">
    <vt:lpwstr/>
  </property>
  <property fmtid="{D5CDD505-2E9C-101B-9397-08002B2CF9AE}" pid="4" name="_EmailSubject">
    <vt:lpwstr>[EXTERNAL] Re: ISPOR Europe 2018: Poster Presentation Notification</vt:lpwstr>
  </property>
  <property fmtid="{D5CDD505-2E9C-101B-9397-08002B2CF9AE}" pid="5" name="_AuthorEmail">
    <vt:lpwstr>Richard.Hudson@sanofi.com</vt:lpwstr>
  </property>
  <property fmtid="{D5CDD505-2E9C-101B-9397-08002B2CF9AE}" pid="6" name="_AuthorEmailDisplayName">
    <vt:lpwstr>Hudson, Richard /GB</vt:lpwstr>
  </property>
  <property fmtid="{D5CDD505-2E9C-101B-9397-08002B2CF9AE}" pid="7" name="_ReviewingToolsShownOnce">
    <vt:lpwstr/>
  </property>
</Properties>
</file>