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OLE_LINK1"/>
      <w:r>
        <w:rPr>
          <w:rFonts w:hint="eastAsia"/>
        </w:rPr>
        <w:t>Response:</w:t>
      </w:r>
      <w:bookmarkEnd w:id="0"/>
      <w:r>
        <w:rPr>
          <w:rFonts w:hint="eastAsia"/>
        </w:rPr>
        <w:t>Thanks for your comment.</w:t>
      </w:r>
    </w:p>
    <w:p>
      <w:pPr>
        <w:rPr>
          <w:rFonts w:hint="eastAsia"/>
        </w:rPr>
      </w:pPr>
      <w:r>
        <w:rPr>
          <w:rFonts w:hint="eastAsia"/>
        </w:rPr>
        <w:t xml:space="preserve">Reviewer #2: </w:t>
      </w:r>
    </w:p>
    <w:p>
      <w:pPr>
        <w:numPr>
          <w:ilvl w:val="0"/>
          <w:numId w:val="1"/>
        </w:numPr>
        <w:rPr>
          <w:rFonts w:hint="eastAsia"/>
        </w:rPr>
      </w:pPr>
      <w:r>
        <w:rPr>
          <w:rFonts w:hint="eastAsia"/>
        </w:rPr>
        <w:t>The pages are not numbered (at least in my version), which makes the work of the reviewer not easy.</w:t>
      </w:r>
    </w:p>
    <w:p>
      <w:pPr>
        <w:numPr>
          <w:ilvl w:val="0"/>
          <w:numId w:val="0"/>
        </w:numPr>
        <w:rPr>
          <w:rFonts w:hint="eastAsia"/>
        </w:rPr>
      </w:pPr>
      <w:bookmarkStart w:id="1" w:name="OLE_LINK2"/>
      <w:r>
        <w:rPr>
          <w:rFonts w:hint="eastAsia"/>
        </w:rPr>
        <w:t>Response</w:t>
      </w:r>
      <w:r>
        <w:rPr>
          <w:rFonts w:hint="eastAsia"/>
          <w:lang w:val="en-US" w:eastAsia="zh-CN"/>
        </w:rPr>
        <w:t xml:space="preserve"> 1 </w:t>
      </w:r>
      <w:r>
        <w:rPr>
          <w:rFonts w:hint="eastAsia"/>
        </w:rPr>
        <w:t xml:space="preserve">: </w:t>
      </w:r>
      <w:bookmarkEnd w:id="1"/>
      <w:r>
        <w:rPr>
          <w:rFonts w:hint="eastAsia"/>
        </w:rPr>
        <w:t>Article has been revised.</w:t>
      </w:r>
    </w:p>
    <w:p>
      <w:pPr>
        <w:numPr>
          <w:ilvl w:val="0"/>
          <w:numId w:val="1"/>
        </w:numPr>
        <w:ind w:left="0" w:leftChars="0" w:firstLine="0" w:firstLineChars="0"/>
        <w:rPr>
          <w:rFonts w:hint="eastAsia"/>
        </w:rPr>
      </w:pPr>
      <w:r>
        <w:rPr>
          <w:rFonts w:hint="eastAsia"/>
        </w:rPr>
        <w:t>The definition of Crohn's disease (CD) given at the beginning of the article is misleading. I would recommend Lancet 2017; 389: 1741-55.</w:t>
      </w:r>
    </w:p>
    <w:p>
      <w:pPr>
        <w:rPr>
          <w:rFonts w:hint="eastAsia"/>
        </w:rPr>
      </w:pPr>
      <w:r>
        <w:rPr>
          <w:rFonts w:hint="eastAsia"/>
        </w:rPr>
        <w:t>Response</w:t>
      </w:r>
      <w:r>
        <w:rPr>
          <w:rFonts w:hint="eastAsia"/>
          <w:lang w:val="en-US" w:eastAsia="zh-CN"/>
        </w:rPr>
        <w:t xml:space="preserve"> in the page 2</w:t>
      </w:r>
      <w:r>
        <w:rPr>
          <w:rFonts w:hint="eastAsia"/>
        </w:rPr>
        <w:t xml:space="preserve">: </w:t>
      </w:r>
      <w:bookmarkStart w:id="2" w:name="OLE_LINK3"/>
      <w:r>
        <w:rPr>
          <w:rFonts w:hint="eastAsia"/>
        </w:rPr>
        <w:t>Crohn’s disease is a chronic inflammatory disease of the gastrointestinal tract with symptoms evolving in a relapsing and remitting manner. It is also a progressive disease that leads to bowel damage and disability. All segments of the gastrointestinal tract can be affected, the most common segments include being the terminal ileum and colon. Inflammation is typically segmental, asymmetrical, and transmural. Most patients present with an inflammatory phenotype at diagnosis, but over time complications (strictures, fistulas, or abscesses) will develop in half of patients, often resulting in surgery.Endoscopy remains the gold standard for diagnosis. [1]Fecal calprotectin is a helpful test that should be employed to help differentiate inflammatory bowel disease (IBD) from irritable bowel syndrome (IBS).[2]In the postoperative setting, a faecal calprotectin concentration of more than 100 µg/g has high sensitivity for prediction of endoscopic recurrence.[1]</w:t>
      </w:r>
    </w:p>
    <w:p>
      <w:pPr>
        <w:rPr>
          <w:rFonts w:hint="eastAsia" w:eastAsiaTheme="minorEastAsia"/>
          <w:lang w:val="en-US" w:eastAsia="zh-CN"/>
        </w:rPr>
      </w:pPr>
      <w:r>
        <w:rPr>
          <w:rFonts w:hint="eastAsia"/>
        </w:rPr>
        <w:t>References</w:t>
      </w:r>
      <w:r>
        <w:rPr>
          <w:rFonts w:hint="eastAsia"/>
          <w:lang w:val="en-US" w:eastAsia="zh-CN"/>
        </w:rPr>
        <w:t>:</w:t>
      </w:r>
    </w:p>
    <w:p>
      <w:pPr>
        <w:numPr>
          <w:ilvl w:val="0"/>
          <w:numId w:val="2"/>
        </w:numPr>
        <w:ind w:left="105" w:leftChars="0" w:firstLine="0" w:firstLineChars="0"/>
        <w:rPr>
          <w:rFonts w:hint="eastAsia"/>
        </w:rPr>
      </w:pPr>
      <w:r>
        <w:rPr>
          <w:rFonts w:hint="eastAsia"/>
        </w:rPr>
        <w:t>Torres J, Mehandru S, Colombel JF, Peyrin-Biroulet L. Crohn's disease. Lancet. 2017;389(10080):1741-1755. doi:10.1016/S0140-6736(16)31711-1</w:t>
      </w:r>
    </w:p>
    <w:p>
      <w:pPr>
        <w:numPr>
          <w:ilvl w:val="0"/>
          <w:numId w:val="2"/>
        </w:numPr>
        <w:ind w:left="105" w:leftChars="0" w:firstLine="0" w:firstLineChars="0"/>
        <w:rPr>
          <w:rFonts w:hint="eastAsia"/>
        </w:rPr>
      </w:pPr>
      <w:r>
        <w:rPr>
          <w:rFonts w:hint="eastAsia"/>
        </w:rPr>
        <w:t>Lichtenstein GR, Loftus EV, Isaacs KL, Regueiro MD, Gerson LB, Sands BE. ACG Clinical Guideline: Management of Crohn's Disease in Adults [published correction appears in Am J Gastroenterol. 2018 Jul;113(7):1101]. Am J Gastroenterol. 2018;113(4):481-517. doi:10.1038/ajg.2018.27</w:t>
      </w:r>
    </w:p>
    <w:bookmarkEnd w:id="2"/>
    <w:p>
      <w:pPr>
        <w:numPr>
          <w:ilvl w:val="0"/>
          <w:numId w:val="1"/>
        </w:numPr>
        <w:ind w:left="0" w:leftChars="0" w:firstLine="0" w:firstLineChars="0"/>
        <w:rPr>
          <w:rFonts w:hint="eastAsia"/>
        </w:rPr>
      </w:pPr>
      <w:r>
        <w:rPr>
          <w:rFonts w:hint="eastAsia"/>
        </w:rPr>
        <w:t>Several sentences (e.g., "</w:t>
      </w:r>
      <w:bookmarkStart w:id="3" w:name="OLE_LINK8"/>
      <w:r>
        <w:rPr>
          <w:rFonts w:hint="eastAsia"/>
        </w:rPr>
        <w:t>The specific aetiology of CD is not clear, but it is believed to be caused by a combination of various factors, including geographic factors, changes in the intestinal flora, disordered and poor immune function and damage to the epithelial barrier"; or "Cases of and studies describing CD concomitant with breast cancer are relatively rare at present") in several sections of the manuscript lack of references.</w:t>
      </w:r>
    </w:p>
    <w:bookmarkEnd w:id="3"/>
    <w:p>
      <w:pPr>
        <w:numPr>
          <w:ilvl w:val="0"/>
          <w:numId w:val="0"/>
        </w:numPr>
        <w:ind w:leftChars="0"/>
        <w:rPr>
          <w:rFonts w:hint="eastAsia"/>
          <w:lang w:val="en-US" w:eastAsia="zh-CN"/>
        </w:rPr>
      </w:pPr>
      <w:r>
        <w:rPr>
          <w:rFonts w:hint="eastAsia"/>
        </w:rPr>
        <w:t>Response</w:t>
      </w:r>
      <w:r>
        <w:rPr>
          <w:rFonts w:hint="eastAsia"/>
          <w:lang w:val="en-US" w:eastAsia="zh-CN"/>
        </w:rPr>
        <w:t xml:space="preserve"> in the page 3</w:t>
      </w:r>
      <w:r>
        <w:rPr>
          <w:rFonts w:hint="eastAsia"/>
        </w:rPr>
        <w:t>: The sentence</w:t>
      </w:r>
      <w:r>
        <w:rPr>
          <w:rFonts w:hint="eastAsia"/>
          <w:lang w:val="en-US" w:eastAsia="zh-CN"/>
        </w:rPr>
        <w:t xml:space="preserve"> "The specific aetiology of CD is not clear, but it is believed to be caused by a combination of various factors, including geographic factors, changes in the intestinal flora, disordered and poor immune function and damage to the epithelial barrier" </w:t>
      </w:r>
      <w:r>
        <w:rPr>
          <w:rFonts w:hint="eastAsia"/>
        </w:rPr>
        <w:t>has since been deleted</w:t>
      </w:r>
      <w:r>
        <w:rPr>
          <w:rFonts w:hint="eastAsia"/>
          <w:lang w:val="en-US" w:eastAsia="zh-CN"/>
        </w:rPr>
        <w:t>.</w:t>
      </w:r>
    </w:p>
    <w:p>
      <w:pPr>
        <w:numPr>
          <w:ilvl w:val="0"/>
          <w:numId w:val="0"/>
        </w:numPr>
        <w:ind w:leftChars="0"/>
        <w:rPr>
          <w:rFonts w:hint="default"/>
          <w:lang w:val="en-US" w:eastAsia="zh-CN"/>
        </w:rPr>
      </w:pPr>
      <w:r>
        <w:rPr>
          <w:rFonts w:hint="default"/>
          <w:lang w:val="en-US" w:eastAsia="zh-CN"/>
        </w:rPr>
        <w:t>There is no reference</w:t>
      </w:r>
      <w:r>
        <w:rPr>
          <w:rFonts w:hint="eastAsia"/>
          <w:lang w:val="en-US" w:eastAsia="zh-CN"/>
        </w:rPr>
        <w:t xml:space="preserve"> for this</w:t>
      </w:r>
      <w:r>
        <w:rPr>
          <w:rFonts w:hint="default"/>
          <w:lang w:val="en-US" w:eastAsia="zh-CN"/>
        </w:rPr>
        <w:t xml:space="preserve"> sentence</w:t>
      </w:r>
      <w:r>
        <w:rPr>
          <w:rFonts w:hint="eastAsia"/>
          <w:lang w:val="en-US" w:eastAsia="zh-CN"/>
        </w:rPr>
        <w:t xml:space="preserve"> </w:t>
      </w:r>
      <w:r>
        <w:rPr>
          <w:rFonts w:hint="default"/>
          <w:lang w:val="en-US" w:eastAsia="zh-CN"/>
        </w:rPr>
        <w:t>"Cases of and studies describing CD concomitant with breast cancer are relatively rare at present"</w:t>
      </w:r>
      <w:r>
        <w:rPr>
          <w:rFonts w:hint="eastAsia"/>
          <w:lang w:val="en-US" w:eastAsia="zh-CN"/>
        </w:rPr>
        <w:t xml:space="preserve"> .</w:t>
      </w:r>
      <w:r>
        <w:rPr>
          <w:rFonts w:hint="default"/>
          <w:lang w:val="en-US" w:eastAsia="zh-CN"/>
        </w:rPr>
        <w:t xml:space="preserve"> </w:t>
      </w:r>
    </w:p>
    <w:p>
      <w:pPr>
        <w:numPr>
          <w:ilvl w:val="0"/>
          <w:numId w:val="1"/>
        </w:numPr>
        <w:ind w:left="0" w:leftChars="0" w:firstLine="0" w:firstLineChars="0"/>
        <w:rPr>
          <w:rFonts w:hint="eastAsia"/>
          <w:color w:val="auto"/>
        </w:rPr>
      </w:pPr>
      <w:r>
        <w:rPr>
          <w:rFonts w:hint="eastAsia"/>
          <w:color w:val="auto"/>
        </w:rPr>
        <w:t>The section of the manuscript concerning the relationship between biological therapy and the risk of malignancy in general, and breast cancer in particular, deserves to be expanded with an approach that takes into account the all-available evidence especially for each molecule currently on the market.</w:t>
      </w:r>
    </w:p>
    <w:p>
      <w:pPr>
        <w:widowControl w:val="0"/>
        <w:numPr>
          <w:ilvl w:val="0"/>
          <w:numId w:val="0"/>
        </w:numPr>
        <w:jc w:val="both"/>
        <w:rPr>
          <w:rFonts w:hint="eastAsia"/>
          <w:b/>
          <w:bCs/>
          <w:color w:val="auto"/>
        </w:rPr>
      </w:pPr>
      <w:r>
        <w:rPr>
          <w:rFonts w:hint="eastAsia"/>
        </w:rPr>
        <w:t>Response</w:t>
      </w:r>
      <w:r>
        <w:rPr>
          <w:rFonts w:hint="eastAsia"/>
          <w:lang w:val="en-US" w:eastAsia="zh-CN"/>
        </w:rPr>
        <w:t xml:space="preserve"> in the page 26 </w:t>
      </w:r>
      <w:r>
        <w:rPr>
          <w:rFonts w:hint="eastAsia"/>
        </w:rPr>
        <w:t xml:space="preserve">: </w:t>
      </w:r>
      <w:r>
        <w:rPr>
          <w:rFonts w:hint="eastAsia" w:ascii="微软雅黑" w:hAnsi="微软雅黑" w:eastAsia="微软雅黑" w:cs="微软雅黑"/>
          <w:b/>
          <w:bCs/>
          <w:sz w:val="15"/>
          <w:szCs w:val="15"/>
        </w:rPr>
        <w:t xml:space="preserve">Table </w:t>
      </w:r>
      <w:r>
        <w:rPr>
          <w:rFonts w:hint="eastAsia" w:ascii="微软雅黑" w:hAnsi="微软雅黑" w:eastAsia="微软雅黑" w:cs="微软雅黑"/>
          <w:b/>
          <w:bCs/>
          <w:sz w:val="15"/>
          <w:szCs w:val="15"/>
          <w:lang w:val="en-US" w:eastAsia="zh-CN"/>
        </w:rPr>
        <w:t>3</w:t>
      </w:r>
      <w:r>
        <w:rPr>
          <w:rFonts w:hint="eastAsia" w:ascii="微软雅黑" w:hAnsi="微软雅黑" w:eastAsia="微软雅黑" w:cs="微软雅黑"/>
          <w:b/>
          <w:bCs/>
          <w:sz w:val="15"/>
          <w:szCs w:val="15"/>
        </w:rPr>
        <w:t>：</w:t>
      </w:r>
      <w:r>
        <w:rPr>
          <w:rFonts w:hint="eastAsia"/>
          <w:b/>
          <w:bCs/>
          <w:color w:val="auto"/>
        </w:rPr>
        <w:t>Correlation between cancer and biological agents, particularly breast cancer.</w:t>
      </w:r>
    </w:p>
    <w:p>
      <w:pPr>
        <w:widowControl w:val="0"/>
        <w:numPr>
          <w:ilvl w:val="0"/>
          <w:numId w:val="0"/>
        </w:numPr>
        <w:jc w:val="both"/>
        <w:rPr>
          <w:rFonts w:hint="eastAsia"/>
        </w:rPr>
      </w:pPr>
      <w:r>
        <w:rPr>
          <w:rFonts w:hint="eastAsia"/>
        </w:rPr>
        <w:t>There are still few correlational studies between biologics and cancer. There are many types of cancer, such as prostate cancer, lung cancer, and colorectal cancer. The list has been shortened to reduce the length of the article, and most cancer classification and biologics relationships are consistent. Therefore, this paper mainly lists the correlation between biological agents and gynecological diseases and cancers. (Table 3)</w:t>
      </w:r>
    </w:p>
    <w:p>
      <w:pPr>
        <w:jc w:val="both"/>
        <w:rPr>
          <w:rFonts w:hint="default" w:ascii="微软雅黑" w:hAnsi="微软雅黑" w:eastAsia="微软雅黑" w:cs="微软雅黑"/>
          <w:b/>
          <w:bCs/>
          <w:sz w:val="15"/>
          <w:szCs w:val="15"/>
          <w:lang w:val="en-US" w:eastAsia="zh-CN"/>
        </w:rPr>
      </w:pPr>
      <w:bookmarkStart w:id="4" w:name="OLE_LINK4"/>
      <w:r>
        <w:rPr>
          <w:rFonts w:hint="eastAsia" w:ascii="微软雅黑" w:hAnsi="微软雅黑" w:eastAsia="微软雅黑" w:cs="微软雅黑"/>
          <w:b/>
          <w:bCs/>
          <w:sz w:val="15"/>
          <w:szCs w:val="15"/>
        </w:rPr>
        <w:t xml:space="preserve">Table </w:t>
      </w:r>
      <w:r>
        <w:rPr>
          <w:rFonts w:hint="eastAsia" w:ascii="微软雅黑" w:hAnsi="微软雅黑" w:eastAsia="微软雅黑" w:cs="微软雅黑"/>
          <w:b/>
          <w:bCs/>
          <w:sz w:val="15"/>
          <w:szCs w:val="15"/>
          <w:lang w:val="en-US" w:eastAsia="zh-CN"/>
        </w:rPr>
        <w:t>3</w:t>
      </w:r>
      <w:r>
        <w:rPr>
          <w:rFonts w:hint="eastAsia" w:ascii="微软雅黑" w:hAnsi="微软雅黑" w:eastAsia="微软雅黑" w:cs="微软雅黑"/>
          <w:b/>
          <w:bCs/>
          <w:sz w:val="15"/>
          <w:szCs w:val="15"/>
        </w:rPr>
        <w:t>：</w:t>
      </w:r>
      <w:bookmarkEnd w:id="4"/>
      <w:r>
        <w:rPr>
          <w:rFonts w:hint="eastAsia" w:ascii="微软雅黑" w:hAnsi="微软雅黑" w:eastAsia="微软雅黑" w:cs="微软雅黑"/>
          <w:b/>
          <w:bCs/>
          <w:sz w:val="15"/>
          <w:szCs w:val="15"/>
        </w:rPr>
        <w:t>Correlation between cancer and biological agents, particularly breast cancer.</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8"/>
        <w:gridCol w:w="2060"/>
        <w:gridCol w:w="1678"/>
        <w:gridCol w:w="71"/>
        <w:gridCol w:w="95"/>
        <w:gridCol w:w="165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8" w:type="dxa"/>
          </w:tcPr>
          <w:p>
            <w:pPr>
              <w:jc w:val="center"/>
              <w:rPr>
                <w:rFonts w:hint="default" w:ascii="Calibri" w:hAnsi="Calibri" w:cs="Calibri"/>
                <w:b/>
                <w:bCs/>
                <w:vertAlign w:val="baseline"/>
              </w:rPr>
            </w:pPr>
            <w:r>
              <w:rPr>
                <w:rFonts w:hint="default" w:ascii="Calibri" w:hAnsi="Calibri" w:cs="Calibri"/>
                <w:b/>
                <w:bCs/>
                <w:sz w:val="15"/>
                <w:szCs w:val="15"/>
                <w:vertAlign w:val="baseline"/>
              </w:rPr>
              <w:t>Biological agent</w:t>
            </w:r>
          </w:p>
        </w:tc>
        <w:tc>
          <w:tcPr>
            <w:tcW w:w="2060" w:type="dxa"/>
          </w:tcPr>
          <w:p>
            <w:pPr>
              <w:keepNext w:val="0"/>
              <w:keepLines w:val="0"/>
              <w:widowControl/>
              <w:suppressLineNumbers w:val="0"/>
              <w:jc w:val="center"/>
              <w:rPr>
                <w:rFonts w:hint="default" w:ascii="Calibri" w:hAnsi="Calibri" w:cs="Calibri"/>
                <w:b/>
                <w:bCs/>
                <w:vertAlign w:val="baseline"/>
              </w:rPr>
            </w:pPr>
            <w:r>
              <w:rPr>
                <w:rFonts w:hint="default" w:ascii="Calibri" w:hAnsi="Calibri" w:eastAsia="微软雅黑" w:cs="Calibri"/>
                <w:b/>
                <w:bCs/>
                <w:color w:val="101214"/>
                <w:kern w:val="0"/>
                <w:sz w:val="15"/>
                <w:szCs w:val="15"/>
                <w:lang w:val="en-US" w:eastAsia="zh-CN" w:bidi="ar"/>
              </w:rPr>
              <w:t>cancer</w:t>
            </w:r>
          </w:p>
        </w:tc>
        <w:tc>
          <w:tcPr>
            <w:tcW w:w="3499" w:type="dxa"/>
            <w:gridSpan w:val="4"/>
          </w:tcPr>
          <w:p>
            <w:pPr>
              <w:jc w:val="center"/>
              <w:rPr>
                <w:rFonts w:hint="default" w:ascii="Calibri" w:hAnsi="Calibri" w:cs="Calibri"/>
                <w:b/>
                <w:bCs/>
                <w:vertAlign w:val="baseline"/>
              </w:rPr>
            </w:pPr>
            <w:r>
              <w:rPr>
                <w:rFonts w:hint="default" w:ascii="Calibri" w:hAnsi="Calibri" w:eastAsia="微软雅黑" w:cs="Calibri"/>
                <w:b/>
                <w:bCs/>
                <w:color w:val="000000"/>
                <w:kern w:val="0"/>
                <w:sz w:val="15"/>
                <w:szCs w:val="15"/>
                <w:lang w:val="en-US" w:eastAsia="zh-CN" w:bidi="ar"/>
              </w:rPr>
              <w:t>Results</w:t>
            </w:r>
          </w:p>
        </w:tc>
        <w:tc>
          <w:tcPr>
            <w:tcW w:w="1705" w:type="dxa"/>
          </w:tcPr>
          <w:p>
            <w:pPr>
              <w:keepNext w:val="0"/>
              <w:keepLines w:val="0"/>
              <w:widowControl/>
              <w:suppressLineNumbers w:val="0"/>
              <w:jc w:val="center"/>
              <w:rPr>
                <w:rFonts w:hint="default" w:ascii="Calibri" w:hAnsi="Calibri" w:cs="Calibri"/>
                <w:b/>
                <w:bCs/>
                <w:vertAlign w:val="baseline"/>
                <w:lang w:val="en-US"/>
              </w:rPr>
            </w:pPr>
            <w:r>
              <w:rPr>
                <w:rFonts w:hint="default" w:ascii="Calibri" w:hAnsi="Calibri" w:eastAsia="微软雅黑" w:cs="Calibri"/>
                <w:b/>
                <w:bCs/>
                <w:color w:val="000000"/>
                <w:kern w:val="0"/>
                <w:sz w:val="15"/>
                <w:szCs w:val="15"/>
                <w:lang w:val="en-US" w:eastAsia="zh-CN" w:bidi="ar"/>
              </w:rPr>
              <w:t>Reference</w:t>
            </w:r>
            <w:r>
              <w:rPr>
                <w:rFonts w:hint="eastAsia" w:ascii="Calibri" w:hAnsi="Calibri" w:eastAsia="微软雅黑" w:cs="Calibri"/>
                <w:b/>
                <w:bCs/>
                <w:color w:val="000000"/>
                <w:kern w:val="0"/>
                <w:sz w:val="15"/>
                <w:szCs w:val="15"/>
                <w:lang w:val="en-US" w:eastAsia="zh-CN" w:bidi="ar"/>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8" w:type="dxa"/>
            <w:vMerge w:val="restart"/>
          </w:tcPr>
          <w:p>
            <w:pPr>
              <w:jc w:val="center"/>
              <w:rPr>
                <w:rFonts w:hint="default" w:ascii="Calibri" w:hAnsi="Calibri" w:cs="Calibri"/>
                <w:sz w:val="18"/>
                <w:szCs w:val="18"/>
                <w:vertAlign w:val="baseline"/>
              </w:rPr>
            </w:pPr>
          </w:p>
          <w:p>
            <w:pPr>
              <w:jc w:val="center"/>
              <w:rPr>
                <w:rFonts w:hint="default" w:ascii="Calibri" w:hAnsi="Calibri" w:cs="Calibri"/>
                <w:sz w:val="18"/>
                <w:szCs w:val="18"/>
                <w:vertAlign w:val="baseline"/>
              </w:rPr>
            </w:pPr>
          </w:p>
          <w:p>
            <w:pPr>
              <w:jc w:val="center"/>
              <w:rPr>
                <w:rFonts w:hint="default" w:ascii="Calibri" w:hAnsi="Calibri" w:cs="Calibri"/>
                <w:sz w:val="18"/>
                <w:szCs w:val="18"/>
                <w:vertAlign w:val="baseline"/>
              </w:rPr>
            </w:pPr>
          </w:p>
          <w:p>
            <w:pPr>
              <w:jc w:val="center"/>
              <w:rPr>
                <w:rFonts w:hint="default" w:ascii="Calibri" w:hAnsi="Calibri" w:cs="Calibri"/>
                <w:sz w:val="18"/>
                <w:szCs w:val="18"/>
                <w:vertAlign w:val="baseline"/>
              </w:rPr>
            </w:pPr>
          </w:p>
          <w:p>
            <w:pPr>
              <w:jc w:val="center"/>
              <w:rPr>
                <w:rFonts w:hint="default" w:ascii="Calibri" w:hAnsi="Calibri" w:cs="Calibri"/>
                <w:sz w:val="18"/>
                <w:szCs w:val="18"/>
                <w:vertAlign w:val="baseline"/>
              </w:rPr>
            </w:pPr>
          </w:p>
          <w:p>
            <w:pPr>
              <w:jc w:val="center"/>
              <w:rPr>
                <w:rFonts w:hint="default" w:ascii="Calibri" w:hAnsi="Calibri" w:cs="Calibri"/>
                <w:sz w:val="18"/>
                <w:szCs w:val="18"/>
                <w:vertAlign w:val="baseline"/>
              </w:rPr>
            </w:pPr>
          </w:p>
          <w:p>
            <w:pPr>
              <w:jc w:val="center"/>
              <w:rPr>
                <w:rFonts w:hint="default" w:ascii="Calibri" w:hAnsi="Calibri" w:cs="Calibri"/>
                <w:sz w:val="18"/>
                <w:szCs w:val="18"/>
                <w:vertAlign w:val="baseline"/>
              </w:rPr>
            </w:pPr>
          </w:p>
          <w:p>
            <w:pPr>
              <w:jc w:val="center"/>
              <w:rPr>
                <w:rFonts w:hint="default" w:ascii="Calibri" w:hAnsi="Calibri" w:cs="Calibri"/>
                <w:sz w:val="18"/>
                <w:szCs w:val="18"/>
                <w:vertAlign w:val="baseline"/>
              </w:rPr>
            </w:pPr>
          </w:p>
          <w:p>
            <w:pPr>
              <w:jc w:val="center"/>
              <w:rPr>
                <w:rFonts w:hint="default" w:ascii="Calibri" w:hAnsi="Calibri" w:cs="Calibri"/>
                <w:sz w:val="18"/>
                <w:szCs w:val="18"/>
                <w:vertAlign w:val="baseline"/>
              </w:rPr>
            </w:pPr>
            <w:r>
              <w:rPr>
                <w:rFonts w:hint="default" w:ascii="Calibri" w:hAnsi="Calibri" w:cs="Calibri"/>
                <w:sz w:val="18"/>
                <w:szCs w:val="18"/>
                <w:vertAlign w:val="baseline"/>
              </w:rPr>
              <w:t>Vedolizumab</w:t>
            </w:r>
          </w:p>
        </w:tc>
        <w:tc>
          <w:tcPr>
            <w:tcW w:w="2060" w:type="dxa"/>
          </w:tcPr>
          <w:p>
            <w:pPr>
              <w:jc w:val="center"/>
              <w:rPr>
                <w:rFonts w:hint="default" w:ascii="Calibri" w:hAnsi="Calibri" w:cs="Calibri"/>
                <w:sz w:val="18"/>
                <w:szCs w:val="18"/>
                <w:vertAlign w:val="baseline"/>
              </w:rPr>
            </w:pPr>
            <w:r>
              <w:rPr>
                <w:rFonts w:hint="default" w:ascii="Calibri" w:hAnsi="Calibri" w:cs="Calibri"/>
                <w:sz w:val="18"/>
                <w:szCs w:val="18"/>
                <w:vertAlign w:val="baseline"/>
              </w:rPr>
              <w:t>Solid Tumor</w:t>
            </w:r>
          </w:p>
        </w:tc>
        <w:tc>
          <w:tcPr>
            <w:tcW w:w="3499" w:type="dxa"/>
            <w:gridSpan w:val="4"/>
            <w:vMerge w:val="restart"/>
            <w:vAlign w:val="center"/>
          </w:tcPr>
          <w:p>
            <w:pPr>
              <w:jc w:val="center"/>
              <w:rPr>
                <w:rFonts w:hint="default" w:ascii="Calibri" w:hAnsi="Calibri" w:cs="Calibri"/>
                <w:sz w:val="18"/>
                <w:szCs w:val="18"/>
                <w:vertAlign w:val="baseline"/>
              </w:rPr>
            </w:pPr>
            <w:r>
              <w:rPr>
                <w:rFonts w:hint="default" w:ascii="Calibri" w:hAnsi="Calibri" w:cs="Calibri"/>
                <w:sz w:val="18"/>
                <w:szCs w:val="18"/>
                <w:vertAlign w:val="baseline"/>
              </w:rPr>
              <w:t>Continue</w:t>
            </w:r>
          </w:p>
        </w:tc>
        <w:tc>
          <w:tcPr>
            <w:tcW w:w="1705" w:type="dxa"/>
            <w:vMerge w:val="restart"/>
          </w:tcPr>
          <w:p>
            <w:pPr>
              <w:keepNext w:val="0"/>
              <w:keepLines w:val="0"/>
              <w:widowControl/>
              <w:suppressLineNumbers w:val="0"/>
              <w:jc w:val="center"/>
              <w:rPr>
                <w:rFonts w:hint="default" w:ascii="Calibri" w:hAnsi="Calibri" w:cs="Calibri" w:eastAsiaTheme="minorEastAsia"/>
                <w:kern w:val="2"/>
                <w:sz w:val="18"/>
                <w:szCs w:val="18"/>
                <w:lang w:val="en-US" w:eastAsia="zh-CN" w:bidi="ar-SA"/>
              </w:rPr>
            </w:pPr>
            <w:r>
              <w:rPr>
                <w:rFonts w:hint="default" w:ascii="Calibri" w:hAnsi="Calibri" w:eastAsia="微软雅黑" w:cs="Calibri"/>
                <w:color w:val="101214"/>
                <w:kern w:val="0"/>
                <w:sz w:val="18"/>
                <w:szCs w:val="18"/>
                <w:lang w:val="en-US" w:eastAsia="zh-CN" w:bidi="ar"/>
              </w:rPr>
              <w:t>[</w:t>
            </w:r>
            <w:r>
              <w:rPr>
                <w:rFonts w:hint="eastAsia" w:ascii="Calibri" w:hAnsi="Calibri" w:eastAsia="微软雅黑" w:cs="Calibri"/>
                <w:color w:val="101214"/>
                <w:kern w:val="0"/>
                <w:sz w:val="18"/>
                <w:szCs w:val="18"/>
                <w:lang w:val="en-US" w:eastAsia="zh-CN" w:bidi="ar"/>
              </w:rPr>
              <w:t>75</w:t>
            </w:r>
            <w:r>
              <w:rPr>
                <w:rFonts w:hint="default" w:ascii="Calibri" w:hAnsi="Calibri" w:eastAsia="微软雅黑" w:cs="Calibri"/>
                <w:color w:val="101214"/>
                <w:kern w:val="0"/>
                <w:sz w:val="18"/>
                <w:szCs w:val="18"/>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8" w:type="dxa"/>
            <w:vMerge w:val="continue"/>
          </w:tcPr>
          <w:p>
            <w:pPr>
              <w:rPr>
                <w:rFonts w:hint="default" w:ascii="Calibri" w:hAnsi="Calibri" w:cs="Calibri"/>
                <w:sz w:val="18"/>
                <w:szCs w:val="18"/>
                <w:vertAlign w:val="baseline"/>
              </w:rPr>
            </w:pPr>
          </w:p>
        </w:tc>
        <w:tc>
          <w:tcPr>
            <w:tcW w:w="2060" w:type="dxa"/>
            <w:vAlign w:val="center"/>
          </w:tcPr>
          <w:p>
            <w:pPr>
              <w:keepNext w:val="0"/>
              <w:keepLines w:val="0"/>
              <w:widowControl/>
              <w:suppressLineNumbers w:val="0"/>
              <w:jc w:val="center"/>
              <w:textAlignment w:val="center"/>
              <w:rPr>
                <w:rFonts w:hint="default" w:ascii="Calibri" w:hAnsi="Calibri" w:eastAsia="宋体" w:cs="Calibri"/>
                <w:i w:val="0"/>
                <w:iCs w:val="0"/>
                <w:color w:val="000000"/>
                <w:kern w:val="2"/>
                <w:sz w:val="18"/>
                <w:szCs w:val="18"/>
                <w:u w:val="none"/>
                <w:lang w:val="en-US" w:eastAsia="zh-CN" w:bidi="ar-SA"/>
              </w:rPr>
            </w:pPr>
            <w:r>
              <w:rPr>
                <w:rFonts w:hint="default" w:ascii="Calibri" w:hAnsi="Calibri" w:eastAsia="宋体" w:cs="Calibri"/>
                <w:i w:val="0"/>
                <w:iCs w:val="0"/>
                <w:color w:val="000000"/>
                <w:kern w:val="0"/>
                <w:sz w:val="18"/>
                <w:szCs w:val="18"/>
                <w:u w:val="none"/>
                <w:lang w:val="en-US" w:eastAsia="zh-CN" w:bidi="ar"/>
              </w:rPr>
              <w:t>Lymphoma</w:t>
            </w:r>
          </w:p>
        </w:tc>
        <w:tc>
          <w:tcPr>
            <w:tcW w:w="3499" w:type="dxa"/>
            <w:gridSpan w:val="4"/>
            <w:vMerge w:val="continue"/>
            <w:vAlign w:val="center"/>
          </w:tcPr>
          <w:p>
            <w:pPr>
              <w:jc w:val="center"/>
              <w:rPr>
                <w:rFonts w:hint="default" w:ascii="Calibri" w:hAnsi="Calibri" w:cs="Calibri"/>
                <w:sz w:val="18"/>
                <w:szCs w:val="18"/>
                <w:vertAlign w:val="baseline"/>
              </w:rPr>
            </w:pPr>
          </w:p>
        </w:tc>
        <w:tc>
          <w:tcPr>
            <w:tcW w:w="1705" w:type="dxa"/>
            <w:vMerge w:val="continue"/>
          </w:tcPr>
          <w:p>
            <w:pPr>
              <w:jc w:val="center"/>
              <w:rPr>
                <w:rFonts w:hint="default" w:ascii="Calibri" w:hAnsi="Calibri" w:cs="Calibri"/>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8" w:type="dxa"/>
            <w:vMerge w:val="continue"/>
          </w:tcPr>
          <w:p>
            <w:pPr>
              <w:rPr>
                <w:rFonts w:hint="default" w:ascii="Calibri" w:hAnsi="Calibri" w:cs="Calibri"/>
                <w:sz w:val="18"/>
                <w:szCs w:val="18"/>
                <w:vertAlign w:val="baseline"/>
              </w:rPr>
            </w:pPr>
          </w:p>
        </w:tc>
        <w:tc>
          <w:tcPr>
            <w:tcW w:w="2060" w:type="dxa"/>
          </w:tcPr>
          <w:p>
            <w:pPr>
              <w:jc w:val="center"/>
              <w:rPr>
                <w:rFonts w:hint="default" w:ascii="Calibri" w:hAnsi="Calibri" w:cs="Calibri"/>
                <w:sz w:val="18"/>
                <w:szCs w:val="18"/>
                <w:vertAlign w:val="baseline"/>
              </w:rPr>
            </w:pPr>
            <w:r>
              <w:rPr>
                <w:rFonts w:hint="default" w:ascii="Calibri" w:hAnsi="Calibri" w:cs="Calibri"/>
                <w:sz w:val="18"/>
                <w:szCs w:val="18"/>
                <w:vertAlign w:val="baseline"/>
              </w:rPr>
              <w:t>Breast cancer</w:t>
            </w:r>
          </w:p>
        </w:tc>
        <w:tc>
          <w:tcPr>
            <w:tcW w:w="1678" w:type="dxa"/>
            <w:vMerge w:val="restart"/>
          </w:tcPr>
          <w:p>
            <w:pPr>
              <w:bidi w:val="0"/>
              <w:jc w:val="center"/>
              <w:rPr>
                <w:rFonts w:hint="default" w:ascii="Calibri" w:hAnsi="Calibri" w:cs="Calibri" w:eastAsiaTheme="minorEastAsia"/>
                <w:kern w:val="2"/>
                <w:sz w:val="18"/>
                <w:szCs w:val="18"/>
                <w:lang w:val="en-US" w:eastAsia="zh-CN" w:bidi="ar-SA"/>
              </w:rPr>
            </w:pPr>
            <w:r>
              <w:rPr>
                <w:rFonts w:hint="default" w:ascii="Calibri" w:hAnsi="Calibri" w:cs="Calibri"/>
                <w:kern w:val="2"/>
                <w:sz w:val="18"/>
                <w:szCs w:val="18"/>
                <w:lang w:val="en-US" w:eastAsia="zh-CN" w:bidi="ar-SA"/>
              </w:rPr>
              <w:t xml:space="preserve">Ratio of </w:t>
            </w:r>
            <w:r>
              <w:rPr>
                <w:rFonts w:hint="default" w:ascii="Calibri" w:hAnsi="Calibri" w:cs="Calibri" w:eastAsiaTheme="minorEastAsia"/>
                <w:kern w:val="2"/>
                <w:sz w:val="18"/>
                <w:szCs w:val="18"/>
                <w:lang w:val="en-US" w:eastAsia="zh-CN" w:bidi="ar-SA"/>
              </w:rPr>
              <w:t>expected to</w:t>
            </w:r>
            <w:r>
              <w:rPr>
                <w:rFonts w:hint="default" w:ascii="Calibri" w:hAnsi="Calibri" w:cs="Calibri"/>
                <w:kern w:val="2"/>
                <w:sz w:val="18"/>
                <w:szCs w:val="18"/>
                <w:lang w:val="en-US" w:eastAsia="zh-CN" w:bidi="ar-SA"/>
              </w:rPr>
              <w:t xml:space="preserve"> </w:t>
            </w:r>
            <w:r>
              <w:rPr>
                <w:rFonts w:hint="default" w:ascii="Calibri" w:hAnsi="Calibri" w:cs="Calibri" w:eastAsiaTheme="minorEastAsia"/>
                <w:kern w:val="2"/>
                <w:sz w:val="18"/>
                <w:szCs w:val="18"/>
                <w:lang w:val="en-US" w:eastAsia="zh-CN" w:bidi="ar-SA"/>
              </w:rPr>
              <w:t>observed（95%CI）</w:t>
            </w:r>
          </w:p>
        </w:tc>
        <w:tc>
          <w:tcPr>
            <w:tcW w:w="1821" w:type="dxa"/>
            <w:gridSpan w:val="3"/>
          </w:tcPr>
          <w:p>
            <w:pPr>
              <w:jc w:val="center"/>
              <w:rPr>
                <w:rFonts w:hint="default" w:ascii="Calibri" w:hAnsi="Calibri" w:cs="Calibri"/>
                <w:sz w:val="18"/>
                <w:szCs w:val="18"/>
                <w:vertAlign w:val="baseline"/>
              </w:rPr>
            </w:pPr>
            <w:r>
              <w:rPr>
                <w:rFonts w:hint="default" w:ascii="Calibri" w:hAnsi="Calibri" w:cs="Calibri"/>
                <w:sz w:val="18"/>
                <w:szCs w:val="18"/>
                <w:vertAlign w:val="baseline"/>
              </w:rPr>
              <w:t>0.397（0.048-1.435）</w:t>
            </w:r>
          </w:p>
        </w:tc>
        <w:tc>
          <w:tcPr>
            <w:tcW w:w="1705" w:type="dxa"/>
            <w:vMerge w:val="restart"/>
          </w:tcPr>
          <w:p>
            <w:pPr>
              <w:jc w:val="center"/>
              <w:rPr>
                <w:rFonts w:hint="default" w:ascii="Calibri" w:hAnsi="Calibri" w:cs="Calibri"/>
                <w:sz w:val="18"/>
                <w:szCs w:val="18"/>
                <w:vertAlign w:val="baseline"/>
              </w:rPr>
            </w:pPr>
            <w:r>
              <w:rPr>
                <w:rFonts w:hint="default" w:ascii="Calibri" w:hAnsi="Calibri" w:eastAsia="微软雅黑" w:cs="Calibri"/>
                <w:color w:val="101214"/>
                <w:kern w:val="0"/>
                <w:sz w:val="18"/>
                <w:szCs w:val="18"/>
                <w:lang w:val="en-US" w:eastAsia="zh-CN" w:bidi="ar"/>
              </w:rPr>
              <w:t>[</w:t>
            </w:r>
            <w:r>
              <w:rPr>
                <w:rFonts w:hint="eastAsia" w:ascii="Calibri" w:hAnsi="Calibri" w:eastAsia="微软雅黑" w:cs="Calibri"/>
                <w:color w:val="101214"/>
                <w:kern w:val="0"/>
                <w:sz w:val="18"/>
                <w:szCs w:val="18"/>
                <w:lang w:val="en-US" w:eastAsia="zh-CN" w:bidi="ar"/>
              </w:rPr>
              <w:t>76</w:t>
            </w:r>
            <w:r>
              <w:rPr>
                <w:rFonts w:hint="default" w:ascii="Calibri" w:hAnsi="Calibri" w:eastAsia="微软雅黑" w:cs="Calibri"/>
                <w:color w:val="101214"/>
                <w:kern w:val="0"/>
                <w:sz w:val="18"/>
                <w:szCs w:val="18"/>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8" w:type="dxa"/>
            <w:vMerge w:val="continue"/>
          </w:tcPr>
          <w:p>
            <w:pPr>
              <w:rPr>
                <w:rFonts w:hint="default" w:ascii="Calibri" w:hAnsi="Calibri" w:cs="Calibri"/>
                <w:sz w:val="18"/>
                <w:szCs w:val="18"/>
                <w:vertAlign w:val="baseline"/>
              </w:rPr>
            </w:pPr>
          </w:p>
        </w:tc>
        <w:tc>
          <w:tcPr>
            <w:tcW w:w="2060" w:type="dxa"/>
          </w:tcPr>
          <w:p>
            <w:pPr>
              <w:jc w:val="center"/>
              <w:rPr>
                <w:rFonts w:hint="default" w:ascii="Calibri" w:hAnsi="Calibri" w:cs="Calibri"/>
                <w:sz w:val="18"/>
                <w:szCs w:val="18"/>
                <w:vertAlign w:val="baseline"/>
              </w:rPr>
            </w:pPr>
            <w:r>
              <w:rPr>
                <w:rFonts w:hint="default" w:ascii="Calibri" w:hAnsi="Calibri" w:cs="Calibri"/>
                <w:sz w:val="18"/>
                <w:szCs w:val="18"/>
                <w:vertAlign w:val="baseline"/>
              </w:rPr>
              <w:t>Gynaecologic cancer</w:t>
            </w:r>
          </w:p>
        </w:tc>
        <w:tc>
          <w:tcPr>
            <w:tcW w:w="1678" w:type="dxa"/>
            <w:vMerge w:val="continue"/>
          </w:tcPr>
          <w:p>
            <w:pPr>
              <w:jc w:val="center"/>
              <w:rPr>
                <w:rFonts w:hint="default" w:ascii="Calibri" w:hAnsi="Calibri" w:cs="Calibri"/>
                <w:sz w:val="18"/>
                <w:szCs w:val="18"/>
                <w:vertAlign w:val="baseline"/>
              </w:rPr>
            </w:pPr>
          </w:p>
        </w:tc>
        <w:tc>
          <w:tcPr>
            <w:tcW w:w="1821" w:type="dxa"/>
            <w:gridSpan w:val="3"/>
          </w:tcPr>
          <w:p>
            <w:pPr>
              <w:jc w:val="center"/>
              <w:rPr>
                <w:rFonts w:hint="default" w:ascii="Calibri" w:hAnsi="Calibri" w:cs="Calibri"/>
                <w:sz w:val="18"/>
                <w:szCs w:val="18"/>
                <w:vertAlign w:val="baseline"/>
              </w:rPr>
            </w:pPr>
            <w:r>
              <w:rPr>
                <w:rFonts w:hint="default" w:ascii="Calibri" w:hAnsi="Calibri" w:cs="Calibri"/>
                <w:sz w:val="18"/>
                <w:szCs w:val="18"/>
                <w:vertAlign w:val="baseline"/>
              </w:rPr>
              <w:t>0.821 (0.021–4.575)</w:t>
            </w:r>
          </w:p>
        </w:tc>
        <w:tc>
          <w:tcPr>
            <w:tcW w:w="1705" w:type="dxa"/>
            <w:vMerge w:val="continue"/>
          </w:tcPr>
          <w:p>
            <w:pPr>
              <w:jc w:val="center"/>
              <w:rPr>
                <w:rFonts w:hint="default" w:ascii="Calibri" w:hAnsi="Calibri" w:cs="Calibri"/>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8" w:type="dxa"/>
            <w:vMerge w:val="continue"/>
          </w:tcPr>
          <w:p>
            <w:pPr>
              <w:rPr>
                <w:rFonts w:hint="default" w:ascii="Calibri" w:hAnsi="Calibri" w:cs="Calibri"/>
                <w:sz w:val="18"/>
                <w:szCs w:val="18"/>
                <w:vertAlign w:val="baseline"/>
              </w:rPr>
            </w:pPr>
          </w:p>
        </w:tc>
        <w:tc>
          <w:tcPr>
            <w:tcW w:w="2060" w:type="dxa"/>
          </w:tcPr>
          <w:p>
            <w:pPr>
              <w:jc w:val="center"/>
              <w:rPr>
                <w:rFonts w:hint="default" w:ascii="Calibri" w:hAnsi="Calibri" w:cs="Calibri"/>
                <w:sz w:val="18"/>
                <w:szCs w:val="18"/>
                <w:vertAlign w:val="baseline"/>
              </w:rPr>
            </w:pPr>
            <w:r>
              <w:rPr>
                <w:rFonts w:hint="default" w:ascii="Calibri" w:hAnsi="Calibri" w:cs="Calibri"/>
                <w:sz w:val="18"/>
                <w:szCs w:val="18"/>
                <w:vertAlign w:val="baseline"/>
              </w:rPr>
              <w:t>Lymphoma</w:t>
            </w:r>
          </w:p>
        </w:tc>
        <w:tc>
          <w:tcPr>
            <w:tcW w:w="1678" w:type="dxa"/>
            <w:vMerge w:val="continue"/>
          </w:tcPr>
          <w:p>
            <w:pPr>
              <w:jc w:val="center"/>
              <w:rPr>
                <w:rFonts w:hint="default" w:ascii="Calibri" w:hAnsi="Calibri" w:cs="Calibri"/>
                <w:sz w:val="18"/>
                <w:szCs w:val="18"/>
                <w:vertAlign w:val="baseline"/>
              </w:rPr>
            </w:pPr>
          </w:p>
        </w:tc>
        <w:tc>
          <w:tcPr>
            <w:tcW w:w="1821" w:type="dxa"/>
            <w:gridSpan w:val="3"/>
          </w:tcPr>
          <w:p>
            <w:pPr>
              <w:jc w:val="center"/>
              <w:rPr>
                <w:rFonts w:hint="default" w:ascii="Calibri" w:hAnsi="Calibri" w:cs="Calibri"/>
                <w:sz w:val="18"/>
                <w:szCs w:val="18"/>
                <w:vertAlign w:val="baseline"/>
              </w:rPr>
            </w:pPr>
            <w:r>
              <w:rPr>
                <w:rFonts w:hint="default" w:ascii="Calibri" w:hAnsi="Calibri" w:cs="Calibri"/>
                <w:sz w:val="18"/>
                <w:szCs w:val="18"/>
                <w:vertAlign w:val="baseline"/>
              </w:rPr>
              <w:t>0.309 (0.008–1.722)</w:t>
            </w:r>
          </w:p>
        </w:tc>
        <w:tc>
          <w:tcPr>
            <w:tcW w:w="1705" w:type="dxa"/>
            <w:vMerge w:val="continue"/>
          </w:tcPr>
          <w:p>
            <w:pPr>
              <w:jc w:val="center"/>
              <w:rPr>
                <w:rFonts w:hint="default" w:ascii="Calibri" w:hAnsi="Calibri" w:cs="Calibri"/>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8" w:type="dxa"/>
            <w:vMerge w:val="continue"/>
          </w:tcPr>
          <w:p>
            <w:pPr>
              <w:rPr>
                <w:rFonts w:hint="default" w:ascii="Calibri" w:hAnsi="Calibri" w:cs="Calibri"/>
                <w:sz w:val="18"/>
                <w:szCs w:val="18"/>
                <w:vertAlign w:val="baseline"/>
              </w:rPr>
            </w:pPr>
          </w:p>
        </w:tc>
        <w:tc>
          <w:tcPr>
            <w:tcW w:w="2060" w:type="dxa"/>
          </w:tcPr>
          <w:p>
            <w:pPr>
              <w:jc w:val="center"/>
              <w:rPr>
                <w:rFonts w:hint="default" w:ascii="Calibri" w:hAnsi="Calibri" w:cs="Calibri"/>
                <w:sz w:val="18"/>
                <w:szCs w:val="18"/>
                <w:vertAlign w:val="baseline"/>
              </w:rPr>
            </w:pPr>
            <w:r>
              <w:rPr>
                <w:rFonts w:hint="default" w:ascii="Calibri" w:hAnsi="Calibri" w:cs="Calibri"/>
                <w:sz w:val="18"/>
                <w:szCs w:val="18"/>
                <w:vertAlign w:val="baseline"/>
              </w:rPr>
              <w:t>incident cancer</w:t>
            </w:r>
          </w:p>
        </w:tc>
        <w:tc>
          <w:tcPr>
            <w:tcW w:w="1678" w:type="dxa"/>
          </w:tcPr>
          <w:p>
            <w:pPr>
              <w:jc w:val="center"/>
              <w:rPr>
                <w:rFonts w:hint="default" w:ascii="Calibri" w:hAnsi="Calibri" w:cs="Calibri" w:eastAsiaTheme="minorEastAsia"/>
                <w:sz w:val="18"/>
                <w:szCs w:val="18"/>
                <w:vertAlign w:val="baseline"/>
                <w:lang w:val="en-US" w:eastAsia="zh-CN"/>
              </w:rPr>
            </w:pPr>
            <w:r>
              <w:rPr>
                <w:rFonts w:hint="default" w:ascii="Calibri" w:hAnsi="Calibri" w:cs="Calibri"/>
                <w:sz w:val="18"/>
                <w:szCs w:val="18"/>
                <w:vertAlign w:val="baseline"/>
              </w:rPr>
              <w:t>Multivariate analysis HR [95% CI]</w:t>
            </w:r>
          </w:p>
        </w:tc>
        <w:tc>
          <w:tcPr>
            <w:tcW w:w="1821" w:type="dxa"/>
            <w:gridSpan w:val="3"/>
          </w:tcPr>
          <w:p>
            <w:pPr>
              <w:jc w:val="center"/>
              <w:rPr>
                <w:rFonts w:hint="default" w:ascii="Calibri" w:hAnsi="Calibri" w:cs="Calibri"/>
                <w:sz w:val="18"/>
                <w:szCs w:val="18"/>
                <w:vertAlign w:val="baseline"/>
              </w:rPr>
            </w:pPr>
            <w:r>
              <w:rPr>
                <w:rFonts w:hint="default" w:ascii="Calibri" w:hAnsi="Calibri" w:cs="Calibri"/>
                <w:sz w:val="18"/>
                <w:szCs w:val="18"/>
                <w:vertAlign w:val="baseline"/>
              </w:rPr>
              <w:t>0.2 [0.1-0.6]P=0.01</w:t>
            </w:r>
          </w:p>
        </w:tc>
        <w:tc>
          <w:tcPr>
            <w:tcW w:w="1705" w:type="dxa"/>
          </w:tcPr>
          <w:p>
            <w:pPr>
              <w:jc w:val="center"/>
              <w:rPr>
                <w:rFonts w:hint="default" w:ascii="Calibri" w:hAnsi="Calibri" w:eastAsia="微软雅黑" w:cs="Calibri"/>
                <w:color w:val="101214"/>
                <w:kern w:val="0"/>
                <w:sz w:val="18"/>
                <w:szCs w:val="18"/>
                <w:lang w:val="en-US" w:eastAsia="zh-CN" w:bidi="ar"/>
              </w:rPr>
            </w:pPr>
            <w:r>
              <w:rPr>
                <w:rFonts w:hint="default" w:ascii="Calibri" w:hAnsi="Calibri" w:eastAsia="微软雅黑" w:cs="Calibri"/>
                <w:color w:val="101214"/>
                <w:kern w:val="0"/>
                <w:sz w:val="18"/>
                <w:szCs w:val="18"/>
                <w:lang w:val="en-US" w:eastAsia="zh-CN" w:bidi="ar"/>
              </w:rPr>
              <w:t>[</w:t>
            </w:r>
            <w:r>
              <w:rPr>
                <w:rFonts w:hint="eastAsia" w:ascii="Calibri" w:hAnsi="Calibri" w:eastAsia="微软雅黑" w:cs="Calibri"/>
                <w:color w:val="101214"/>
                <w:kern w:val="0"/>
                <w:sz w:val="18"/>
                <w:szCs w:val="18"/>
                <w:lang w:val="en-US" w:eastAsia="zh-CN" w:bidi="ar"/>
              </w:rPr>
              <w:t>77</w:t>
            </w:r>
            <w:r>
              <w:rPr>
                <w:rFonts w:hint="default" w:ascii="Calibri" w:hAnsi="Calibri" w:eastAsia="微软雅黑" w:cs="Calibri"/>
                <w:color w:val="101214"/>
                <w:kern w:val="0"/>
                <w:sz w:val="18"/>
                <w:szCs w:val="18"/>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8" w:type="dxa"/>
            <w:vMerge w:val="continue"/>
          </w:tcPr>
          <w:p>
            <w:pPr>
              <w:rPr>
                <w:rFonts w:hint="default" w:ascii="Calibri" w:hAnsi="Calibri" w:cs="Calibri"/>
                <w:sz w:val="18"/>
                <w:szCs w:val="18"/>
                <w:vertAlign w:val="baseline"/>
              </w:rPr>
            </w:pPr>
          </w:p>
        </w:tc>
        <w:tc>
          <w:tcPr>
            <w:tcW w:w="2060" w:type="dxa"/>
          </w:tcPr>
          <w:p>
            <w:pPr>
              <w:jc w:val="center"/>
              <w:rPr>
                <w:rFonts w:hint="default" w:ascii="Calibri" w:hAnsi="Calibri" w:cs="Calibri"/>
                <w:sz w:val="18"/>
                <w:szCs w:val="18"/>
                <w:vertAlign w:val="baseline"/>
              </w:rPr>
            </w:pPr>
            <w:r>
              <w:rPr>
                <w:rFonts w:hint="default" w:ascii="Calibri" w:hAnsi="Calibri" w:cs="Calibri"/>
                <w:sz w:val="18"/>
                <w:szCs w:val="18"/>
                <w:vertAlign w:val="baseline"/>
              </w:rPr>
              <w:t>new or recurrent cancer</w:t>
            </w:r>
          </w:p>
        </w:tc>
        <w:tc>
          <w:tcPr>
            <w:tcW w:w="1678" w:type="dxa"/>
          </w:tcPr>
          <w:p>
            <w:pPr>
              <w:jc w:val="center"/>
              <w:rPr>
                <w:rFonts w:hint="default" w:ascii="Calibri" w:hAnsi="Calibri" w:cs="Calibri" w:eastAsiaTheme="minorEastAsia"/>
                <w:sz w:val="18"/>
                <w:szCs w:val="18"/>
                <w:vertAlign w:val="baseline"/>
                <w:lang w:val="en-US" w:eastAsia="zh-CN"/>
              </w:rPr>
            </w:pPr>
            <w:r>
              <w:rPr>
                <w:rFonts w:hint="default" w:ascii="Calibri" w:hAnsi="Calibri" w:cs="Calibri" w:eastAsiaTheme="minorEastAsia"/>
                <w:sz w:val="18"/>
                <w:szCs w:val="18"/>
                <w:vertAlign w:val="baseline"/>
                <w:lang w:val="en-US" w:eastAsia="zh-CN"/>
              </w:rPr>
              <w:t>adjusted HR (95% CI) for incident cancer</w:t>
            </w:r>
          </w:p>
        </w:tc>
        <w:tc>
          <w:tcPr>
            <w:tcW w:w="1821" w:type="dxa"/>
            <w:gridSpan w:val="3"/>
          </w:tcPr>
          <w:p>
            <w:pPr>
              <w:jc w:val="center"/>
              <w:rPr>
                <w:rFonts w:hint="default" w:ascii="Calibri" w:hAnsi="Calibri" w:cs="Calibri"/>
                <w:sz w:val="18"/>
                <w:szCs w:val="18"/>
                <w:vertAlign w:val="baseline"/>
              </w:rPr>
            </w:pPr>
            <w:r>
              <w:rPr>
                <w:rFonts w:hint="default" w:ascii="Calibri" w:hAnsi="Calibri" w:cs="Calibri"/>
                <w:sz w:val="18"/>
                <w:szCs w:val="18"/>
                <w:vertAlign w:val="baseline"/>
              </w:rPr>
              <w:t>0.72 (0.38–1.39)</w:t>
            </w:r>
          </w:p>
          <w:p>
            <w:pPr>
              <w:jc w:val="center"/>
              <w:rPr>
                <w:rFonts w:hint="default" w:ascii="Calibri" w:hAnsi="Calibri" w:cs="Calibri"/>
                <w:sz w:val="18"/>
                <w:szCs w:val="18"/>
                <w:vertAlign w:val="baseline"/>
              </w:rPr>
            </w:pPr>
          </w:p>
        </w:tc>
        <w:tc>
          <w:tcPr>
            <w:tcW w:w="1705" w:type="dxa"/>
          </w:tcPr>
          <w:p>
            <w:pPr>
              <w:jc w:val="center"/>
              <w:rPr>
                <w:rFonts w:hint="default" w:ascii="Calibri" w:hAnsi="Calibri" w:cs="Calibri"/>
                <w:sz w:val="18"/>
                <w:szCs w:val="18"/>
                <w:vertAlign w:val="baseline"/>
              </w:rPr>
            </w:pPr>
            <w:r>
              <w:rPr>
                <w:rFonts w:hint="default" w:ascii="Calibri" w:hAnsi="Calibri" w:eastAsia="微软雅黑" w:cs="Calibri"/>
                <w:color w:val="101214"/>
                <w:kern w:val="0"/>
                <w:sz w:val="18"/>
                <w:szCs w:val="18"/>
                <w:lang w:val="en-US" w:eastAsia="zh-CN" w:bidi="ar"/>
              </w:rPr>
              <w:t>[</w:t>
            </w:r>
            <w:r>
              <w:rPr>
                <w:rFonts w:hint="eastAsia" w:ascii="Calibri" w:hAnsi="Calibri" w:eastAsia="微软雅黑" w:cs="Calibri"/>
                <w:color w:val="101214"/>
                <w:kern w:val="0"/>
                <w:sz w:val="18"/>
                <w:szCs w:val="18"/>
                <w:lang w:val="en-US" w:eastAsia="zh-CN" w:bidi="ar"/>
              </w:rPr>
              <w:t>78</w:t>
            </w:r>
            <w:r>
              <w:rPr>
                <w:rFonts w:hint="default" w:ascii="Calibri" w:hAnsi="Calibri" w:eastAsia="微软雅黑" w:cs="Calibri"/>
                <w:color w:val="101214"/>
                <w:kern w:val="0"/>
                <w:sz w:val="18"/>
                <w:szCs w:val="18"/>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8" w:type="dxa"/>
            <w:vMerge w:val="continue"/>
          </w:tcPr>
          <w:p>
            <w:pPr>
              <w:rPr>
                <w:rFonts w:hint="default" w:ascii="Calibri" w:hAnsi="Calibri" w:cs="Calibri"/>
                <w:sz w:val="18"/>
                <w:szCs w:val="18"/>
                <w:vertAlign w:val="baseline"/>
              </w:rPr>
            </w:pPr>
          </w:p>
        </w:tc>
        <w:tc>
          <w:tcPr>
            <w:tcW w:w="2060" w:type="dxa"/>
          </w:tcPr>
          <w:p>
            <w:pPr>
              <w:jc w:val="center"/>
              <w:rPr>
                <w:rFonts w:hint="default" w:ascii="Calibri" w:hAnsi="Calibri" w:cs="Calibri"/>
                <w:sz w:val="18"/>
                <w:szCs w:val="18"/>
                <w:vertAlign w:val="baseline"/>
              </w:rPr>
            </w:pPr>
            <w:r>
              <w:rPr>
                <w:rFonts w:hint="default" w:ascii="Calibri" w:hAnsi="Calibri" w:cs="Calibri"/>
                <w:sz w:val="18"/>
                <w:szCs w:val="18"/>
                <w:vertAlign w:val="baseline"/>
              </w:rPr>
              <w:t>New or Recurrent Cance</w:t>
            </w:r>
          </w:p>
        </w:tc>
        <w:tc>
          <w:tcPr>
            <w:tcW w:w="1678" w:type="dxa"/>
          </w:tcPr>
          <w:p>
            <w:pPr>
              <w:jc w:val="center"/>
              <w:rPr>
                <w:rFonts w:hint="default" w:ascii="Calibri" w:hAnsi="Calibri" w:cs="Calibri"/>
                <w:sz w:val="18"/>
                <w:szCs w:val="18"/>
                <w:vertAlign w:val="baseline"/>
              </w:rPr>
            </w:pPr>
            <w:r>
              <w:rPr>
                <w:rFonts w:hint="eastAsia" w:ascii="Calibri" w:hAnsi="Calibri" w:cs="Calibri"/>
                <w:sz w:val="18"/>
                <w:szCs w:val="18"/>
                <w:vertAlign w:val="baseline"/>
                <w:lang w:val="en-US" w:eastAsia="zh-CN"/>
              </w:rPr>
              <w:t>a</w:t>
            </w:r>
            <w:r>
              <w:rPr>
                <w:rFonts w:hint="default" w:ascii="Calibri" w:hAnsi="Calibri" w:cs="Calibri"/>
                <w:sz w:val="18"/>
                <w:szCs w:val="18"/>
                <w:vertAlign w:val="baseline"/>
              </w:rPr>
              <w:t>djusted</w:t>
            </w:r>
            <w:r>
              <w:rPr>
                <w:rFonts w:hint="eastAsia" w:ascii="Calibri" w:hAnsi="Calibri" w:cs="Calibri"/>
                <w:sz w:val="18"/>
                <w:szCs w:val="18"/>
                <w:vertAlign w:val="baseline"/>
                <w:lang w:val="en-US" w:eastAsia="zh-CN"/>
              </w:rPr>
              <w:t xml:space="preserve"> </w:t>
            </w:r>
            <w:r>
              <w:rPr>
                <w:rFonts w:hint="default" w:ascii="Calibri" w:hAnsi="Calibri" w:cs="Calibri"/>
                <w:sz w:val="18"/>
                <w:szCs w:val="18"/>
                <w:vertAlign w:val="baseline"/>
              </w:rPr>
              <w:t>HR (95% CI) for incident cancer</w:t>
            </w:r>
          </w:p>
        </w:tc>
        <w:tc>
          <w:tcPr>
            <w:tcW w:w="1821" w:type="dxa"/>
            <w:gridSpan w:val="3"/>
          </w:tcPr>
          <w:p>
            <w:pPr>
              <w:jc w:val="center"/>
              <w:rPr>
                <w:rFonts w:hint="default" w:ascii="Calibri" w:hAnsi="Calibri" w:cs="Calibri"/>
                <w:sz w:val="18"/>
                <w:szCs w:val="18"/>
                <w:vertAlign w:val="baseline"/>
              </w:rPr>
            </w:pPr>
            <w:r>
              <w:rPr>
                <w:rFonts w:hint="default" w:ascii="Calibri" w:hAnsi="Calibri" w:cs="Calibri"/>
                <w:sz w:val="18"/>
                <w:szCs w:val="18"/>
                <w:vertAlign w:val="baseline"/>
              </w:rPr>
              <w:t>1.36 (0.27-7.01)</w:t>
            </w:r>
          </w:p>
        </w:tc>
        <w:tc>
          <w:tcPr>
            <w:tcW w:w="1705" w:type="dxa"/>
          </w:tcPr>
          <w:p>
            <w:pPr>
              <w:jc w:val="center"/>
              <w:rPr>
                <w:rFonts w:hint="default" w:ascii="Calibri" w:hAnsi="Calibri" w:eastAsia="微软雅黑" w:cs="Calibri"/>
                <w:color w:val="101214"/>
                <w:kern w:val="0"/>
                <w:sz w:val="18"/>
                <w:szCs w:val="18"/>
                <w:lang w:val="en-US" w:eastAsia="zh-CN" w:bidi="ar"/>
              </w:rPr>
            </w:pPr>
            <w:r>
              <w:rPr>
                <w:rFonts w:hint="default" w:ascii="Calibri" w:hAnsi="Calibri" w:eastAsia="微软雅黑" w:cs="Calibri"/>
                <w:color w:val="101214"/>
                <w:kern w:val="0"/>
                <w:sz w:val="18"/>
                <w:szCs w:val="18"/>
                <w:lang w:val="en-US" w:eastAsia="zh-CN" w:bidi="ar"/>
              </w:rPr>
              <w:t>[</w:t>
            </w:r>
            <w:r>
              <w:rPr>
                <w:rFonts w:hint="eastAsia" w:ascii="Calibri" w:hAnsi="Calibri" w:eastAsia="微软雅黑" w:cs="Calibri"/>
                <w:color w:val="101214"/>
                <w:kern w:val="0"/>
                <w:sz w:val="18"/>
                <w:szCs w:val="18"/>
                <w:lang w:val="en-US" w:eastAsia="zh-CN" w:bidi="ar"/>
              </w:rPr>
              <w:t>79</w:t>
            </w:r>
            <w:r>
              <w:rPr>
                <w:rFonts w:hint="default" w:ascii="Calibri" w:hAnsi="Calibri" w:eastAsia="微软雅黑" w:cs="Calibri"/>
                <w:color w:val="101214"/>
                <w:kern w:val="0"/>
                <w:sz w:val="18"/>
                <w:szCs w:val="18"/>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8" w:type="dxa"/>
            <w:vMerge w:val="continue"/>
          </w:tcPr>
          <w:p>
            <w:pPr>
              <w:rPr>
                <w:rFonts w:hint="default" w:ascii="Calibri" w:hAnsi="Calibri" w:cs="Calibri"/>
                <w:sz w:val="18"/>
                <w:szCs w:val="18"/>
                <w:vertAlign w:val="baseline"/>
              </w:rPr>
            </w:pPr>
          </w:p>
        </w:tc>
        <w:tc>
          <w:tcPr>
            <w:tcW w:w="2060" w:type="dxa"/>
          </w:tcPr>
          <w:p>
            <w:pPr>
              <w:jc w:val="center"/>
              <w:rPr>
                <w:rFonts w:hint="default" w:ascii="Calibri" w:hAnsi="Calibri" w:cs="Calibri"/>
                <w:sz w:val="18"/>
                <w:szCs w:val="18"/>
                <w:vertAlign w:val="baseline"/>
              </w:rPr>
            </w:pPr>
            <w:r>
              <w:rPr>
                <w:rFonts w:hint="default" w:ascii="Calibri" w:hAnsi="Calibri" w:cs="Calibri"/>
                <w:sz w:val="18"/>
                <w:szCs w:val="18"/>
                <w:vertAlign w:val="baseline"/>
              </w:rPr>
              <w:t>Solid cancers</w:t>
            </w:r>
          </w:p>
        </w:tc>
        <w:tc>
          <w:tcPr>
            <w:tcW w:w="3499" w:type="dxa"/>
            <w:gridSpan w:val="4"/>
            <w:vMerge w:val="restart"/>
          </w:tcPr>
          <w:p>
            <w:pPr>
              <w:tabs>
                <w:tab w:val="left" w:pos="1017"/>
              </w:tabs>
              <w:bidi w:val="0"/>
              <w:jc w:val="center"/>
              <w:rPr>
                <w:rFonts w:hint="default" w:ascii="Calibri" w:hAnsi="Calibri" w:cs="Calibri" w:eastAsiaTheme="minorEastAsia"/>
                <w:kern w:val="2"/>
                <w:sz w:val="18"/>
                <w:szCs w:val="18"/>
                <w:lang w:val="en-US" w:eastAsia="zh-CN" w:bidi="ar-SA"/>
              </w:rPr>
            </w:pPr>
            <w:r>
              <w:rPr>
                <w:rFonts w:hint="default" w:ascii="Calibri" w:hAnsi="Calibri" w:cs="Calibri"/>
                <w:kern w:val="2"/>
                <w:sz w:val="18"/>
                <w:szCs w:val="18"/>
                <w:lang w:val="en-US" w:eastAsia="zh-CN" w:bidi="ar-SA"/>
              </w:rPr>
              <w:t>Consider using</w:t>
            </w:r>
          </w:p>
        </w:tc>
        <w:tc>
          <w:tcPr>
            <w:tcW w:w="1705" w:type="dxa"/>
            <w:vMerge w:val="restart"/>
          </w:tcPr>
          <w:p>
            <w:pPr>
              <w:jc w:val="center"/>
              <w:rPr>
                <w:rFonts w:hint="default" w:ascii="Calibri" w:hAnsi="Calibri" w:eastAsia="微软雅黑" w:cs="Calibri"/>
                <w:color w:val="101214"/>
                <w:kern w:val="0"/>
                <w:sz w:val="18"/>
                <w:szCs w:val="18"/>
                <w:lang w:val="en-US" w:eastAsia="zh-CN" w:bidi="ar"/>
              </w:rPr>
            </w:pPr>
            <w:r>
              <w:rPr>
                <w:rFonts w:hint="default" w:ascii="Calibri" w:hAnsi="Calibri" w:eastAsia="微软雅黑" w:cs="Calibri"/>
                <w:color w:val="101214"/>
                <w:kern w:val="0"/>
                <w:sz w:val="18"/>
                <w:szCs w:val="18"/>
                <w:lang w:val="en-US" w:eastAsia="zh-CN" w:bidi="ar"/>
              </w:rPr>
              <w:t>[</w:t>
            </w:r>
            <w:r>
              <w:rPr>
                <w:rFonts w:hint="eastAsia" w:ascii="Calibri" w:hAnsi="Calibri" w:eastAsia="微软雅黑" w:cs="Calibri"/>
                <w:color w:val="101214"/>
                <w:kern w:val="0"/>
                <w:sz w:val="18"/>
                <w:szCs w:val="18"/>
                <w:lang w:val="en-US" w:eastAsia="zh-CN" w:bidi="ar"/>
              </w:rPr>
              <w:t>80</w:t>
            </w:r>
            <w:r>
              <w:rPr>
                <w:rFonts w:hint="default" w:ascii="Calibri" w:hAnsi="Calibri" w:eastAsia="微软雅黑" w:cs="Calibri"/>
                <w:color w:val="101214"/>
                <w:kern w:val="0"/>
                <w:sz w:val="18"/>
                <w:szCs w:val="18"/>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8" w:type="dxa"/>
            <w:vMerge w:val="continue"/>
          </w:tcPr>
          <w:p>
            <w:pPr>
              <w:rPr>
                <w:rFonts w:hint="default" w:ascii="Calibri" w:hAnsi="Calibri" w:cs="Calibri"/>
                <w:sz w:val="18"/>
                <w:szCs w:val="18"/>
                <w:vertAlign w:val="baseline"/>
              </w:rPr>
            </w:pPr>
          </w:p>
        </w:tc>
        <w:tc>
          <w:tcPr>
            <w:tcW w:w="2060" w:type="dxa"/>
          </w:tcPr>
          <w:p>
            <w:pPr>
              <w:jc w:val="center"/>
              <w:rPr>
                <w:rFonts w:hint="default" w:ascii="Calibri" w:hAnsi="Calibri" w:cs="Calibri"/>
                <w:sz w:val="18"/>
                <w:szCs w:val="18"/>
                <w:vertAlign w:val="baseline"/>
              </w:rPr>
            </w:pPr>
            <w:r>
              <w:rPr>
                <w:rFonts w:hint="default" w:ascii="Calibri" w:hAnsi="Calibri" w:cs="Calibri"/>
                <w:sz w:val="18"/>
                <w:szCs w:val="18"/>
                <w:vertAlign w:val="baseline"/>
              </w:rPr>
              <w:t>cervical cancer</w:t>
            </w:r>
          </w:p>
        </w:tc>
        <w:tc>
          <w:tcPr>
            <w:tcW w:w="3499" w:type="dxa"/>
            <w:gridSpan w:val="4"/>
            <w:vMerge w:val="continue"/>
          </w:tcPr>
          <w:p>
            <w:pPr>
              <w:jc w:val="center"/>
              <w:rPr>
                <w:rFonts w:hint="default" w:ascii="Calibri" w:hAnsi="Calibri" w:cs="Calibri"/>
                <w:sz w:val="18"/>
                <w:szCs w:val="18"/>
                <w:vertAlign w:val="baseline"/>
              </w:rPr>
            </w:pPr>
          </w:p>
        </w:tc>
        <w:tc>
          <w:tcPr>
            <w:tcW w:w="1705" w:type="dxa"/>
            <w:vMerge w:val="continue"/>
          </w:tcPr>
          <w:p>
            <w:pPr>
              <w:jc w:val="center"/>
              <w:rPr>
                <w:rFonts w:hint="default" w:ascii="Calibri" w:hAnsi="Calibri" w:eastAsia="微软雅黑" w:cs="Calibri"/>
                <w:color w:val="101214"/>
                <w:kern w:val="0"/>
                <w:sz w:val="18"/>
                <w:szCs w:val="1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8" w:type="dxa"/>
            <w:vMerge w:val="continue"/>
          </w:tcPr>
          <w:p>
            <w:pPr>
              <w:rPr>
                <w:rFonts w:hint="default" w:ascii="Calibri" w:hAnsi="Calibri" w:cs="Calibri"/>
                <w:sz w:val="18"/>
                <w:szCs w:val="18"/>
                <w:vertAlign w:val="baseline"/>
              </w:rPr>
            </w:pPr>
          </w:p>
        </w:tc>
        <w:tc>
          <w:tcPr>
            <w:tcW w:w="2060" w:type="dxa"/>
          </w:tcPr>
          <w:p>
            <w:pPr>
              <w:jc w:val="center"/>
              <w:rPr>
                <w:rFonts w:hint="default" w:ascii="Calibri" w:hAnsi="Calibri" w:cs="Calibri"/>
                <w:sz w:val="18"/>
                <w:szCs w:val="18"/>
                <w:vertAlign w:val="baseline"/>
              </w:rPr>
            </w:pPr>
            <w:r>
              <w:rPr>
                <w:rFonts w:hint="default" w:ascii="Calibri" w:hAnsi="Calibri" w:cs="Calibri"/>
                <w:sz w:val="18"/>
                <w:szCs w:val="18"/>
                <w:vertAlign w:val="baseline"/>
              </w:rPr>
              <w:t>Solid tumor</w:t>
            </w:r>
          </w:p>
        </w:tc>
        <w:tc>
          <w:tcPr>
            <w:tcW w:w="3499" w:type="dxa"/>
            <w:gridSpan w:val="4"/>
          </w:tcPr>
          <w:p>
            <w:pPr>
              <w:jc w:val="center"/>
              <w:rPr>
                <w:rFonts w:hint="default" w:ascii="Calibri" w:hAnsi="Calibri" w:cs="Calibri"/>
                <w:sz w:val="18"/>
                <w:szCs w:val="18"/>
                <w:vertAlign w:val="baseline"/>
              </w:rPr>
            </w:pPr>
            <w:r>
              <w:rPr>
                <w:rFonts w:hint="default" w:ascii="Calibri" w:hAnsi="Calibri" w:cs="Calibri"/>
                <w:sz w:val="18"/>
                <w:szCs w:val="18"/>
                <w:vertAlign w:val="baseline"/>
              </w:rPr>
              <w:t>Continue</w:t>
            </w:r>
          </w:p>
        </w:tc>
        <w:tc>
          <w:tcPr>
            <w:tcW w:w="1705" w:type="dxa"/>
          </w:tcPr>
          <w:p>
            <w:pPr>
              <w:jc w:val="center"/>
              <w:rPr>
                <w:rFonts w:hint="default" w:ascii="Calibri" w:hAnsi="Calibri" w:eastAsia="微软雅黑" w:cs="Calibri"/>
                <w:color w:val="101214"/>
                <w:kern w:val="0"/>
                <w:sz w:val="18"/>
                <w:szCs w:val="18"/>
                <w:lang w:val="en-US" w:eastAsia="zh-CN" w:bidi="ar"/>
              </w:rPr>
            </w:pPr>
            <w:r>
              <w:rPr>
                <w:rFonts w:hint="default" w:ascii="Calibri" w:hAnsi="Calibri" w:eastAsia="微软雅黑" w:cs="Calibri"/>
                <w:color w:val="101214"/>
                <w:kern w:val="0"/>
                <w:sz w:val="18"/>
                <w:szCs w:val="18"/>
                <w:lang w:val="en-US" w:eastAsia="zh-CN" w:bidi="ar"/>
              </w:rPr>
              <w:t>[</w:t>
            </w:r>
            <w:r>
              <w:rPr>
                <w:rFonts w:hint="eastAsia" w:ascii="Calibri" w:hAnsi="Calibri" w:eastAsia="微软雅黑" w:cs="Calibri"/>
                <w:color w:val="101214"/>
                <w:kern w:val="0"/>
                <w:sz w:val="18"/>
                <w:szCs w:val="18"/>
                <w:lang w:val="en-US" w:eastAsia="zh-CN" w:bidi="ar"/>
              </w:rPr>
              <w:t>87</w:t>
            </w:r>
            <w:r>
              <w:rPr>
                <w:rFonts w:hint="default" w:ascii="Calibri" w:hAnsi="Calibri" w:eastAsia="微软雅黑" w:cs="Calibri"/>
                <w:color w:val="101214"/>
                <w:kern w:val="0"/>
                <w:sz w:val="18"/>
                <w:szCs w:val="18"/>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8" w:type="dxa"/>
            <w:vMerge w:val="continue"/>
          </w:tcPr>
          <w:p>
            <w:pPr>
              <w:rPr>
                <w:rFonts w:hint="default" w:ascii="Calibri" w:hAnsi="Calibri" w:cs="Calibri"/>
                <w:sz w:val="18"/>
                <w:szCs w:val="18"/>
                <w:vertAlign w:val="baseline"/>
              </w:rPr>
            </w:pPr>
          </w:p>
        </w:tc>
        <w:tc>
          <w:tcPr>
            <w:tcW w:w="2060" w:type="dxa"/>
          </w:tcPr>
          <w:p>
            <w:pPr>
              <w:jc w:val="center"/>
              <w:rPr>
                <w:rFonts w:hint="default" w:ascii="Calibri" w:hAnsi="Calibri" w:cs="Calibri"/>
                <w:sz w:val="18"/>
                <w:szCs w:val="18"/>
                <w:vertAlign w:val="baseline"/>
              </w:rPr>
            </w:pPr>
            <w:r>
              <w:rPr>
                <w:rFonts w:hint="default" w:ascii="Calibri" w:hAnsi="Calibri" w:cs="Calibri"/>
                <w:sz w:val="18"/>
                <w:szCs w:val="18"/>
                <w:vertAlign w:val="baseline"/>
              </w:rPr>
              <w:t>primary cancer diagnosis</w:t>
            </w:r>
          </w:p>
        </w:tc>
        <w:tc>
          <w:tcPr>
            <w:tcW w:w="1844" w:type="dxa"/>
            <w:gridSpan w:val="3"/>
          </w:tcPr>
          <w:p>
            <w:pPr>
              <w:jc w:val="center"/>
              <w:rPr>
                <w:rFonts w:hint="default" w:ascii="Calibri" w:hAnsi="Calibri" w:cs="Calibri"/>
                <w:sz w:val="18"/>
                <w:szCs w:val="18"/>
                <w:vertAlign w:val="baseline"/>
              </w:rPr>
            </w:pPr>
            <w:r>
              <w:rPr>
                <w:rFonts w:hint="default" w:ascii="Calibri" w:hAnsi="Calibri" w:cs="Calibri"/>
                <w:sz w:val="18"/>
                <w:szCs w:val="18"/>
                <w:vertAlign w:val="baseline"/>
              </w:rPr>
              <w:t>HR (95% CI) for incident cancer</w:t>
            </w:r>
          </w:p>
        </w:tc>
        <w:tc>
          <w:tcPr>
            <w:tcW w:w="1655" w:type="dxa"/>
          </w:tcPr>
          <w:p>
            <w:pPr>
              <w:jc w:val="center"/>
              <w:rPr>
                <w:rFonts w:hint="default" w:ascii="Calibri" w:hAnsi="Calibri" w:cs="Calibri"/>
                <w:sz w:val="18"/>
                <w:szCs w:val="18"/>
                <w:vertAlign w:val="baseline"/>
              </w:rPr>
            </w:pPr>
            <w:r>
              <w:rPr>
                <w:rFonts w:hint="default" w:ascii="Calibri" w:hAnsi="Calibri" w:cs="Calibri"/>
                <w:sz w:val="18"/>
                <w:szCs w:val="18"/>
                <w:vertAlign w:val="baseline"/>
              </w:rPr>
              <w:t>0.18 （0.03–1.35） P=0.096</w:t>
            </w:r>
          </w:p>
        </w:tc>
        <w:tc>
          <w:tcPr>
            <w:tcW w:w="1705" w:type="dxa"/>
          </w:tcPr>
          <w:p>
            <w:pPr>
              <w:jc w:val="center"/>
              <w:rPr>
                <w:rFonts w:hint="default" w:ascii="Calibri" w:hAnsi="Calibri" w:eastAsia="微软雅黑" w:cs="Calibri"/>
                <w:color w:val="101214"/>
                <w:kern w:val="0"/>
                <w:sz w:val="18"/>
                <w:szCs w:val="18"/>
                <w:lang w:val="en-US" w:eastAsia="zh-CN" w:bidi="ar"/>
              </w:rPr>
            </w:pPr>
            <w:r>
              <w:rPr>
                <w:rFonts w:hint="default" w:ascii="Calibri" w:hAnsi="Calibri" w:eastAsia="微软雅黑" w:cs="Calibri"/>
                <w:color w:val="101214"/>
                <w:kern w:val="0"/>
                <w:sz w:val="18"/>
                <w:szCs w:val="18"/>
                <w:lang w:val="en-US" w:eastAsia="zh-CN" w:bidi="ar"/>
              </w:rPr>
              <w:t>[</w:t>
            </w:r>
            <w:r>
              <w:rPr>
                <w:rFonts w:hint="eastAsia" w:ascii="Calibri" w:hAnsi="Calibri" w:eastAsia="微软雅黑" w:cs="Calibri"/>
                <w:color w:val="101214"/>
                <w:kern w:val="0"/>
                <w:sz w:val="18"/>
                <w:szCs w:val="18"/>
                <w:lang w:val="en-US" w:eastAsia="zh-CN" w:bidi="ar"/>
              </w:rPr>
              <w:t>101</w:t>
            </w:r>
            <w:r>
              <w:rPr>
                <w:rFonts w:hint="default" w:ascii="Calibri" w:hAnsi="Calibri" w:eastAsia="微软雅黑" w:cs="Calibri"/>
                <w:color w:val="101214"/>
                <w:kern w:val="0"/>
                <w:sz w:val="18"/>
                <w:szCs w:val="18"/>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8" w:type="dxa"/>
            <w:vMerge w:val="continue"/>
          </w:tcPr>
          <w:p>
            <w:pPr>
              <w:rPr>
                <w:rFonts w:hint="default" w:ascii="Calibri" w:hAnsi="Calibri" w:cs="Calibri"/>
                <w:sz w:val="18"/>
                <w:szCs w:val="18"/>
                <w:vertAlign w:val="baseline"/>
              </w:rPr>
            </w:pPr>
          </w:p>
        </w:tc>
        <w:tc>
          <w:tcPr>
            <w:tcW w:w="2060" w:type="dxa"/>
          </w:tcPr>
          <w:p>
            <w:pPr>
              <w:jc w:val="center"/>
              <w:rPr>
                <w:rFonts w:hint="default" w:ascii="Calibri" w:hAnsi="Calibri" w:cs="Calibri"/>
                <w:sz w:val="18"/>
                <w:szCs w:val="18"/>
                <w:vertAlign w:val="baseline"/>
              </w:rPr>
            </w:pPr>
            <w:r>
              <w:rPr>
                <w:rFonts w:hint="default" w:ascii="Calibri" w:hAnsi="Calibri" w:cs="Calibri"/>
                <w:sz w:val="18"/>
                <w:szCs w:val="18"/>
                <w:vertAlign w:val="baseline"/>
              </w:rPr>
              <w:t>Breast cancer</w:t>
            </w:r>
          </w:p>
        </w:tc>
        <w:tc>
          <w:tcPr>
            <w:tcW w:w="3499" w:type="dxa"/>
            <w:gridSpan w:val="4"/>
          </w:tcPr>
          <w:p>
            <w:pPr>
              <w:jc w:val="center"/>
              <w:rPr>
                <w:rFonts w:hint="default" w:ascii="Calibri" w:hAnsi="Calibri" w:cs="Calibri"/>
                <w:sz w:val="18"/>
                <w:szCs w:val="18"/>
                <w:vertAlign w:val="baseline"/>
              </w:rPr>
            </w:pPr>
            <w:r>
              <w:rPr>
                <w:rFonts w:hint="default" w:ascii="Calibri" w:hAnsi="Calibri" w:cs="Calibri"/>
                <w:sz w:val="18"/>
                <w:szCs w:val="18"/>
                <w:vertAlign w:val="baseline"/>
              </w:rPr>
              <w:t>Continue</w:t>
            </w:r>
          </w:p>
        </w:tc>
        <w:tc>
          <w:tcPr>
            <w:tcW w:w="1705" w:type="dxa"/>
          </w:tcPr>
          <w:p>
            <w:pPr>
              <w:jc w:val="center"/>
              <w:rPr>
                <w:rFonts w:hint="default" w:ascii="Calibri" w:hAnsi="Calibri" w:eastAsia="微软雅黑" w:cs="Calibri"/>
                <w:color w:val="101214"/>
                <w:kern w:val="0"/>
                <w:sz w:val="18"/>
                <w:szCs w:val="18"/>
                <w:lang w:val="en-US" w:eastAsia="zh-CN" w:bidi="ar"/>
              </w:rPr>
            </w:pPr>
            <w:r>
              <w:rPr>
                <w:rFonts w:hint="default" w:ascii="Calibri" w:hAnsi="Calibri" w:eastAsia="微软雅黑" w:cs="Calibri"/>
                <w:color w:val="101214"/>
                <w:kern w:val="0"/>
                <w:sz w:val="18"/>
                <w:szCs w:val="18"/>
                <w:lang w:val="en-US" w:eastAsia="zh-CN" w:bidi="ar"/>
              </w:rPr>
              <w:t>[10</w:t>
            </w:r>
            <w:r>
              <w:rPr>
                <w:rFonts w:hint="eastAsia" w:ascii="Calibri" w:hAnsi="Calibri" w:eastAsia="微软雅黑" w:cs="Calibri"/>
                <w:color w:val="101214"/>
                <w:kern w:val="0"/>
                <w:sz w:val="18"/>
                <w:szCs w:val="18"/>
                <w:lang w:val="en-US" w:eastAsia="zh-CN" w:bidi="ar"/>
              </w:rPr>
              <w:t>2</w:t>
            </w:r>
            <w:r>
              <w:rPr>
                <w:rFonts w:hint="default" w:ascii="Calibri" w:hAnsi="Calibri" w:eastAsia="微软雅黑" w:cs="Calibri"/>
                <w:color w:val="101214"/>
                <w:kern w:val="0"/>
                <w:sz w:val="18"/>
                <w:szCs w:val="18"/>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8" w:type="dxa"/>
            <w:vMerge w:val="restart"/>
          </w:tcPr>
          <w:p>
            <w:pPr>
              <w:rPr>
                <w:rFonts w:hint="default" w:ascii="Calibri" w:hAnsi="Calibri" w:cs="Calibri"/>
                <w:sz w:val="18"/>
                <w:szCs w:val="18"/>
                <w:vertAlign w:val="baseline"/>
              </w:rPr>
            </w:pPr>
          </w:p>
          <w:p>
            <w:pPr>
              <w:rPr>
                <w:rFonts w:hint="default" w:ascii="Calibri" w:hAnsi="Calibri" w:cs="Calibri"/>
                <w:sz w:val="18"/>
                <w:szCs w:val="18"/>
                <w:vertAlign w:val="baseline"/>
              </w:rPr>
            </w:pPr>
          </w:p>
          <w:p>
            <w:pPr>
              <w:rPr>
                <w:rFonts w:hint="default" w:ascii="Calibri" w:hAnsi="Calibri" w:cs="Calibri"/>
                <w:sz w:val="18"/>
                <w:szCs w:val="18"/>
                <w:vertAlign w:val="baseline"/>
              </w:rPr>
            </w:pPr>
          </w:p>
          <w:p>
            <w:pPr>
              <w:rPr>
                <w:rFonts w:hint="default" w:ascii="Calibri" w:hAnsi="Calibri" w:cs="Calibri"/>
                <w:sz w:val="18"/>
                <w:szCs w:val="18"/>
                <w:vertAlign w:val="baseline"/>
              </w:rPr>
            </w:pPr>
            <w:r>
              <w:rPr>
                <w:rFonts w:hint="default" w:ascii="Calibri" w:hAnsi="Calibri" w:cs="Calibri"/>
                <w:sz w:val="18"/>
                <w:szCs w:val="18"/>
                <w:vertAlign w:val="baseline"/>
              </w:rPr>
              <w:t>Ustekinumab</w:t>
            </w:r>
          </w:p>
        </w:tc>
        <w:tc>
          <w:tcPr>
            <w:tcW w:w="2060" w:type="dxa"/>
          </w:tcPr>
          <w:p>
            <w:pPr>
              <w:jc w:val="center"/>
              <w:rPr>
                <w:rFonts w:hint="default" w:ascii="Calibri" w:hAnsi="Calibri" w:cs="Calibri"/>
                <w:sz w:val="18"/>
                <w:szCs w:val="18"/>
                <w:vertAlign w:val="baseline"/>
              </w:rPr>
            </w:pPr>
            <w:r>
              <w:rPr>
                <w:rFonts w:hint="default" w:ascii="Calibri" w:hAnsi="Calibri" w:cs="Calibri"/>
                <w:sz w:val="18"/>
                <w:szCs w:val="18"/>
                <w:vertAlign w:val="baseline"/>
              </w:rPr>
              <w:t>new or recurrent cancer</w:t>
            </w:r>
          </w:p>
        </w:tc>
        <w:tc>
          <w:tcPr>
            <w:tcW w:w="1749" w:type="dxa"/>
            <w:gridSpan w:val="2"/>
          </w:tcPr>
          <w:p>
            <w:pPr>
              <w:jc w:val="center"/>
              <w:rPr>
                <w:rFonts w:hint="default" w:ascii="Calibri" w:hAnsi="Calibri" w:cs="Calibri"/>
                <w:sz w:val="18"/>
                <w:szCs w:val="18"/>
                <w:vertAlign w:val="baseline"/>
              </w:rPr>
            </w:pPr>
            <w:r>
              <w:rPr>
                <w:rFonts w:hint="eastAsia" w:ascii="Calibri" w:hAnsi="Calibri" w:cs="Calibri"/>
                <w:sz w:val="18"/>
                <w:szCs w:val="18"/>
                <w:vertAlign w:val="baseline"/>
                <w:lang w:val="en-US" w:eastAsia="zh-CN"/>
              </w:rPr>
              <w:t>a</w:t>
            </w:r>
            <w:r>
              <w:rPr>
                <w:rFonts w:hint="default" w:ascii="Calibri" w:hAnsi="Calibri" w:cs="Calibri"/>
                <w:sz w:val="18"/>
                <w:szCs w:val="18"/>
                <w:vertAlign w:val="baseline"/>
              </w:rPr>
              <w:t>djusted HR (95% CI) for incident cancer</w:t>
            </w:r>
          </w:p>
        </w:tc>
        <w:tc>
          <w:tcPr>
            <w:tcW w:w="1750" w:type="dxa"/>
            <w:gridSpan w:val="2"/>
          </w:tcPr>
          <w:p>
            <w:pPr>
              <w:jc w:val="center"/>
              <w:rPr>
                <w:rFonts w:hint="default" w:ascii="Calibri" w:hAnsi="Calibri" w:cs="Calibri"/>
                <w:sz w:val="18"/>
                <w:szCs w:val="18"/>
                <w:vertAlign w:val="baseline"/>
              </w:rPr>
            </w:pPr>
            <w:r>
              <w:rPr>
                <w:rFonts w:hint="default" w:ascii="Calibri" w:hAnsi="Calibri" w:cs="Calibri"/>
                <w:sz w:val="18"/>
                <w:szCs w:val="18"/>
                <w:vertAlign w:val="baseline"/>
              </w:rPr>
              <w:t>0.96 (0.17-5.41)</w:t>
            </w:r>
          </w:p>
        </w:tc>
        <w:tc>
          <w:tcPr>
            <w:tcW w:w="1705" w:type="dxa"/>
          </w:tcPr>
          <w:p>
            <w:pPr>
              <w:jc w:val="center"/>
              <w:rPr>
                <w:rFonts w:hint="default" w:ascii="Calibri" w:hAnsi="Calibri" w:eastAsia="微软雅黑" w:cs="Calibri"/>
                <w:color w:val="101214"/>
                <w:kern w:val="0"/>
                <w:sz w:val="18"/>
                <w:szCs w:val="18"/>
                <w:lang w:val="en-US" w:eastAsia="zh-CN" w:bidi="ar"/>
              </w:rPr>
            </w:pPr>
            <w:r>
              <w:rPr>
                <w:rFonts w:hint="default" w:ascii="Calibri" w:hAnsi="Calibri" w:eastAsia="微软雅黑" w:cs="Calibri"/>
                <w:color w:val="101214"/>
                <w:kern w:val="0"/>
                <w:sz w:val="18"/>
                <w:szCs w:val="18"/>
                <w:lang w:val="en-US" w:eastAsia="zh-CN" w:bidi="ar"/>
              </w:rPr>
              <w:t>[</w:t>
            </w:r>
            <w:r>
              <w:rPr>
                <w:rFonts w:hint="eastAsia" w:ascii="Calibri" w:hAnsi="Calibri" w:eastAsia="微软雅黑" w:cs="Calibri"/>
                <w:color w:val="101214"/>
                <w:kern w:val="0"/>
                <w:sz w:val="18"/>
                <w:szCs w:val="18"/>
                <w:lang w:val="en-US" w:eastAsia="zh-CN" w:bidi="ar"/>
              </w:rPr>
              <w:t>79</w:t>
            </w:r>
            <w:r>
              <w:rPr>
                <w:rFonts w:hint="default" w:ascii="Calibri" w:hAnsi="Calibri" w:eastAsia="微软雅黑" w:cs="Calibri"/>
                <w:color w:val="101214"/>
                <w:kern w:val="0"/>
                <w:sz w:val="18"/>
                <w:szCs w:val="18"/>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8" w:type="dxa"/>
            <w:vMerge w:val="continue"/>
          </w:tcPr>
          <w:p>
            <w:pPr>
              <w:rPr>
                <w:rFonts w:hint="default" w:ascii="Calibri" w:hAnsi="Calibri" w:cs="Calibri"/>
                <w:sz w:val="18"/>
                <w:szCs w:val="18"/>
                <w:vertAlign w:val="baseline"/>
              </w:rPr>
            </w:pPr>
          </w:p>
        </w:tc>
        <w:tc>
          <w:tcPr>
            <w:tcW w:w="2060" w:type="dxa"/>
          </w:tcPr>
          <w:p>
            <w:pPr>
              <w:jc w:val="center"/>
              <w:rPr>
                <w:rFonts w:hint="default" w:ascii="Calibri" w:hAnsi="Calibri" w:cs="Calibri"/>
                <w:sz w:val="18"/>
                <w:szCs w:val="18"/>
                <w:vertAlign w:val="baseline"/>
              </w:rPr>
            </w:pPr>
            <w:r>
              <w:rPr>
                <w:rFonts w:hint="default" w:ascii="Calibri" w:hAnsi="Calibri" w:cs="Calibri"/>
                <w:sz w:val="18"/>
                <w:szCs w:val="18"/>
                <w:vertAlign w:val="baseline"/>
              </w:rPr>
              <w:t>Solid cancers</w:t>
            </w:r>
          </w:p>
        </w:tc>
        <w:tc>
          <w:tcPr>
            <w:tcW w:w="3499" w:type="dxa"/>
            <w:gridSpan w:val="4"/>
            <w:vMerge w:val="restart"/>
          </w:tcPr>
          <w:p>
            <w:pPr>
              <w:jc w:val="center"/>
              <w:rPr>
                <w:rFonts w:hint="default" w:ascii="Calibri" w:hAnsi="Calibri" w:cs="Calibri"/>
                <w:sz w:val="18"/>
                <w:szCs w:val="18"/>
                <w:vertAlign w:val="baseline"/>
              </w:rPr>
            </w:pPr>
            <w:r>
              <w:rPr>
                <w:rFonts w:hint="default" w:ascii="Calibri" w:hAnsi="Calibri" w:cs="Calibri"/>
                <w:sz w:val="18"/>
                <w:szCs w:val="18"/>
                <w:vertAlign w:val="baseline"/>
              </w:rPr>
              <w:t>Consider using</w:t>
            </w:r>
          </w:p>
        </w:tc>
        <w:tc>
          <w:tcPr>
            <w:tcW w:w="1705" w:type="dxa"/>
            <w:vMerge w:val="restart"/>
          </w:tcPr>
          <w:p>
            <w:pPr>
              <w:jc w:val="center"/>
              <w:rPr>
                <w:rFonts w:hint="default" w:ascii="Calibri" w:hAnsi="Calibri" w:eastAsia="微软雅黑" w:cs="Calibri"/>
                <w:color w:val="101214"/>
                <w:kern w:val="0"/>
                <w:sz w:val="18"/>
                <w:szCs w:val="18"/>
                <w:lang w:val="en-US" w:eastAsia="zh-CN" w:bidi="ar"/>
              </w:rPr>
            </w:pPr>
            <w:r>
              <w:rPr>
                <w:rFonts w:hint="default" w:ascii="Calibri" w:hAnsi="Calibri" w:eastAsia="微软雅黑" w:cs="Calibri"/>
                <w:color w:val="101214"/>
                <w:kern w:val="0"/>
                <w:sz w:val="18"/>
                <w:szCs w:val="18"/>
                <w:lang w:val="en-US" w:eastAsia="zh-CN" w:bidi="ar"/>
              </w:rPr>
              <w:t>[</w:t>
            </w:r>
            <w:r>
              <w:rPr>
                <w:rFonts w:hint="eastAsia" w:ascii="Calibri" w:hAnsi="Calibri" w:eastAsia="微软雅黑" w:cs="Calibri"/>
                <w:color w:val="101214"/>
                <w:kern w:val="0"/>
                <w:sz w:val="18"/>
                <w:szCs w:val="18"/>
                <w:lang w:val="en-US" w:eastAsia="zh-CN" w:bidi="ar"/>
              </w:rPr>
              <w:t>80</w:t>
            </w:r>
            <w:r>
              <w:rPr>
                <w:rFonts w:hint="default" w:ascii="Calibri" w:hAnsi="Calibri" w:eastAsia="微软雅黑" w:cs="Calibri"/>
                <w:color w:val="101214"/>
                <w:kern w:val="0"/>
                <w:sz w:val="18"/>
                <w:szCs w:val="18"/>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8" w:type="dxa"/>
            <w:vMerge w:val="continue"/>
          </w:tcPr>
          <w:p>
            <w:pPr>
              <w:rPr>
                <w:rFonts w:hint="default" w:ascii="Calibri" w:hAnsi="Calibri" w:cs="Calibri"/>
                <w:sz w:val="18"/>
                <w:szCs w:val="18"/>
                <w:vertAlign w:val="baseline"/>
              </w:rPr>
            </w:pPr>
          </w:p>
        </w:tc>
        <w:tc>
          <w:tcPr>
            <w:tcW w:w="2060" w:type="dxa"/>
          </w:tcPr>
          <w:p>
            <w:pPr>
              <w:jc w:val="center"/>
              <w:rPr>
                <w:rFonts w:hint="default" w:ascii="Calibri" w:hAnsi="Calibri" w:cs="Calibri"/>
                <w:sz w:val="18"/>
                <w:szCs w:val="18"/>
                <w:vertAlign w:val="baseline"/>
              </w:rPr>
            </w:pPr>
            <w:r>
              <w:rPr>
                <w:rFonts w:hint="default" w:ascii="Calibri" w:hAnsi="Calibri" w:cs="Calibri"/>
                <w:sz w:val="18"/>
                <w:szCs w:val="18"/>
                <w:vertAlign w:val="baseline"/>
              </w:rPr>
              <w:t>cervical cancer</w:t>
            </w:r>
          </w:p>
        </w:tc>
        <w:tc>
          <w:tcPr>
            <w:tcW w:w="3499" w:type="dxa"/>
            <w:gridSpan w:val="4"/>
            <w:vMerge w:val="continue"/>
          </w:tcPr>
          <w:p>
            <w:pPr>
              <w:jc w:val="center"/>
              <w:rPr>
                <w:rFonts w:hint="default" w:ascii="Calibri" w:hAnsi="Calibri" w:cs="Calibri"/>
                <w:sz w:val="18"/>
                <w:szCs w:val="18"/>
                <w:vertAlign w:val="baseline"/>
              </w:rPr>
            </w:pPr>
          </w:p>
        </w:tc>
        <w:tc>
          <w:tcPr>
            <w:tcW w:w="1705" w:type="dxa"/>
            <w:vMerge w:val="continue"/>
          </w:tcPr>
          <w:p>
            <w:pPr>
              <w:jc w:val="center"/>
              <w:rPr>
                <w:rFonts w:hint="default" w:ascii="Calibri" w:hAnsi="Calibri" w:eastAsia="微软雅黑" w:cs="Calibri"/>
                <w:color w:val="101214"/>
                <w:kern w:val="0"/>
                <w:sz w:val="18"/>
                <w:szCs w:val="1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8" w:type="dxa"/>
            <w:vMerge w:val="continue"/>
          </w:tcPr>
          <w:p>
            <w:pPr>
              <w:rPr>
                <w:rFonts w:hint="default" w:ascii="Calibri" w:hAnsi="Calibri" w:cs="Calibri"/>
                <w:sz w:val="18"/>
                <w:szCs w:val="18"/>
                <w:vertAlign w:val="baseline"/>
              </w:rPr>
            </w:pPr>
          </w:p>
        </w:tc>
        <w:tc>
          <w:tcPr>
            <w:tcW w:w="2060" w:type="dxa"/>
          </w:tcPr>
          <w:p>
            <w:pPr>
              <w:jc w:val="center"/>
              <w:rPr>
                <w:rFonts w:hint="default" w:ascii="Calibri" w:hAnsi="Calibri" w:cs="Calibri"/>
                <w:sz w:val="18"/>
                <w:szCs w:val="18"/>
                <w:vertAlign w:val="baseline"/>
              </w:rPr>
            </w:pPr>
            <w:r>
              <w:rPr>
                <w:rFonts w:hint="default" w:ascii="Calibri" w:hAnsi="Calibri" w:cs="Calibri"/>
                <w:sz w:val="18"/>
                <w:szCs w:val="18"/>
                <w:vertAlign w:val="baseline"/>
              </w:rPr>
              <w:t>primary cancer diagnosis</w:t>
            </w:r>
          </w:p>
        </w:tc>
        <w:tc>
          <w:tcPr>
            <w:tcW w:w="1749" w:type="dxa"/>
            <w:gridSpan w:val="2"/>
          </w:tcPr>
          <w:p>
            <w:pPr>
              <w:jc w:val="center"/>
              <w:rPr>
                <w:rFonts w:hint="default" w:ascii="Calibri" w:hAnsi="Calibri" w:cs="Calibri"/>
                <w:sz w:val="18"/>
                <w:szCs w:val="18"/>
                <w:vertAlign w:val="baseline"/>
              </w:rPr>
            </w:pPr>
            <w:r>
              <w:rPr>
                <w:rFonts w:hint="default" w:ascii="Calibri" w:hAnsi="Calibri" w:cs="Calibri"/>
                <w:sz w:val="18"/>
                <w:szCs w:val="18"/>
                <w:vertAlign w:val="baseline"/>
              </w:rPr>
              <w:t>primary cancer diagnosis</w:t>
            </w:r>
          </w:p>
        </w:tc>
        <w:tc>
          <w:tcPr>
            <w:tcW w:w="1750" w:type="dxa"/>
            <w:gridSpan w:val="2"/>
          </w:tcPr>
          <w:p>
            <w:pPr>
              <w:jc w:val="center"/>
              <w:rPr>
                <w:rFonts w:hint="default" w:ascii="Calibri" w:hAnsi="Calibri" w:cs="Calibri"/>
                <w:sz w:val="18"/>
                <w:szCs w:val="18"/>
                <w:vertAlign w:val="baseline"/>
              </w:rPr>
            </w:pPr>
            <w:r>
              <w:rPr>
                <w:rFonts w:hint="default" w:ascii="Calibri" w:hAnsi="Calibri" w:cs="Calibri"/>
                <w:sz w:val="18"/>
                <w:szCs w:val="18"/>
                <w:vertAlign w:val="baseline"/>
              </w:rPr>
              <w:t>0.88 （0.25–3.03）    P= 0.833</w:t>
            </w:r>
          </w:p>
        </w:tc>
        <w:tc>
          <w:tcPr>
            <w:tcW w:w="1705" w:type="dxa"/>
          </w:tcPr>
          <w:p>
            <w:pPr>
              <w:jc w:val="center"/>
              <w:rPr>
                <w:rFonts w:hint="default" w:ascii="Calibri" w:hAnsi="Calibri" w:eastAsia="微软雅黑" w:cs="Calibri"/>
                <w:color w:val="101214"/>
                <w:kern w:val="0"/>
                <w:sz w:val="18"/>
                <w:szCs w:val="18"/>
                <w:lang w:val="en-US" w:eastAsia="zh-CN" w:bidi="ar"/>
              </w:rPr>
            </w:pPr>
            <w:r>
              <w:rPr>
                <w:rFonts w:hint="default" w:ascii="Calibri" w:hAnsi="Calibri" w:eastAsia="微软雅黑" w:cs="Calibri"/>
                <w:color w:val="101214"/>
                <w:kern w:val="0"/>
                <w:sz w:val="18"/>
                <w:szCs w:val="18"/>
                <w:lang w:val="en-US" w:eastAsia="zh-CN" w:bidi="ar"/>
              </w:rPr>
              <w:t>[</w:t>
            </w:r>
            <w:r>
              <w:rPr>
                <w:rFonts w:hint="eastAsia" w:ascii="Calibri" w:hAnsi="Calibri" w:eastAsia="微软雅黑" w:cs="Calibri"/>
                <w:color w:val="101214"/>
                <w:kern w:val="0"/>
                <w:sz w:val="18"/>
                <w:szCs w:val="18"/>
                <w:lang w:val="en-US" w:eastAsia="zh-CN" w:bidi="ar"/>
              </w:rPr>
              <w:t>101</w:t>
            </w:r>
            <w:r>
              <w:rPr>
                <w:rFonts w:hint="default" w:ascii="Calibri" w:hAnsi="Calibri" w:eastAsia="微软雅黑" w:cs="Calibri"/>
                <w:color w:val="101214"/>
                <w:kern w:val="0"/>
                <w:sz w:val="18"/>
                <w:szCs w:val="18"/>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8" w:type="dxa"/>
            <w:vMerge w:val="continue"/>
          </w:tcPr>
          <w:p>
            <w:pPr>
              <w:rPr>
                <w:rFonts w:hint="default" w:ascii="Calibri" w:hAnsi="Calibri" w:cs="Calibri"/>
                <w:sz w:val="18"/>
                <w:szCs w:val="18"/>
                <w:vertAlign w:val="baseline"/>
              </w:rPr>
            </w:pPr>
          </w:p>
        </w:tc>
        <w:tc>
          <w:tcPr>
            <w:tcW w:w="2060" w:type="dxa"/>
          </w:tcPr>
          <w:p>
            <w:pPr>
              <w:jc w:val="center"/>
              <w:rPr>
                <w:rFonts w:hint="default" w:ascii="Calibri" w:hAnsi="Calibri" w:cs="Calibri"/>
                <w:sz w:val="18"/>
                <w:szCs w:val="18"/>
                <w:vertAlign w:val="baseline"/>
              </w:rPr>
            </w:pPr>
            <w:r>
              <w:rPr>
                <w:rFonts w:hint="default" w:ascii="Calibri" w:hAnsi="Calibri" w:cs="Calibri"/>
                <w:sz w:val="18"/>
                <w:szCs w:val="18"/>
                <w:vertAlign w:val="baseline"/>
              </w:rPr>
              <w:t>Breast cancer</w:t>
            </w:r>
          </w:p>
        </w:tc>
        <w:tc>
          <w:tcPr>
            <w:tcW w:w="3499" w:type="dxa"/>
            <w:gridSpan w:val="4"/>
            <w:vAlign w:val="center"/>
          </w:tcPr>
          <w:p>
            <w:pPr>
              <w:keepNext w:val="0"/>
              <w:keepLines w:val="0"/>
              <w:widowControl/>
              <w:suppressLineNumbers w:val="0"/>
              <w:jc w:val="center"/>
              <w:textAlignment w:val="center"/>
              <w:rPr>
                <w:rFonts w:hint="default" w:ascii="Calibri" w:hAnsi="Calibri" w:cs="Calibri"/>
                <w:sz w:val="18"/>
                <w:szCs w:val="18"/>
                <w:vertAlign w:val="baseline"/>
              </w:rPr>
            </w:pPr>
            <w:r>
              <w:rPr>
                <w:rFonts w:hint="eastAsia" w:ascii="微软雅黑" w:hAnsi="微软雅黑" w:eastAsia="微软雅黑" w:cs="微软雅黑"/>
                <w:i w:val="0"/>
                <w:iCs w:val="0"/>
                <w:color w:val="000000"/>
                <w:kern w:val="0"/>
                <w:sz w:val="15"/>
                <w:szCs w:val="15"/>
                <w:u w:val="none"/>
                <w:lang w:val="en-US" w:eastAsia="zh-CN" w:bidi="ar"/>
              </w:rPr>
              <w:t>Continue</w:t>
            </w:r>
          </w:p>
        </w:tc>
        <w:tc>
          <w:tcPr>
            <w:tcW w:w="1705" w:type="dxa"/>
          </w:tcPr>
          <w:p>
            <w:pPr>
              <w:jc w:val="center"/>
              <w:rPr>
                <w:rFonts w:hint="default" w:ascii="Calibri" w:hAnsi="Calibri" w:eastAsia="微软雅黑" w:cs="Calibri"/>
                <w:color w:val="101214"/>
                <w:kern w:val="0"/>
                <w:sz w:val="18"/>
                <w:szCs w:val="18"/>
                <w:lang w:val="en-US" w:eastAsia="zh-CN" w:bidi="ar"/>
              </w:rPr>
            </w:pPr>
            <w:r>
              <w:rPr>
                <w:rFonts w:hint="default" w:ascii="Calibri" w:hAnsi="Calibri" w:eastAsia="微软雅黑" w:cs="Calibri"/>
                <w:color w:val="101214"/>
                <w:kern w:val="0"/>
                <w:sz w:val="18"/>
                <w:szCs w:val="18"/>
                <w:lang w:val="en-US" w:eastAsia="zh-CN" w:bidi="ar"/>
              </w:rPr>
              <w:t>[10</w:t>
            </w:r>
            <w:r>
              <w:rPr>
                <w:rFonts w:hint="eastAsia" w:ascii="Calibri" w:hAnsi="Calibri" w:eastAsia="微软雅黑" w:cs="Calibri"/>
                <w:color w:val="101214"/>
                <w:kern w:val="0"/>
                <w:sz w:val="18"/>
                <w:szCs w:val="18"/>
                <w:lang w:val="en-US" w:eastAsia="zh-CN" w:bidi="ar"/>
              </w:rPr>
              <w:t>2</w:t>
            </w:r>
            <w:r>
              <w:rPr>
                <w:rFonts w:hint="default" w:ascii="Calibri" w:hAnsi="Calibri" w:eastAsia="微软雅黑" w:cs="Calibri"/>
                <w:color w:val="101214"/>
                <w:kern w:val="0"/>
                <w:sz w:val="18"/>
                <w:szCs w:val="18"/>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8" w:type="dxa"/>
            <w:vMerge w:val="restart"/>
          </w:tcPr>
          <w:p>
            <w:pPr>
              <w:jc w:val="center"/>
              <w:rPr>
                <w:rFonts w:hint="default" w:ascii="Calibri" w:hAnsi="Calibri" w:cs="Calibri"/>
                <w:sz w:val="18"/>
                <w:szCs w:val="18"/>
                <w:vertAlign w:val="baseline"/>
              </w:rPr>
            </w:pPr>
          </w:p>
          <w:p>
            <w:pPr>
              <w:jc w:val="center"/>
              <w:rPr>
                <w:rFonts w:hint="default" w:ascii="Calibri" w:hAnsi="Calibri" w:cs="Calibri"/>
                <w:sz w:val="18"/>
                <w:szCs w:val="18"/>
                <w:vertAlign w:val="baseline"/>
              </w:rPr>
            </w:pPr>
          </w:p>
          <w:p>
            <w:pPr>
              <w:jc w:val="center"/>
              <w:rPr>
                <w:rFonts w:hint="default" w:ascii="Calibri" w:hAnsi="Calibri" w:cs="Calibri"/>
                <w:sz w:val="18"/>
                <w:szCs w:val="18"/>
                <w:vertAlign w:val="baseline"/>
              </w:rPr>
            </w:pPr>
          </w:p>
          <w:p>
            <w:pPr>
              <w:jc w:val="center"/>
              <w:rPr>
                <w:rFonts w:hint="default" w:ascii="Calibri" w:hAnsi="Calibri" w:cs="Calibri"/>
                <w:sz w:val="18"/>
                <w:szCs w:val="18"/>
                <w:vertAlign w:val="baseline"/>
              </w:rPr>
            </w:pPr>
          </w:p>
          <w:p>
            <w:pPr>
              <w:jc w:val="center"/>
              <w:rPr>
                <w:rFonts w:hint="default" w:ascii="Calibri" w:hAnsi="Calibri" w:cs="Calibri"/>
                <w:sz w:val="18"/>
                <w:szCs w:val="18"/>
                <w:vertAlign w:val="baseline"/>
              </w:rPr>
            </w:pPr>
          </w:p>
          <w:p>
            <w:pPr>
              <w:jc w:val="center"/>
              <w:rPr>
                <w:rFonts w:hint="default" w:ascii="Calibri" w:hAnsi="Calibri" w:cs="Calibri"/>
                <w:sz w:val="18"/>
                <w:szCs w:val="18"/>
                <w:vertAlign w:val="baseline"/>
              </w:rPr>
            </w:pPr>
          </w:p>
          <w:p>
            <w:pPr>
              <w:jc w:val="center"/>
              <w:rPr>
                <w:rFonts w:hint="default" w:ascii="Calibri" w:hAnsi="Calibri" w:cs="Calibri"/>
                <w:sz w:val="18"/>
                <w:szCs w:val="18"/>
                <w:vertAlign w:val="baseline"/>
              </w:rPr>
            </w:pPr>
            <w:r>
              <w:rPr>
                <w:rFonts w:hint="default" w:ascii="Calibri" w:hAnsi="Calibri" w:cs="Calibri"/>
                <w:sz w:val="18"/>
                <w:szCs w:val="18"/>
                <w:vertAlign w:val="baseline"/>
              </w:rPr>
              <w:t>Anti-TNF</w:t>
            </w:r>
          </w:p>
        </w:tc>
        <w:tc>
          <w:tcPr>
            <w:tcW w:w="2060" w:type="dxa"/>
          </w:tcPr>
          <w:p>
            <w:pPr>
              <w:jc w:val="center"/>
              <w:rPr>
                <w:rFonts w:hint="default" w:ascii="Calibri" w:hAnsi="Calibri" w:cs="Calibri"/>
                <w:sz w:val="18"/>
                <w:szCs w:val="18"/>
                <w:vertAlign w:val="baseline"/>
              </w:rPr>
            </w:pPr>
            <w:r>
              <w:rPr>
                <w:rFonts w:hint="default" w:ascii="Calibri" w:hAnsi="Calibri" w:cs="Calibri"/>
                <w:sz w:val="18"/>
                <w:szCs w:val="18"/>
                <w:vertAlign w:val="baseline"/>
              </w:rPr>
              <w:t>incident cancer</w:t>
            </w:r>
          </w:p>
        </w:tc>
        <w:tc>
          <w:tcPr>
            <w:tcW w:w="1749" w:type="dxa"/>
            <w:gridSpan w:val="2"/>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5"/>
                <w:szCs w:val="15"/>
                <w:u w:val="none"/>
                <w:lang w:val="en-US" w:eastAsia="zh-CN" w:bidi="ar"/>
              </w:rPr>
            </w:pPr>
            <w:r>
              <w:rPr>
                <w:rFonts w:hint="eastAsia" w:ascii="微软雅黑" w:hAnsi="微软雅黑" w:eastAsia="微软雅黑" w:cs="微软雅黑"/>
                <w:i w:val="0"/>
                <w:iCs w:val="0"/>
                <w:color w:val="000000"/>
                <w:kern w:val="0"/>
                <w:sz w:val="15"/>
                <w:szCs w:val="15"/>
                <w:u w:val="none"/>
                <w:lang w:val="en-US" w:eastAsia="zh-CN" w:bidi="ar"/>
              </w:rPr>
              <w:t>Multivariate analysis HR [95% CI]</w:t>
            </w:r>
          </w:p>
        </w:tc>
        <w:tc>
          <w:tcPr>
            <w:tcW w:w="1750" w:type="dxa"/>
            <w:gridSpan w:val="2"/>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5"/>
                <w:szCs w:val="15"/>
                <w:u w:val="none"/>
                <w:lang w:val="en-US" w:eastAsia="zh-CN" w:bidi="ar"/>
              </w:rPr>
            </w:pPr>
            <w:r>
              <w:rPr>
                <w:rFonts w:hint="eastAsia" w:ascii="微软雅黑" w:hAnsi="微软雅黑" w:eastAsia="微软雅黑" w:cs="微软雅黑"/>
                <w:i w:val="0"/>
                <w:iCs w:val="0"/>
                <w:color w:val="000000"/>
                <w:kern w:val="0"/>
                <w:sz w:val="15"/>
                <w:szCs w:val="15"/>
                <w:u w:val="none"/>
                <w:lang w:val="en-US" w:eastAsia="zh-CN" w:bidi="ar"/>
              </w:rPr>
              <w:t>0.4 [0.2-0.8]P=0.01</w:t>
            </w:r>
          </w:p>
        </w:tc>
        <w:tc>
          <w:tcPr>
            <w:tcW w:w="1705" w:type="dxa"/>
          </w:tcPr>
          <w:p>
            <w:pPr>
              <w:jc w:val="center"/>
              <w:rPr>
                <w:rFonts w:hint="default" w:ascii="Calibri" w:hAnsi="Calibri" w:eastAsia="微软雅黑" w:cs="Calibri"/>
                <w:color w:val="101214"/>
                <w:kern w:val="0"/>
                <w:sz w:val="18"/>
                <w:szCs w:val="18"/>
                <w:lang w:val="en-US" w:eastAsia="zh-CN" w:bidi="ar"/>
              </w:rPr>
            </w:pPr>
            <w:r>
              <w:rPr>
                <w:rFonts w:hint="default" w:ascii="Calibri" w:hAnsi="Calibri" w:eastAsia="微软雅黑" w:cs="Calibri"/>
                <w:color w:val="101214"/>
                <w:kern w:val="0"/>
                <w:sz w:val="18"/>
                <w:szCs w:val="18"/>
                <w:lang w:val="en-US" w:eastAsia="zh-CN" w:bidi="ar"/>
              </w:rPr>
              <w:t>[</w:t>
            </w:r>
            <w:r>
              <w:rPr>
                <w:rFonts w:hint="eastAsia" w:ascii="Calibri" w:hAnsi="Calibri" w:eastAsia="微软雅黑" w:cs="Calibri"/>
                <w:color w:val="101214"/>
                <w:kern w:val="0"/>
                <w:sz w:val="18"/>
                <w:szCs w:val="18"/>
                <w:lang w:val="en-US" w:eastAsia="zh-CN" w:bidi="ar"/>
              </w:rPr>
              <w:t>77</w:t>
            </w:r>
            <w:r>
              <w:rPr>
                <w:rFonts w:hint="default" w:ascii="Calibri" w:hAnsi="Calibri" w:eastAsia="微软雅黑" w:cs="Calibri"/>
                <w:color w:val="101214"/>
                <w:kern w:val="0"/>
                <w:sz w:val="18"/>
                <w:szCs w:val="18"/>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8" w:type="dxa"/>
            <w:vMerge w:val="continue"/>
          </w:tcPr>
          <w:p>
            <w:pPr>
              <w:jc w:val="center"/>
              <w:rPr>
                <w:rFonts w:hint="default" w:ascii="Calibri" w:hAnsi="Calibri" w:cs="Calibri"/>
                <w:sz w:val="18"/>
                <w:szCs w:val="18"/>
                <w:vertAlign w:val="baseline"/>
              </w:rPr>
            </w:pPr>
          </w:p>
        </w:tc>
        <w:tc>
          <w:tcPr>
            <w:tcW w:w="2060" w:type="dxa"/>
          </w:tcPr>
          <w:p>
            <w:pPr>
              <w:jc w:val="center"/>
              <w:rPr>
                <w:rFonts w:hint="default" w:ascii="Calibri" w:hAnsi="Calibri" w:cs="Calibri"/>
                <w:sz w:val="18"/>
                <w:szCs w:val="18"/>
                <w:vertAlign w:val="baseline"/>
              </w:rPr>
            </w:pPr>
            <w:r>
              <w:rPr>
                <w:rFonts w:hint="default" w:ascii="Calibri" w:hAnsi="Calibri" w:cs="Calibri"/>
                <w:sz w:val="18"/>
                <w:szCs w:val="18"/>
                <w:vertAlign w:val="baseline"/>
              </w:rPr>
              <w:t>new or recurrent cancer</w:t>
            </w:r>
          </w:p>
        </w:tc>
        <w:tc>
          <w:tcPr>
            <w:tcW w:w="1749" w:type="dxa"/>
            <w:gridSpan w:val="2"/>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5"/>
                <w:szCs w:val="15"/>
                <w:u w:val="none"/>
                <w:lang w:val="en-US" w:eastAsia="zh-CN" w:bidi="ar"/>
              </w:rPr>
            </w:pPr>
            <w:r>
              <w:rPr>
                <w:rFonts w:hint="eastAsia" w:ascii="微软雅黑" w:hAnsi="微软雅黑" w:eastAsia="微软雅黑" w:cs="微软雅黑"/>
                <w:i w:val="0"/>
                <w:iCs w:val="0"/>
                <w:color w:val="000000"/>
                <w:kern w:val="0"/>
                <w:sz w:val="15"/>
                <w:szCs w:val="15"/>
                <w:u w:val="none"/>
                <w:lang w:val="en-US" w:eastAsia="zh-CN" w:bidi="ar"/>
              </w:rPr>
              <w:t>adjusted HR (95% CI) for incident cancer</w:t>
            </w:r>
          </w:p>
        </w:tc>
        <w:tc>
          <w:tcPr>
            <w:tcW w:w="1750" w:type="dxa"/>
            <w:gridSpan w:val="2"/>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5"/>
                <w:szCs w:val="15"/>
                <w:u w:val="none"/>
                <w:lang w:val="en-US" w:eastAsia="zh-CN" w:bidi="ar"/>
              </w:rPr>
            </w:pPr>
            <w:r>
              <w:rPr>
                <w:rFonts w:hint="eastAsia" w:ascii="微软雅黑" w:hAnsi="微软雅黑" w:eastAsia="微软雅黑" w:cs="微软雅黑"/>
                <w:i w:val="0"/>
                <w:iCs w:val="0"/>
                <w:color w:val="000000"/>
                <w:kern w:val="0"/>
                <w:sz w:val="15"/>
                <w:szCs w:val="15"/>
                <w:u w:val="none"/>
                <w:lang w:val="en-US" w:eastAsia="zh-CN" w:bidi="ar"/>
              </w:rPr>
              <w:t>1.03 (0.65–1.64)</w:t>
            </w:r>
          </w:p>
        </w:tc>
        <w:tc>
          <w:tcPr>
            <w:tcW w:w="1705" w:type="dxa"/>
          </w:tcPr>
          <w:p>
            <w:pPr>
              <w:jc w:val="center"/>
              <w:rPr>
                <w:rFonts w:hint="default" w:ascii="Calibri" w:hAnsi="Calibri" w:eastAsia="微软雅黑" w:cs="Calibri"/>
                <w:color w:val="101214"/>
                <w:kern w:val="0"/>
                <w:sz w:val="18"/>
                <w:szCs w:val="18"/>
                <w:lang w:val="en-US" w:eastAsia="zh-CN" w:bidi="ar"/>
              </w:rPr>
            </w:pPr>
            <w:r>
              <w:rPr>
                <w:rFonts w:hint="default" w:ascii="Calibri" w:hAnsi="Calibri" w:eastAsia="微软雅黑" w:cs="Calibri"/>
                <w:color w:val="101214"/>
                <w:kern w:val="0"/>
                <w:sz w:val="18"/>
                <w:szCs w:val="18"/>
                <w:lang w:val="en-US" w:eastAsia="zh-CN" w:bidi="ar"/>
              </w:rPr>
              <w:t>[</w:t>
            </w:r>
            <w:r>
              <w:rPr>
                <w:rFonts w:hint="eastAsia" w:ascii="Calibri" w:hAnsi="Calibri" w:eastAsia="微软雅黑" w:cs="Calibri"/>
                <w:color w:val="101214"/>
                <w:kern w:val="0"/>
                <w:sz w:val="18"/>
                <w:szCs w:val="18"/>
                <w:lang w:val="en-US" w:eastAsia="zh-CN" w:bidi="ar"/>
              </w:rPr>
              <w:t>78</w:t>
            </w:r>
            <w:r>
              <w:rPr>
                <w:rFonts w:hint="default" w:ascii="Calibri" w:hAnsi="Calibri" w:eastAsia="微软雅黑" w:cs="Calibri"/>
                <w:color w:val="101214"/>
                <w:kern w:val="0"/>
                <w:sz w:val="18"/>
                <w:szCs w:val="18"/>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8" w:type="dxa"/>
            <w:vMerge w:val="continue"/>
          </w:tcPr>
          <w:p>
            <w:pPr>
              <w:rPr>
                <w:rFonts w:hint="default" w:ascii="Calibri" w:hAnsi="Calibri" w:cs="Calibri"/>
                <w:sz w:val="18"/>
                <w:szCs w:val="18"/>
                <w:vertAlign w:val="baseline"/>
              </w:rPr>
            </w:pPr>
          </w:p>
        </w:tc>
        <w:tc>
          <w:tcPr>
            <w:tcW w:w="2060" w:type="dxa"/>
          </w:tcPr>
          <w:p>
            <w:pPr>
              <w:jc w:val="center"/>
              <w:rPr>
                <w:rFonts w:hint="default" w:ascii="Calibri" w:hAnsi="Calibri" w:cs="Calibri"/>
                <w:sz w:val="18"/>
                <w:szCs w:val="18"/>
                <w:vertAlign w:val="baseline"/>
              </w:rPr>
            </w:pPr>
            <w:r>
              <w:rPr>
                <w:rFonts w:hint="default" w:ascii="Calibri" w:hAnsi="Calibri" w:cs="Calibri"/>
                <w:sz w:val="18"/>
                <w:szCs w:val="18"/>
                <w:vertAlign w:val="baseline"/>
              </w:rPr>
              <w:t>new or recurrent cancer</w:t>
            </w:r>
          </w:p>
        </w:tc>
        <w:tc>
          <w:tcPr>
            <w:tcW w:w="1749" w:type="dxa"/>
            <w:gridSpan w:val="2"/>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5"/>
                <w:szCs w:val="15"/>
                <w:u w:val="none"/>
                <w:lang w:val="en-US" w:eastAsia="zh-CN" w:bidi="ar"/>
              </w:rPr>
            </w:pPr>
            <w:r>
              <w:rPr>
                <w:rFonts w:hint="eastAsia" w:ascii="微软雅黑" w:hAnsi="微软雅黑" w:eastAsia="微软雅黑" w:cs="微软雅黑"/>
                <w:i w:val="0"/>
                <w:iCs w:val="0"/>
                <w:color w:val="000000"/>
                <w:kern w:val="0"/>
                <w:sz w:val="15"/>
                <w:szCs w:val="15"/>
                <w:u w:val="none"/>
                <w:lang w:val="en-US" w:eastAsia="zh-CN" w:bidi="ar"/>
              </w:rPr>
              <w:t>adjusted HR (95% CI) for incident cancer</w:t>
            </w:r>
          </w:p>
        </w:tc>
        <w:tc>
          <w:tcPr>
            <w:tcW w:w="1750" w:type="dxa"/>
            <w:gridSpan w:val="2"/>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5"/>
                <w:szCs w:val="15"/>
                <w:u w:val="none"/>
                <w:lang w:val="en-US" w:eastAsia="zh-CN" w:bidi="ar"/>
              </w:rPr>
            </w:pPr>
            <w:r>
              <w:rPr>
                <w:rFonts w:hint="eastAsia" w:ascii="微软雅黑" w:hAnsi="微软雅黑" w:eastAsia="微软雅黑" w:cs="微软雅黑"/>
                <w:i w:val="0"/>
                <w:iCs w:val="0"/>
                <w:color w:val="000000"/>
                <w:kern w:val="0"/>
                <w:sz w:val="15"/>
                <w:szCs w:val="15"/>
                <w:u w:val="none"/>
                <w:lang w:val="en-US" w:eastAsia="zh-CN" w:bidi="ar"/>
              </w:rPr>
              <w:t>0.70 (0.10-4.74)</w:t>
            </w:r>
          </w:p>
        </w:tc>
        <w:tc>
          <w:tcPr>
            <w:tcW w:w="1705" w:type="dxa"/>
          </w:tcPr>
          <w:p>
            <w:pPr>
              <w:jc w:val="center"/>
              <w:rPr>
                <w:rFonts w:hint="default" w:ascii="Calibri" w:hAnsi="Calibri" w:eastAsia="微软雅黑" w:cs="Calibri"/>
                <w:color w:val="101214"/>
                <w:kern w:val="0"/>
                <w:sz w:val="18"/>
                <w:szCs w:val="18"/>
                <w:lang w:val="en-US" w:eastAsia="zh-CN" w:bidi="ar"/>
              </w:rPr>
            </w:pPr>
            <w:r>
              <w:rPr>
                <w:rFonts w:hint="default" w:ascii="Calibri" w:hAnsi="Calibri" w:eastAsia="微软雅黑" w:cs="Calibri"/>
                <w:color w:val="101214"/>
                <w:kern w:val="0"/>
                <w:sz w:val="18"/>
                <w:szCs w:val="18"/>
                <w:lang w:val="en-US" w:eastAsia="zh-CN" w:bidi="ar"/>
              </w:rPr>
              <w:t>[</w:t>
            </w:r>
            <w:r>
              <w:rPr>
                <w:rFonts w:hint="eastAsia" w:ascii="Calibri" w:hAnsi="Calibri" w:eastAsia="微软雅黑" w:cs="Calibri"/>
                <w:color w:val="101214"/>
                <w:kern w:val="0"/>
                <w:sz w:val="18"/>
                <w:szCs w:val="18"/>
                <w:lang w:val="en-US" w:eastAsia="zh-CN" w:bidi="ar"/>
              </w:rPr>
              <w:t>79</w:t>
            </w:r>
            <w:r>
              <w:rPr>
                <w:rFonts w:hint="default" w:ascii="Calibri" w:hAnsi="Calibri" w:eastAsia="微软雅黑" w:cs="Calibri"/>
                <w:color w:val="101214"/>
                <w:kern w:val="0"/>
                <w:sz w:val="18"/>
                <w:szCs w:val="18"/>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8" w:type="dxa"/>
            <w:vMerge w:val="continue"/>
          </w:tcPr>
          <w:p>
            <w:pPr>
              <w:rPr>
                <w:rFonts w:hint="default" w:ascii="Calibri" w:hAnsi="Calibri" w:cs="Calibri"/>
                <w:sz w:val="18"/>
                <w:szCs w:val="18"/>
                <w:vertAlign w:val="baseline"/>
              </w:rPr>
            </w:pPr>
          </w:p>
        </w:tc>
        <w:tc>
          <w:tcPr>
            <w:tcW w:w="2060" w:type="dxa"/>
          </w:tcPr>
          <w:p>
            <w:pPr>
              <w:jc w:val="center"/>
              <w:rPr>
                <w:rFonts w:hint="default" w:ascii="Calibri" w:hAnsi="Calibri" w:cs="Calibri"/>
                <w:sz w:val="18"/>
                <w:szCs w:val="18"/>
                <w:vertAlign w:val="baseline"/>
              </w:rPr>
            </w:pPr>
            <w:r>
              <w:rPr>
                <w:rFonts w:hint="default" w:ascii="Calibri" w:hAnsi="Calibri" w:cs="Calibri"/>
                <w:sz w:val="18"/>
                <w:szCs w:val="18"/>
                <w:vertAlign w:val="baseline"/>
              </w:rPr>
              <w:t>Solid cancers</w:t>
            </w:r>
          </w:p>
        </w:tc>
        <w:tc>
          <w:tcPr>
            <w:tcW w:w="3499" w:type="dxa"/>
            <w:gridSpan w:val="4"/>
            <w:vMerge w:val="restar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15"/>
                <w:szCs w:val="15"/>
                <w:u w:val="none"/>
                <w:lang w:val="en-US" w:eastAsia="zh-CN" w:bidi="ar"/>
              </w:rPr>
            </w:pPr>
            <w:r>
              <w:rPr>
                <w:rFonts w:hint="eastAsia" w:ascii="微软雅黑" w:hAnsi="微软雅黑" w:eastAsia="微软雅黑" w:cs="微软雅黑"/>
                <w:i w:val="0"/>
                <w:iCs w:val="0"/>
                <w:color w:val="000000"/>
                <w:kern w:val="0"/>
                <w:sz w:val="15"/>
                <w:szCs w:val="15"/>
                <w:u w:val="none"/>
                <w:lang w:val="en-US" w:eastAsia="zh-CN" w:bidi="ar"/>
              </w:rPr>
              <w:t>Consider using</w:t>
            </w:r>
          </w:p>
        </w:tc>
        <w:tc>
          <w:tcPr>
            <w:tcW w:w="1705" w:type="dxa"/>
            <w:vMerge w:val="restart"/>
          </w:tcPr>
          <w:p>
            <w:pPr>
              <w:jc w:val="center"/>
              <w:rPr>
                <w:rFonts w:hint="default" w:ascii="Calibri" w:hAnsi="Calibri" w:eastAsia="微软雅黑" w:cs="Calibri"/>
                <w:color w:val="101214"/>
                <w:kern w:val="0"/>
                <w:sz w:val="18"/>
                <w:szCs w:val="18"/>
                <w:lang w:val="en-US" w:eastAsia="zh-CN" w:bidi="ar"/>
              </w:rPr>
            </w:pPr>
            <w:r>
              <w:rPr>
                <w:rFonts w:hint="default" w:ascii="Calibri" w:hAnsi="Calibri" w:eastAsia="微软雅黑" w:cs="Calibri"/>
                <w:color w:val="101214"/>
                <w:kern w:val="0"/>
                <w:sz w:val="18"/>
                <w:szCs w:val="18"/>
                <w:lang w:val="en-US" w:eastAsia="zh-CN" w:bidi="ar"/>
              </w:rPr>
              <w:t>[</w:t>
            </w:r>
            <w:r>
              <w:rPr>
                <w:rFonts w:hint="eastAsia" w:ascii="Calibri" w:hAnsi="Calibri" w:eastAsia="微软雅黑" w:cs="Calibri"/>
                <w:color w:val="101214"/>
                <w:kern w:val="0"/>
                <w:sz w:val="18"/>
                <w:szCs w:val="18"/>
                <w:lang w:val="en-US" w:eastAsia="zh-CN" w:bidi="ar"/>
              </w:rPr>
              <w:t>80</w:t>
            </w:r>
            <w:r>
              <w:rPr>
                <w:rFonts w:hint="default" w:ascii="Calibri" w:hAnsi="Calibri" w:eastAsia="微软雅黑" w:cs="Calibri"/>
                <w:color w:val="101214"/>
                <w:kern w:val="0"/>
                <w:sz w:val="18"/>
                <w:szCs w:val="18"/>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8" w:type="dxa"/>
            <w:vMerge w:val="continue"/>
          </w:tcPr>
          <w:p>
            <w:pPr>
              <w:rPr>
                <w:rFonts w:hint="default" w:ascii="Calibri" w:hAnsi="Calibri" w:cs="Calibri"/>
                <w:sz w:val="18"/>
                <w:szCs w:val="18"/>
                <w:vertAlign w:val="baseline"/>
              </w:rPr>
            </w:pPr>
          </w:p>
        </w:tc>
        <w:tc>
          <w:tcPr>
            <w:tcW w:w="2060" w:type="dxa"/>
          </w:tcPr>
          <w:p>
            <w:pPr>
              <w:jc w:val="center"/>
              <w:rPr>
                <w:rFonts w:hint="default" w:ascii="Calibri" w:hAnsi="Calibri" w:cs="Calibri"/>
                <w:sz w:val="18"/>
                <w:szCs w:val="18"/>
                <w:vertAlign w:val="baseline"/>
              </w:rPr>
            </w:pPr>
            <w:r>
              <w:rPr>
                <w:rFonts w:hint="default" w:ascii="Calibri" w:hAnsi="Calibri" w:cs="Calibri"/>
                <w:sz w:val="18"/>
                <w:szCs w:val="18"/>
                <w:vertAlign w:val="baseline"/>
              </w:rPr>
              <w:t>cervical cancer</w:t>
            </w:r>
          </w:p>
        </w:tc>
        <w:tc>
          <w:tcPr>
            <w:tcW w:w="3499" w:type="dxa"/>
            <w:gridSpan w:val="4"/>
            <w:vMerge w:val="continue"/>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5"/>
                <w:szCs w:val="15"/>
                <w:u w:val="none"/>
                <w:lang w:val="en-US" w:eastAsia="zh-CN" w:bidi="ar"/>
              </w:rPr>
            </w:pPr>
          </w:p>
        </w:tc>
        <w:tc>
          <w:tcPr>
            <w:tcW w:w="1705" w:type="dxa"/>
            <w:vMerge w:val="continue"/>
          </w:tcPr>
          <w:p>
            <w:pPr>
              <w:jc w:val="center"/>
              <w:rPr>
                <w:rFonts w:hint="default" w:ascii="Calibri" w:hAnsi="Calibri" w:eastAsia="微软雅黑" w:cs="Calibri"/>
                <w:color w:val="101214"/>
                <w:kern w:val="0"/>
                <w:sz w:val="18"/>
                <w:szCs w:val="1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8" w:type="dxa"/>
            <w:vMerge w:val="continue"/>
          </w:tcPr>
          <w:p>
            <w:pPr>
              <w:rPr>
                <w:rFonts w:hint="default" w:ascii="Calibri" w:hAnsi="Calibri" w:cs="Calibri"/>
                <w:sz w:val="18"/>
                <w:szCs w:val="18"/>
                <w:vertAlign w:val="baseline"/>
              </w:rPr>
            </w:pPr>
          </w:p>
        </w:tc>
        <w:tc>
          <w:tcPr>
            <w:tcW w:w="2060" w:type="dxa"/>
          </w:tcPr>
          <w:p>
            <w:pPr>
              <w:jc w:val="center"/>
              <w:rPr>
                <w:rFonts w:hint="default" w:ascii="Calibri" w:hAnsi="Calibri" w:cs="Calibri"/>
                <w:sz w:val="18"/>
                <w:szCs w:val="18"/>
                <w:vertAlign w:val="baseline"/>
              </w:rPr>
            </w:pPr>
            <w:r>
              <w:rPr>
                <w:rFonts w:hint="default" w:ascii="Calibri" w:hAnsi="Calibri" w:cs="Calibri"/>
                <w:sz w:val="18"/>
                <w:szCs w:val="18"/>
                <w:vertAlign w:val="baseline"/>
              </w:rPr>
              <w:t>Risk of colorectal cancer</w:t>
            </w:r>
          </w:p>
        </w:tc>
        <w:tc>
          <w:tcPr>
            <w:tcW w:w="1749" w:type="dxa"/>
            <w:gridSpan w:val="2"/>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5"/>
                <w:szCs w:val="15"/>
                <w:u w:val="none"/>
                <w:lang w:val="en-US" w:eastAsia="zh-CN" w:bidi="ar"/>
              </w:rPr>
            </w:pPr>
            <w:r>
              <w:rPr>
                <w:rFonts w:hint="eastAsia" w:ascii="微软雅黑" w:hAnsi="微软雅黑" w:eastAsia="微软雅黑" w:cs="微软雅黑"/>
                <w:i w:val="0"/>
                <w:iCs w:val="0"/>
                <w:color w:val="000000"/>
                <w:kern w:val="0"/>
                <w:sz w:val="15"/>
                <w:szCs w:val="15"/>
                <w:u w:val="none"/>
                <w:lang w:val="en-US" w:eastAsia="zh-CN" w:bidi="ar"/>
              </w:rPr>
              <w:t xml:space="preserve">OR (95% CI) </w:t>
            </w:r>
          </w:p>
        </w:tc>
        <w:tc>
          <w:tcPr>
            <w:tcW w:w="1750" w:type="dxa"/>
            <w:gridSpan w:val="2"/>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5"/>
                <w:szCs w:val="15"/>
                <w:u w:val="none"/>
                <w:lang w:val="en-US" w:eastAsia="zh-CN" w:bidi="ar"/>
              </w:rPr>
            </w:pPr>
            <w:r>
              <w:rPr>
                <w:rFonts w:hint="eastAsia" w:ascii="微软雅黑" w:hAnsi="微软雅黑" w:eastAsia="微软雅黑" w:cs="微软雅黑"/>
                <w:i w:val="0"/>
                <w:iCs w:val="0"/>
                <w:color w:val="000000"/>
                <w:kern w:val="0"/>
                <w:sz w:val="15"/>
                <w:szCs w:val="15"/>
                <w:u w:val="none"/>
                <w:lang w:val="en-US" w:eastAsia="zh-CN" w:bidi="ar"/>
              </w:rPr>
              <w:t>0.69（0.66-0.73）P&lt;0.0001</w:t>
            </w:r>
          </w:p>
        </w:tc>
        <w:tc>
          <w:tcPr>
            <w:tcW w:w="1705" w:type="dxa"/>
          </w:tcPr>
          <w:p>
            <w:pPr>
              <w:jc w:val="center"/>
              <w:rPr>
                <w:rFonts w:hint="default" w:ascii="Calibri" w:hAnsi="Calibri" w:eastAsia="微软雅黑" w:cs="Calibri"/>
                <w:color w:val="101214"/>
                <w:kern w:val="0"/>
                <w:sz w:val="18"/>
                <w:szCs w:val="18"/>
                <w:lang w:val="en-US" w:eastAsia="zh-CN" w:bidi="ar"/>
              </w:rPr>
            </w:pPr>
            <w:r>
              <w:rPr>
                <w:rFonts w:hint="default" w:ascii="Calibri" w:hAnsi="Calibri" w:eastAsia="微软雅黑" w:cs="Calibri"/>
                <w:color w:val="101214"/>
                <w:kern w:val="0"/>
                <w:sz w:val="18"/>
                <w:szCs w:val="18"/>
                <w:lang w:val="en-US" w:eastAsia="zh-CN" w:bidi="ar"/>
              </w:rPr>
              <w:t>[</w:t>
            </w:r>
            <w:r>
              <w:rPr>
                <w:rFonts w:hint="eastAsia" w:ascii="Calibri" w:hAnsi="Calibri" w:eastAsia="微软雅黑" w:cs="Calibri"/>
                <w:color w:val="101214"/>
                <w:kern w:val="0"/>
                <w:sz w:val="18"/>
                <w:szCs w:val="18"/>
                <w:lang w:val="en-US" w:eastAsia="zh-CN" w:bidi="ar"/>
              </w:rPr>
              <w:t>100</w:t>
            </w:r>
            <w:r>
              <w:rPr>
                <w:rFonts w:hint="default" w:ascii="Calibri" w:hAnsi="Calibri" w:eastAsia="微软雅黑" w:cs="Calibri"/>
                <w:color w:val="101214"/>
                <w:kern w:val="0"/>
                <w:sz w:val="18"/>
                <w:szCs w:val="18"/>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8" w:type="dxa"/>
            <w:vMerge w:val="continue"/>
          </w:tcPr>
          <w:p>
            <w:pPr>
              <w:rPr>
                <w:rFonts w:hint="default" w:ascii="Calibri" w:hAnsi="Calibri" w:cs="Calibri"/>
                <w:sz w:val="18"/>
                <w:szCs w:val="18"/>
                <w:vertAlign w:val="baseline"/>
              </w:rPr>
            </w:pPr>
          </w:p>
        </w:tc>
        <w:tc>
          <w:tcPr>
            <w:tcW w:w="2060" w:type="dxa"/>
          </w:tcPr>
          <w:p>
            <w:pPr>
              <w:jc w:val="center"/>
              <w:rPr>
                <w:rFonts w:hint="default" w:ascii="Calibri" w:hAnsi="Calibri" w:cs="Calibri"/>
                <w:sz w:val="18"/>
                <w:szCs w:val="18"/>
                <w:vertAlign w:val="baseline"/>
              </w:rPr>
            </w:pPr>
            <w:r>
              <w:rPr>
                <w:rFonts w:hint="default" w:ascii="Calibri" w:hAnsi="Calibri" w:cs="Calibri"/>
                <w:sz w:val="18"/>
                <w:szCs w:val="18"/>
                <w:vertAlign w:val="baseline"/>
              </w:rPr>
              <w:t>primary cancer diagnosis</w:t>
            </w:r>
          </w:p>
        </w:tc>
        <w:tc>
          <w:tcPr>
            <w:tcW w:w="1749" w:type="dxa"/>
            <w:gridSpan w:val="2"/>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5"/>
                <w:szCs w:val="15"/>
                <w:u w:val="none"/>
                <w:lang w:val="en-US" w:eastAsia="zh-CN" w:bidi="ar"/>
              </w:rPr>
            </w:pPr>
            <w:r>
              <w:rPr>
                <w:rFonts w:hint="eastAsia" w:ascii="微软雅黑" w:hAnsi="微软雅黑" w:eastAsia="微软雅黑" w:cs="微软雅黑"/>
                <w:i w:val="0"/>
                <w:iCs w:val="0"/>
                <w:color w:val="000000"/>
                <w:kern w:val="0"/>
                <w:sz w:val="15"/>
                <w:szCs w:val="15"/>
                <w:u w:val="none"/>
                <w:lang w:val="en-US" w:eastAsia="zh-CN" w:bidi="ar"/>
              </w:rPr>
              <w:t>HR (95% CI) for incident cancer</w:t>
            </w:r>
          </w:p>
        </w:tc>
        <w:tc>
          <w:tcPr>
            <w:tcW w:w="1750" w:type="dxa"/>
            <w:gridSpan w:val="2"/>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5"/>
                <w:szCs w:val="15"/>
                <w:u w:val="none"/>
                <w:lang w:val="en-US" w:eastAsia="zh-CN" w:bidi="ar"/>
              </w:rPr>
            </w:pPr>
            <w:r>
              <w:rPr>
                <w:rFonts w:hint="eastAsia" w:ascii="微软雅黑" w:hAnsi="微软雅黑" w:eastAsia="微软雅黑" w:cs="微软雅黑"/>
                <w:i w:val="0"/>
                <w:iCs w:val="0"/>
                <w:color w:val="000000"/>
                <w:kern w:val="0"/>
                <w:sz w:val="15"/>
                <w:szCs w:val="15"/>
                <w:u w:val="none"/>
                <w:lang w:val="en-US" w:eastAsia="zh-CN" w:bidi="ar"/>
              </w:rPr>
              <w:t xml:space="preserve">0.47（0.20–1.12） </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5"/>
                <w:szCs w:val="15"/>
                <w:u w:val="none"/>
                <w:lang w:val="en-US" w:eastAsia="zh-CN" w:bidi="ar"/>
              </w:rPr>
            </w:pPr>
            <w:r>
              <w:rPr>
                <w:rFonts w:hint="eastAsia" w:ascii="微软雅黑" w:hAnsi="微软雅黑" w:eastAsia="微软雅黑" w:cs="微软雅黑"/>
                <w:i w:val="0"/>
                <w:iCs w:val="0"/>
                <w:color w:val="000000"/>
                <w:kern w:val="0"/>
                <w:sz w:val="15"/>
                <w:szCs w:val="15"/>
                <w:u w:val="none"/>
                <w:lang w:val="en-US" w:eastAsia="zh-CN" w:bidi="ar"/>
              </w:rPr>
              <w:t>P= 0.087</w:t>
            </w:r>
          </w:p>
        </w:tc>
        <w:tc>
          <w:tcPr>
            <w:tcW w:w="1705" w:type="dxa"/>
          </w:tcPr>
          <w:p>
            <w:pPr>
              <w:jc w:val="center"/>
              <w:rPr>
                <w:rFonts w:hint="default" w:ascii="Calibri" w:hAnsi="Calibri" w:eastAsia="微软雅黑" w:cs="Calibri"/>
                <w:color w:val="101214"/>
                <w:kern w:val="0"/>
                <w:sz w:val="18"/>
                <w:szCs w:val="18"/>
                <w:lang w:val="en-US" w:eastAsia="zh-CN" w:bidi="ar"/>
              </w:rPr>
            </w:pPr>
            <w:r>
              <w:rPr>
                <w:rFonts w:hint="default" w:ascii="Calibri" w:hAnsi="Calibri" w:eastAsia="微软雅黑" w:cs="Calibri"/>
                <w:color w:val="101214"/>
                <w:kern w:val="0"/>
                <w:sz w:val="18"/>
                <w:szCs w:val="18"/>
                <w:lang w:val="en-US" w:eastAsia="zh-CN" w:bidi="ar"/>
              </w:rPr>
              <w:t>[</w:t>
            </w:r>
            <w:r>
              <w:rPr>
                <w:rFonts w:hint="eastAsia" w:ascii="Calibri" w:hAnsi="Calibri" w:eastAsia="微软雅黑" w:cs="Calibri"/>
                <w:color w:val="101214"/>
                <w:kern w:val="0"/>
                <w:sz w:val="18"/>
                <w:szCs w:val="18"/>
                <w:lang w:val="en-US" w:eastAsia="zh-CN" w:bidi="ar"/>
              </w:rPr>
              <w:t>101</w:t>
            </w:r>
            <w:r>
              <w:rPr>
                <w:rFonts w:hint="default" w:ascii="Calibri" w:hAnsi="Calibri" w:eastAsia="微软雅黑" w:cs="Calibri"/>
                <w:color w:val="101214"/>
                <w:kern w:val="0"/>
                <w:sz w:val="18"/>
                <w:szCs w:val="18"/>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8" w:type="dxa"/>
            <w:vMerge w:val="continue"/>
          </w:tcPr>
          <w:p>
            <w:pPr>
              <w:rPr>
                <w:rFonts w:hint="default" w:ascii="Calibri" w:hAnsi="Calibri" w:cs="Calibri"/>
                <w:sz w:val="18"/>
                <w:szCs w:val="18"/>
                <w:vertAlign w:val="baseline"/>
              </w:rPr>
            </w:pPr>
          </w:p>
        </w:tc>
        <w:tc>
          <w:tcPr>
            <w:tcW w:w="2060" w:type="dxa"/>
          </w:tcPr>
          <w:p>
            <w:pPr>
              <w:jc w:val="center"/>
              <w:rPr>
                <w:rFonts w:hint="default" w:ascii="Calibri" w:hAnsi="Calibri" w:cs="Calibri"/>
                <w:sz w:val="18"/>
                <w:szCs w:val="18"/>
                <w:vertAlign w:val="baseline"/>
              </w:rPr>
            </w:pPr>
            <w:r>
              <w:rPr>
                <w:rFonts w:hint="default" w:ascii="Calibri" w:hAnsi="Calibri" w:cs="Calibri"/>
                <w:sz w:val="18"/>
                <w:szCs w:val="18"/>
                <w:vertAlign w:val="baseline"/>
              </w:rPr>
              <w:t>Breast cancer</w:t>
            </w:r>
          </w:p>
        </w:tc>
        <w:tc>
          <w:tcPr>
            <w:tcW w:w="3499" w:type="dxa"/>
            <w:gridSpan w:val="4"/>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15"/>
                <w:szCs w:val="15"/>
                <w:u w:val="none"/>
                <w:lang w:val="en-US" w:eastAsia="zh-CN" w:bidi="ar"/>
              </w:rPr>
            </w:pPr>
            <w:r>
              <w:rPr>
                <w:rFonts w:hint="default" w:ascii="Calibri" w:hAnsi="Calibri" w:cs="Calibri"/>
                <w:sz w:val="18"/>
                <w:szCs w:val="18"/>
                <w:vertAlign w:val="baseline"/>
              </w:rPr>
              <w:t>Continue</w:t>
            </w:r>
          </w:p>
        </w:tc>
        <w:tc>
          <w:tcPr>
            <w:tcW w:w="1705" w:type="dxa"/>
          </w:tcPr>
          <w:p>
            <w:pPr>
              <w:jc w:val="center"/>
              <w:rPr>
                <w:rFonts w:hint="default" w:ascii="Calibri" w:hAnsi="Calibri" w:eastAsia="微软雅黑" w:cs="Calibri"/>
                <w:color w:val="101214"/>
                <w:kern w:val="0"/>
                <w:sz w:val="18"/>
                <w:szCs w:val="18"/>
                <w:lang w:val="en-US" w:eastAsia="zh-CN" w:bidi="ar"/>
              </w:rPr>
            </w:pPr>
            <w:r>
              <w:rPr>
                <w:rFonts w:hint="default" w:ascii="Calibri" w:hAnsi="Calibri" w:eastAsia="微软雅黑" w:cs="Calibri"/>
                <w:color w:val="101214"/>
                <w:kern w:val="0"/>
                <w:sz w:val="18"/>
                <w:szCs w:val="18"/>
                <w:lang w:val="en-US" w:eastAsia="zh-CN" w:bidi="ar"/>
              </w:rPr>
              <w:t>[10</w:t>
            </w:r>
            <w:r>
              <w:rPr>
                <w:rFonts w:hint="eastAsia" w:ascii="Calibri" w:hAnsi="Calibri" w:eastAsia="微软雅黑" w:cs="Calibri"/>
                <w:color w:val="101214"/>
                <w:kern w:val="0"/>
                <w:sz w:val="18"/>
                <w:szCs w:val="18"/>
                <w:lang w:val="en-US" w:eastAsia="zh-CN" w:bidi="ar"/>
              </w:rPr>
              <w:t>2</w:t>
            </w:r>
            <w:r>
              <w:rPr>
                <w:rFonts w:hint="default" w:ascii="Calibri" w:hAnsi="Calibri" w:eastAsia="微软雅黑" w:cs="Calibri"/>
                <w:color w:val="101214"/>
                <w:kern w:val="0"/>
                <w:sz w:val="18"/>
                <w:szCs w:val="18"/>
                <w:lang w:val="en-US" w:eastAsia="zh-CN" w:bidi="ar"/>
              </w:rPr>
              <w:t>]</w:t>
            </w:r>
          </w:p>
        </w:tc>
      </w:tr>
    </w:tbl>
    <w:p>
      <w:pPr>
        <w:rPr>
          <w:rFonts w:hint="eastAsia" w:eastAsiaTheme="minorEastAsia"/>
          <w:lang w:val="en-US" w:eastAsia="zh-CN"/>
        </w:rPr>
      </w:pPr>
      <w:r>
        <w:rPr>
          <w:rFonts w:hint="eastAsia"/>
        </w:rPr>
        <w:t>References</w:t>
      </w:r>
      <w:r>
        <w:rPr>
          <w:rFonts w:hint="eastAsia"/>
          <w:lang w:val="en-US" w:eastAsia="zh-CN"/>
        </w:rPr>
        <w:t>:</w:t>
      </w:r>
    </w:p>
    <w:p>
      <w:pPr>
        <w:pStyle w:val="3"/>
        <w:keepNext w:val="0"/>
        <w:keepLines w:val="0"/>
        <w:widowControl/>
        <w:numPr>
          <w:ilvl w:val="0"/>
          <w:numId w:val="0"/>
        </w:numPr>
        <w:suppressLineNumbers w:val="0"/>
        <w:spacing w:before="0" w:beforeAutospacing="0" w:after="0" w:afterAutospacing="0"/>
        <w:ind w:leftChars="0" w:right="0" w:rightChars="0"/>
        <w:rPr>
          <w:rFonts w:hint="default" w:ascii="Calibri" w:hAnsi="Calibri" w:eastAsia="宋体" w:cs="Calibri"/>
          <w:i w:val="0"/>
          <w:iCs w:val="0"/>
          <w:caps w:val="0"/>
          <w:color w:val="212121"/>
          <w:spacing w:val="0"/>
          <w:sz w:val="18"/>
          <w:szCs w:val="18"/>
          <w:shd w:val="clear" w:fill="FFFFFF"/>
          <w:lang w:val="en-US" w:eastAsia="zh-CN"/>
        </w:rPr>
      </w:pPr>
      <w:r>
        <w:rPr>
          <w:rFonts w:hint="default" w:ascii="Calibri" w:hAnsi="Calibri" w:eastAsia="宋体" w:cs="Calibri"/>
          <w:i w:val="0"/>
          <w:iCs w:val="0"/>
          <w:caps w:val="0"/>
          <w:color w:val="212121"/>
          <w:spacing w:val="0"/>
          <w:sz w:val="18"/>
          <w:szCs w:val="18"/>
          <w:shd w:val="clear" w:fill="FFFFFF"/>
          <w:lang w:val="en-US" w:eastAsia="zh-CN"/>
        </w:rPr>
        <w:t>75.</w:t>
      </w:r>
      <w:r>
        <w:rPr>
          <w:rFonts w:hint="default" w:ascii="Calibri" w:hAnsi="Calibri" w:eastAsia="Segoe UI" w:cs="Calibri"/>
          <w:i w:val="0"/>
          <w:iCs w:val="0"/>
          <w:caps w:val="0"/>
          <w:color w:val="212121"/>
          <w:spacing w:val="0"/>
          <w:sz w:val="18"/>
          <w:szCs w:val="18"/>
          <w:shd w:val="clear" w:fill="FFFFFF"/>
        </w:rPr>
        <w:t>Click B, Regueiro M. A Practical Guide to the Safety and Monitoring of New IBD Therapies. </w:t>
      </w:r>
      <w:r>
        <w:rPr>
          <w:rFonts w:hint="default" w:ascii="Calibri" w:hAnsi="Calibri" w:eastAsia="Segoe UI" w:cs="Calibri"/>
          <w:i/>
          <w:iCs/>
          <w:caps w:val="0"/>
          <w:color w:val="212121"/>
          <w:spacing w:val="0"/>
          <w:sz w:val="18"/>
          <w:szCs w:val="18"/>
          <w:shd w:val="clear" w:fill="FFFFFF"/>
        </w:rPr>
        <w:t>Inflamm Bowel Dis</w:t>
      </w:r>
      <w:r>
        <w:rPr>
          <w:rFonts w:hint="default" w:ascii="Calibri" w:hAnsi="Calibri" w:eastAsia="Segoe UI" w:cs="Calibri"/>
          <w:i w:val="0"/>
          <w:iCs w:val="0"/>
          <w:caps w:val="0"/>
          <w:color w:val="212121"/>
          <w:spacing w:val="0"/>
          <w:sz w:val="18"/>
          <w:szCs w:val="18"/>
          <w:shd w:val="clear" w:fill="FFFFFF"/>
        </w:rPr>
        <w:t>. 2019;25(5):831-842. doi:10.1093/ibd/izy313</w:t>
      </w:r>
    </w:p>
    <w:p>
      <w:pPr>
        <w:pStyle w:val="3"/>
        <w:keepNext w:val="0"/>
        <w:keepLines w:val="0"/>
        <w:widowControl/>
        <w:numPr>
          <w:ilvl w:val="0"/>
          <w:numId w:val="0"/>
        </w:numPr>
        <w:suppressLineNumbers w:val="0"/>
        <w:spacing w:before="0" w:beforeAutospacing="0" w:after="0" w:afterAutospacing="0"/>
        <w:ind w:leftChars="0" w:right="0" w:rightChars="0"/>
        <w:rPr>
          <w:rFonts w:hint="default" w:ascii="Calibri" w:hAnsi="Calibri" w:eastAsia="宋体" w:cs="Calibri"/>
          <w:i w:val="0"/>
          <w:iCs w:val="0"/>
          <w:caps w:val="0"/>
          <w:color w:val="212121"/>
          <w:spacing w:val="0"/>
          <w:sz w:val="18"/>
          <w:szCs w:val="18"/>
          <w:shd w:val="clear" w:fill="FFFFFF"/>
          <w:lang w:val="en-US" w:eastAsia="zh-CN"/>
        </w:rPr>
      </w:pPr>
      <w:r>
        <w:rPr>
          <w:rFonts w:hint="default" w:ascii="Calibri" w:hAnsi="Calibri" w:eastAsia="宋体" w:cs="Calibri"/>
          <w:i w:val="0"/>
          <w:iCs w:val="0"/>
          <w:caps w:val="0"/>
          <w:color w:val="212121"/>
          <w:spacing w:val="0"/>
          <w:sz w:val="18"/>
          <w:szCs w:val="18"/>
          <w:shd w:val="clear" w:fill="FFFFFF"/>
          <w:lang w:val="en-US" w:eastAsia="zh-CN"/>
        </w:rPr>
        <w:t>76.</w:t>
      </w:r>
      <w:r>
        <w:rPr>
          <w:rFonts w:hint="default" w:ascii="Calibri" w:hAnsi="Calibri" w:eastAsia="Segoe UI" w:cs="Calibri"/>
          <w:i w:val="0"/>
          <w:iCs w:val="0"/>
          <w:caps w:val="0"/>
          <w:color w:val="212121"/>
          <w:spacing w:val="0"/>
          <w:sz w:val="18"/>
          <w:szCs w:val="18"/>
          <w:shd w:val="clear" w:fill="FFFFFF"/>
        </w:rPr>
        <w:t>Card T, Ungaro R, Bhayat F, Blake A, Hantsbarger G, Travis S. Vedolizumab use is not associated with increased malignancy incidence: GEMINI LTS study results and post-marketing data. </w:t>
      </w:r>
      <w:r>
        <w:rPr>
          <w:rFonts w:hint="default" w:ascii="Calibri" w:hAnsi="Calibri" w:eastAsia="Segoe UI" w:cs="Calibri"/>
          <w:i/>
          <w:iCs/>
          <w:caps w:val="0"/>
          <w:color w:val="212121"/>
          <w:spacing w:val="0"/>
          <w:sz w:val="18"/>
          <w:szCs w:val="18"/>
          <w:shd w:val="clear" w:fill="FFFFFF"/>
        </w:rPr>
        <w:t>Aliment Pharmacol Ther</w:t>
      </w:r>
      <w:r>
        <w:rPr>
          <w:rFonts w:hint="default" w:ascii="Calibri" w:hAnsi="Calibri" w:eastAsia="Segoe UI" w:cs="Calibri"/>
          <w:i w:val="0"/>
          <w:iCs w:val="0"/>
          <w:caps w:val="0"/>
          <w:color w:val="212121"/>
          <w:spacing w:val="0"/>
          <w:sz w:val="18"/>
          <w:szCs w:val="18"/>
          <w:shd w:val="clear" w:fill="FFFFFF"/>
        </w:rPr>
        <w:t>. 2020;51(1):149-157. doi:10.1111/apt.15538</w:t>
      </w:r>
    </w:p>
    <w:p>
      <w:pPr>
        <w:pStyle w:val="3"/>
        <w:keepNext w:val="0"/>
        <w:keepLines w:val="0"/>
        <w:widowControl/>
        <w:suppressLineNumbers w:val="0"/>
        <w:spacing w:before="0" w:beforeAutospacing="0" w:after="0" w:afterAutospacing="0"/>
        <w:ind w:left="0" w:right="0" w:firstLine="0"/>
        <w:rPr>
          <w:rFonts w:hint="default" w:ascii="Calibri" w:hAnsi="Calibri" w:eastAsia="Segoe UI" w:cs="Calibri"/>
          <w:i w:val="0"/>
          <w:iCs w:val="0"/>
          <w:caps w:val="0"/>
          <w:color w:val="212121"/>
          <w:spacing w:val="0"/>
          <w:sz w:val="18"/>
          <w:szCs w:val="18"/>
          <w:shd w:val="clear" w:fill="FFFFFF"/>
        </w:rPr>
      </w:pPr>
      <w:r>
        <w:rPr>
          <w:rFonts w:hint="default" w:ascii="Calibri" w:hAnsi="Calibri" w:eastAsia="宋体" w:cs="Calibri"/>
          <w:i w:val="0"/>
          <w:iCs w:val="0"/>
          <w:caps w:val="0"/>
          <w:color w:val="212121"/>
          <w:spacing w:val="0"/>
          <w:sz w:val="18"/>
          <w:szCs w:val="18"/>
          <w:shd w:val="clear" w:fill="FFFFFF"/>
          <w:lang w:val="en-US" w:eastAsia="zh-CN"/>
        </w:rPr>
        <w:t>77.</w:t>
      </w:r>
      <w:r>
        <w:rPr>
          <w:rFonts w:hint="default" w:ascii="Calibri" w:hAnsi="Calibri" w:eastAsia="Segoe UI" w:cs="Calibri"/>
          <w:i w:val="0"/>
          <w:iCs w:val="0"/>
          <w:caps w:val="0"/>
          <w:color w:val="212121"/>
          <w:spacing w:val="0"/>
          <w:sz w:val="18"/>
          <w:szCs w:val="18"/>
          <w:shd w:val="clear" w:fill="FFFFFF"/>
        </w:rPr>
        <w:t>Poullenot F, Amiot A, Nachury M, et al. Comparative Risk of Incident Cancer in Patients with Inflammatory Bowel Disease with Prior Non-digestive Malignancy According to Immunomodulator: a Multicentre Cohort Study. </w:t>
      </w:r>
      <w:r>
        <w:rPr>
          <w:rFonts w:hint="default" w:ascii="Calibri" w:hAnsi="Calibri" w:eastAsia="Segoe UI" w:cs="Calibri"/>
          <w:i/>
          <w:iCs/>
          <w:caps w:val="0"/>
          <w:color w:val="212121"/>
          <w:spacing w:val="0"/>
          <w:sz w:val="18"/>
          <w:szCs w:val="18"/>
          <w:shd w:val="clear" w:fill="FFFFFF"/>
        </w:rPr>
        <w:t>J Crohns Colitis</w:t>
      </w:r>
      <w:r>
        <w:rPr>
          <w:rFonts w:hint="default" w:ascii="Calibri" w:hAnsi="Calibri" w:eastAsia="Segoe UI" w:cs="Calibri"/>
          <w:i w:val="0"/>
          <w:iCs w:val="0"/>
          <w:caps w:val="0"/>
          <w:color w:val="212121"/>
          <w:spacing w:val="0"/>
          <w:sz w:val="18"/>
          <w:szCs w:val="18"/>
          <w:shd w:val="clear" w:fill="FFFFFF"/>
        </w:rPr>
        <w:t>. 2022;16(10):1523-1530. doi:10.1093/ecco-jcc/jjac061</w:t>
      </w:r>
    </w:p>
    <w:p>
      <w:pPr>
        <w:pStyle w:val="3"/>
        <w:keepNext w:val="0"/>
        <w:keepLines w:val="0"/>
        <w:widowControl/>
        <w:suppressLineNumbers w:val="0"/>
        <w:spacing w:before="0" w:beforeAutospacing="0" w:after="0" w:afterAutospacing="0"/>
        <w:ind w:left="0" w:right="0" w:firstLine="0"/>
        <w:rPr>
          <w:rFonts w:hint="default" w:ascii="Calibri" w:hAnsi="Calibri" w:eastAsia="宋体" w:cs="Calibri"/>
          <w:i w:val="0"/>
          <w:iCs w:val="0"/>
          <w:caps w:val="0"/>
          <w:color w:val="212121"/>
          <w:spacing w:val="0"/>
          <w:sz w:val="18"/>
          <w:szCs w:val="18"/>
          <w:shd w:val="clear" w:fill="FFFFFF"/>
          <w:lang w:val="en-US" w:eastAsia="zh-CN"/>
        </w:rPr>
      </w:pPr>
      <w:r>
        <w:rPr>
          <w:rFonts w:hint="default" w:ascii="Calibri" w:hAnsi="Calibri" w:eastAsia="宋体" w:cs="Calibri"/>
          <w:i w:val="0"/>
          <w:iCs w:val="0"/>
          <w:caps w:val="0"/>
          <w:color w:val="212121"/>
          <w:spacing w:val="0"/>
          <w:sz w:val="18"/>
          <w:szCs w:val="18"/>
          <w:shd w:val="clear" w:fill="FFFFFF"/>
          <w:lang w:val="en-US" w:eastAsia="zh-CN"/>
        </w:rPr>
        <w:t>78.</w:t>
      </w:r>
      <w:r>
        <w:rPr>
          <w:rFonts w:hint="default" w:ascii="Calibri" w:hAnsi="Calibri" w:eastAsia="Segoe UI" w:cs="Calibri"/>
          <w:i w:val="0"/>
          <w:iCs w:val="0"/>
          <w:caps w:val="0"/>
          <w:color w:val="212121"/>
          <w:spacing w:val="0"/>
          <w:sz w:val="18"/>
          <w:szCs w:val="18"/>
          <w:shd w:val="clear" w:fill="FFFFFF"/>
        </w:rPr>
        <w:t>Vedamurthy A, Gangasani N, Ananthakrishnan AN. Vedolizumab or Tumor Necrosis Factor Antagonist Use and Risk of New or Recurrent Cancer in Patients With Inflammatory Bowel Disease With Prior Malignancy: A Retrospective Cohort Study. </w:t>
      </w:r>
      <w:r>
        <w:rPr>
          <w:rFonts w:hint="default" w:ascii="Calibri" w:hAnsi="Calibri" w:eastAsia="Segoe UI" w:cs="Calibri"/>
          <w:i/>
          <w:iCs/>
          <w:caps w:val="0"/>
          <w:color w:val="212121"/>
          <w:spacing w:val="0"/>
          <w:sz w:val="18"/>
          <w:szCs w:val="18"/>
          <w:shd w:val="clear" w:fill="FFFFFF"/>
        </w:rPr>
        <w:t>Clin Gastroenterol Hepatol</w:t>
      </w:r>
      <w:r>
        <w:rPr>
          <w:rFonts w:hint="default" w:ascii="Calibri" w:hAnsi="Calibri" w:eastAsia="Segoe UI" w:cs="Calibri"/>
          <w:i w:val="0"/>
          <w:iCs w:val="0"/>
          <w:caps w:val="0"/>
          <w:color w:val="212121"/>
          <w:spacing w:val="0"/>
          <w:sz w:val="18"/>
          <w:szCs w:val="18"/>
          <w:shd w:val="clear" w:fill="FFFFFF"/>
        </w:rPr>
        <w:t>. 2022;20(1):88-95. doi:10.1016/j.cgh.2020.10.007</w:t>
      </w:r>
    </w:p>
    <w:p>
      <w:pPr>
        <w:pStyle w:val="3"/>
        <w:keepNext w:val="0"/>
        <w:keepLines w:val="0"/>
        <w:widowControl/>
        <w:suppressLineNumbers w:val="0"/>
        <w:spacing w:before="0" w:beforeAutospacing="0" w:after="0" w:afterAutospacing="0"/>
        <w:ind w:left="0" w:right="0" w:firstLine="0"/>
        <w:rPr>
          <w:rFonts w:hint="default" w:ascii="Calibri" w:hAnsi="Calibri" w:eastAsia="Segoe UI" w:cs="Calibri"/>
          <w:i w:val="0"/>
          <w:iCs w:val="0"/>
          <w:caps w:val="0"/>
          <w:color w:val="212121"/>
          <w:spacing w:val="0"/>
          <w:sz w:val="18"/>
          <w:szCs w:val="18"/>
          <w:shd w:val="clear" w:fill="FFFFFF"/>
        </w:rPr>
      </w:pPr>
      <w:r>
        <w:rPr>
          <w:rFonts w:hint="default" w:ascii="Calibri" w:hAnsi="Calibri" w:eastAsia="宋体" w:cs="Calibri"/>
          <w:i w:val="0"/>
          <w:iCs w:val="0"/>
          <w:caps w:val="0"/>
          <w:color w:val="212121"/>
          <w:spacing w:val="0"/>
          <w:sz w:val="18"/>
          <w:szCs w:val="18"/>
          <w:shd w:val="clear" w:fill="FFFFFF"/>
          <w:lang w:val="en-US" w:eastAsia="zh-CN"/>
        </w:rPr>
        <w:t>79.</w:t>
      </w:r>
      <w:r>
        <w:rPr>
          <w:rFonts w:hint="default" w:ascii="Calibri" w:hAnsi="Calibri" w:eastAsia="Segoe UI" w:cs="Calibri"/>
          <w:i w:val="0"/>
          <w:iCs w:val="0"/>
          <w:caps w:val="0"/>
          <w:color w:val="212121"/>
          <w:spacing w:val="0"/>
          <w:sz w:val="18"/>
          <w:szCs w:val="18"/>
          <w:shd w:val="clear" w:fill="FFFFFF"/>
        </w:rPr>
        <w:t>Hong SJ, Zenger C, Pecoriello J, et al. Ustekinumab and Vedolizumab Are Not Associated With Subsequent Cancer in IBD Patients with Prior Malignancy [published online ahead of print, 2022 Mar 9]. </w:t>
      </w:r>
      <w:r>
        <w:rPr>
          <w:rFonts w:hint="default" w:ascii="Calibri" w:hAnsi="Calibri" w:eastAsia="Segoe UI" w:cs="Calibri"/>
          <w:i/>
          <w:iCs/>
          <w:caps w:val="0"/>
          <w:color w:val="212121"/>
          <w:spacing w:val="0"/>
          <w:sz w:val="18"/>
          <w:szCs w:val="18"/>
          <w:shd w:val="clear" w:fill="FFFFFF"/>
        </w:rPr>
        <w:t>Inflamm Bowel Dis</w:t>
      </w:r>
      <w:r>
        <w:rPr>
          <w:rFonts w:hint="default" w:ascii="Calibri" w:hAnsi="Calibri" w:eastAsia="Segoe UI" w:cs="Calibri"/>
          <w:i w:val="0"/>
          <w:iCs w:val="0"/>
          <w:caps w:val="0"/>
          <w:color w:val="212121"/>
          <w:spacing w:val="0"/>
          <w:sz w:val="18"/>
          <w:szCs w:val="18"/>
          <w:shd w:val="clear" w:fill="FFFFFF"/>
        </w:rPr>
        <w:t>. 2022;izac035. doi:10.1093/ibd/izac035</w:t>
      </w:r>
    </w:p>
    <w:p>
      <w:pPr>
        <w:pStyle w:val="3"/>
        <w:keepNext w:val="0"/>
        <w:keepLines w:val="0"/>
        <w:widowControl/>
        <w:suppressLineNumbers w:val="0"/>
        <w:spacing w:before="0" w:beforeAutospacing="0" w:after="0" w:afterAutospacing="0"/>
        <w:ind w:left="0" w:right="0" w:firstLine="0"/>
        <w:rPr>
          <w:rFonts w:hint="default" w:ascii="Calibri" w:hAnsi="Calibri" w:eastAsia="宋体" w:cs="Calibri"/>
          <w:i w:val="0"/>
          <w:iCs w:val="0"/>
          <w:caps w:val="0"/>
          <w:color w:val="212121"/>
          <w:spacing w:val="0"/>
          <w:sz w:val="18"/>
          <w:szCs w:val="18"/>
          <w:shd w:val="clear" w:fill="FFFFFF"/>
          <w:lang w:val="en-US" w:eastAsia="zh-CN"/>
        </w:rPr>
      </w:pPr>
      <w:r>
        <w:rPr>
          <w:rFonts w:hint="default" w:ascii="Calibri" w:hAnsi="Calibri" w:eastAsia="宋体" w:cs="Calibri"/>
          <w:i w:val="0"/>
          <w:iCs w:val="0"/>
          <w:caps w:val="0"/>
          <w:color w:val="212121"/>
          <w:spacing w:val="0"/>
          <w:sz w:val="18"/>
          <w:szCs w:val="18"/>
          <w:shd w:val="clear" w:fill="FFFFFF"/>
          <w:lang w:val="en-US" w:eastAsia="zh-CN"/>
        </w:rPr>
        <w:t>80.</w:t>
      </w:r>
      <w:r>
        <w:rPr>
          <w:rFonts w:hint="default" w:ascii="Calibri" w:hAnsi="Calibri" w:eastAsia="Segoe UI" w:cs="Calibri"/>
          <w:i w:val="0"/>
          <w:iCs w:val="0"/>
          <w:caps w:val="0"/>
          <w:color w:val="212121"/>
          <w:spacing w:val="0"/>
          <w:sz w:val="18"/>
          <w:szCs w:val="18"/>
          <w:shd w:val="clear" w:fill="FFFFFF"/>
        </w:rPr>
        <w:t>Lin SC, Goldowsky A, Papamichael K, Cheifetz AS. The Treatment of Inflammatory Bowel Disease in Patients With a History of Malignancy. </w:t>
      </w:r>
      <w:r>
        <w:rPr>
          <w:rFonts w:hint="default" w:ascii="Calibri" w:hAnsi="Calibri" w:eastAsia="Segoe UI" w:cs="Calibri"/>
          <w:i/>
          <w:iCs/>
          <w:caps w:val="0"/>
          <w:color w:val="212121"/>
          <w:spacing w:val="0"/>
          <w:sz w:val="18"/>
          <w:szCs w:val="18"/>
          <w:shd w:val="clear" w:fill="FFFFFF"/>
        </w:rPr>
        <w:t>Inflamm Bowel Dis</w:t>
      </w:r>
      <w:r>
        <w:rPr>
          <w:rFonts w:hint="default" w:ascii="Calibri" w:hAnsi="Calibri" w:eastAsia="Segoe UI" w:cs="Calibri"/>
          <w:i w:val="0"/>
          <w:iCs w:val="0"/>
          <w:caps w:val="0"/>
          <w:color w:val="212121"/>
          <w:spacing w:val="0"/>
          <w:sz w:val="18"/>
          <w:szCs w:val="18"/>
          <w:shd w:val="clear" w:fill="FFFFFF"/>
        </w:rPr>
        <w:t>. 2019;25(6):998-1005. doi:10.1093/ibd/izy376</w:t>
      </w:r>
    </w:p>
    <w:p>
      <w:pPr>
        <w:pStyle w:val="3"/>
        <w:keepNext w:val="0"/>
        <w:keepLines w:val="0"/>
        <w:widowControl/>
        <w:suppressLineNumbers w:val="0"/>
        <w:spacing w:before="0" w:beforeAutospacing="0" w:after="0" w:afterAutospacing="0"/>
        <w:ind w:left="0" w:right="0" w:firstLine="0"/>
        <w:rPr>
          <w:rFonts w:hint="default" w:ascii="Calibri" w:hAnsi="Calibri" w:eastAsia="宋体" w:cs="Calibri"/>
          <w:i w:val="0"/>
          <w:iCs w:val="0"/>
          <w:caps w:val="0"/>
          <w:color w:val="212121"/>
          <w:spacing w:val="0"/>
          <w:sz w:val="18"/>
          <w:szCs w:val="18"/>
          <w:shd w:val="clear" w:fill="FFFFFF"/>
          <w:lang w:val="en-US" w:eastAsia="zh-CN"/>
        </w:rPr>
      </w:pPr>
      <w:r>
        <w:rPr>
          <w:rFonts w:hint="default" w:ascii="Calibri" w:hAnsi="Calibri" w:eastAsia="宋体" w:cs="Calibri"/>
          <w:i w:val="0"/>
          <w:iCs w:val="0"/>
          <w:caps w:val="0"/>
          <w:color w:val="212121"/>
          <w:spacing w:val="0"/>
          <w:sz w:val="18"/>
          <w:szCs w:val="18"/>
          <w:shd w:val="clear" w:fill="FFFFFF"/>
          <w:lang w:val="en-US" w:eastAsia="zh-CN"/>
        </w:rPr>
        <w:t>87.</w:t>
      </w:r>
      <w:r>
        <w:rPr>
          <w:rFonts w:hint="default" w:ascii="Calibri" w:hAnsi="Calibri" w:eastAsia="Segoe UI" w:cs="Calibri"/>
          <w:i w:val="0"/>
          <w:iCs w:val="0"/>
          <w:caps w:val="0"/>
          <w:color w:val="212121"/>
          <w:spacing w:val="0"/>
          <w:sz w:val="18"/>
          <w:szCs w:val="18"/>
          <w:shd w:val="clear" w:fill="FFFFFF"/>
        </w:rPr>
        <w:t>Click B, Regueiro M. Managing Risks with Biologics. </w:t>
      </w:r>
      <w:r>
        <w:rPr>
          <w:rFonts w:hint="default" w:ascii="Calibri" w:hAnsi="Calibri" w:eastAsia="Segoe UI" w:cs="Calibri"/>
          <w:i/>
          <w:iCs/>
          <w:caps w:val="0"/>
          <w:color w:val="212121"/>
          <w:spacing w:val="0"/>
          <w:sz w:val="18"/>
          <w:szCs w:val="18"/>
          <w:shd w:val="clear" w:fill="FFFFFF"/>
        </w:rPr>
        <w:t>Curr Gastroenterol Rep</w:t>
      </w:r>
      <w:r>
        <w:rPr>
          <w:rFonts w:hint="default" w:ascii="Calibri" w:hAnsi="Calibri" w:eastAsia="Segoe UI" w:cs="Calibri"/>
          <w:i w:val="0"/>
          <w:iCs w:val="0"/>
          <w:caps w:val="0"/>
          <w:color w:val="212121"/>
          <w:spacing w:val="0"/>
          <w:sz w:val="18"/>
          <w:szCs w:val="18"/>
          <w:shd w:val="clear" w:fill="FFFFFF"/>
        </w:rPr>
        <w:t>. 2019;21(2):1. Published 2019 Jan 11. doi:10.1007/s11894-019-0669-6</w:t>
      </w:r>
    </w:p>
    <w:p>
      <w:pPr>
        <w:pStyle w:val="3"/>
        <w:keepNext w:val="0"/>
        <w:keepLines w:val="0"/>
        <w:widowControl/>
        <w:numPr>
          <w:ilvl w:val="0"/>
          <w:numId w:val="0"/>
        </w:numPr>
        <w:suppressLineNumbers w:val="0"/>
        <w:spacing w:before="0" w:beforeAutospacing="0" w:after="0" w:afterAutospacing="0"/>
        <w:ind w:leftChars="0" w:right="0" w:rightChars="0"/>
        <w:rPr>
          <w:rFonts w:hint="default" w:ascii="Calibri" w:hAnsi="Calibri" w:eastAsia="宋体" w:cs="Calibri"/>
          <w:i w:val="0"/>
          <w:iCs w:val="0"/>
          <w:caps w:val="0"/>
          <w:color w:val="212121"/>
          <w:spacing w:val="0"/>
          <w:sz w:val="18"/>
          <w:szCs w:val="18"/>
          <w:shd w:val="clear" w:fill="FFFFFF"/>
          <w:lang w:val="en-US" w:eastAsia="zh-CN"/>
        </w:rPr>
      </w:pPr>
      <w:r>
        <w:rPr>
          <w:rFonts w:hint="eastAsia" w:ascii="Calibri" w:hAnsi="Calibri" w:eastAsia="宋体" w:cs="Calibri"/>
          <w:i w:val="0"/>
          <w:iCs w:val="0"/>
          <w:caps w:val="0"/>
          <w:color w:val="212121"/>
          <w:spacing w:val="0"/>
          <w:sz w:val="18"/>
          <w:szCs w:val="18"/>
          <w:shd w:val="clear" w:fill="FFFFFF"/>
          <w:lang w:val="en-US" w:eastAsia="zh-CN"/>
        </w:rPr>
        <w:t>100.</w:t>
      </w:r>
      <w:r>
        <w:rPr>
          <w:rFonts w:hint="default" w:ascii="Calibri" w:hAnsi="Calibri" w:eastAsia="宋体" w:cs="Calibri"/>
          <w:i w:val="0"/>
          <w:iCs w:val="0"/>
          <w:caps w:val="0"/>
          <w:color w:val="212121"/>
          <w:spacing w:val="0"/>
          <w:sz w:val="18"/>
          <w:szCs w:val="18"/>
          <w:shd w:val="clear" w:fill="FFFFFF"/>
          <w:lang w:val="en-US" w:eastAsia="zh-CN"/>
        </w:rPr>
        <w:t>Alkhayyat M, Abureesh M, Gill A, et al. Lower Rates of Colorectal Cancer in Patients With Inflammatory Bowel Disease Using Anti-TNF Therapy. Inflamm Bowel Dis. 2021;27(7):1052-1060. doi:10.1093/ibd/izaa252</w:t>
      </w:r>
    </w:p>
    <w:p>
      <w:pPr>
        <w:pStyle w:val="3"/>
        <w:keepNext w:val="0"/>
        <w:keepLines w:val="0"/>
        <w:widowControl/>
        <w:suppressLineNumbers w:val="0"/>
        <w:spacing w:before="0" w:beforeAutospacing="0" w:after="0" w:afterAutospacing="0"/>
        <w:ind w:left="0" w:right="0" w:firstLine="0"/>
        <w:rPr>
          <w:rFonts w:hint="default" w:ascii="Calibri" w:hAnsi="Calibri" w:eastAsia="宋体" w:cs="Calibri"/>
          <w:i w:val="0"/>
          <w:iCs w:val="0"/>
          <w:caps w:val="0"/>
          <w:color w:val="212121"/>
          <w:spacing w:val="0"/>
          <w:sz w:val="18"/>
          <w:szCs w:val="18"/>
          <w:shd w:val="clear" w:fill="FFFFFF"/>
          <w:lang w:val="en-US" w:eastAsia="zh-CN"/>
        </w:rPr>
      </w:pPr>
      <w:r>
        <w:rPr>
          <w:rFonts w:hint="default" w:ascii="Calibri" w:hAnsi="Calibri" w:eastAsia="宋体" w:cs="Calibri"/>
          <w:i w:val="0"/>
          <w:iCs w:val="0"/>
          <w:caps w:val="0"/>
          <w:color w:val="212121"/>
          <w:spacing w:val="0"/>
          <w:sz w:val="18"/>
          <w:szCs w:val="18"/>
          <w:shd w:val="clear" w:fill="FFFFFF"/>
          <w:lang w:val="en-US" w:eastAsia="zh-CN"/>
        </w:rPr>
        <w:t>101.Hasan B, Tandon KS, Miret R, et al. Ustekinumab does not increase risk of new or recurrent cancer in inflammatory bowel disease patients with prior malignancy. J Gastroenterol Hepatol. 2022;37(6):1016-1021. doi:10.1111/jgh.15806</w:t>
      </w:r>
    </w:p>
    <w:p>
      <w:pPr>
        <w:numPr>
          <w:ilvl w:val="0"/>
          <w:numId w:val="0"/>
        </w:numPr>
        <w:ind w:leftChars="0"/>
        <w:rPr>
          <w:rFonts w:hint="default" w:ascii="微软雅黑" w:hAnsi="微软雅黑" w:eastAsia="微软雅黑" w:cs="微软雅黑"/>
          <w:b w:val="0"/>
          <w:bCs w:val="0"/>
          <w:i w:val="0"/>
          <w:iCs w:val="0"/>
          <w:caps w:val="0"/>
          <w:color w:val="101214"/>
          <w:spacing w:val="0"/>
          <w:sz w:val="18"/>
          <w:szCs w:val="18"/>
          <w:shd w:val="clear" w:fill="FFFFFF"/>
          <w:lang w:val="en-US" w:eastAsia="zh-CN"/>
        </w:rPr>
      </w:pPr>
      <w:r>
        <w:rPr>
          <w:rFonts w:hint="eastAsia" w:ascii="Calibri" w:hAnsi="Calibri" w:eastAsia="微软雅黑" w:cs="Calibri"/>
          <w:color w:val="101214"/>
          <w:kern w:val="0"/>
          <w:sz w:val="18"/>
          <w:szCs w:val="18"/>
          <w:lang w:val="en-US" w:eastAsia="zh-CN" w:bidi="ar"/>
        </w:rPr>
        <w:t>102.</w:t>
      </w:r>
      <w:r>
        <w:rPr>
          <w:rFonts w:hint="default" w:ascii="Calibri" w:hAnsi="Calibri" w:eastAsia="微软雅黑" w:cs="Calibri"/>
          <w:color w:val="101214"/>
          <w:kern w:val="0"/>
          <w:sz w:val="18"/>
          <w:szCs w:val="18"/>
          <w:lang w:val="en-US" w:eastAsia="zh-CN" w:bidi="ar"/>
        </w:rPr>
        <w:t>Beaugerie L, Rahier JF, Kirchgesner J. Predicting, Preventing, and Managing Treatment-Related Complications in Patients With Inflammatory Bowel Diseases. Clin Gastroenterol Hepatol. 2020;18(6):1324-1335.e2. doi:10.1016/j.cgh.2020.02.009</w:t>
      </w:r>
    </w:p>
    <w:p>
      <w:pPr>
        <w:numPr>
          <w:ilvl w:val="0"/>
          <w:numId w:val="0"/>
        </w:numPr>
        <w:ind w:leftChars="0"/>
        <w:rPr>
          <w:rFonts w:hint="eastAsia"/>
          <w:color w:val="0000FF"/>
        </w:rPr>
      </w:pPr>
    </w:p>
    <w:p>
      <w:pPr>
        <w:numPr>
          <w:ilvl w:val="0"/>
          <w:numId w:val="0"/>
        </w:numPr>
        <w:ind w:leftChars="0"/>
        <w:rPr>
          <w:rFonts w:hint="default" w:eastAsiaTheme="minorEastAsia"/>
          <w:color w:val="0000FF"/>
          <w:lang w:val="en-US" w:eastAsia="zh-CN"/>
        </w:rPr>
      </w:pPr>
      <w:r>
        <w:rPr>
          <w:rFonts w:hint="eastAsia"/>
          <w:color w:val="0000FF"/>
          <w:lang w:val="en-US" w:eastAsia="zh-CN"/>
        </w:rPr>
        <w:t xml:space="preserve">  </w:t>
      </w:r>
    </w:p>
    <w:p>
      <w:pPr>
        <w:rPr>
          <w:rFonts w:hint="eastAsia"/>
          <w:color w:val="auto"/>
        </w:rPr>
      </w:pPr>
      <w:bookmarkStart w:id="5" w:name="OLE_LINK19"/>
      <w:bookmarkStart w:id="16" w:name="_GoBack"/>
      <w:r>
        <w:rPr>
          <w:rFonts w:hint="eastAsia"/>
        </w:rPr>
        <w:t xml:space="preserve">5) </w:t>
      </w:r>
      <w:bookmarkStart w:id="6" w:name="OLE_LINK10"/>
      <w:r>
        <w:rPr>
          <w:rFonts w:hint="eastAsia"/>
          <w:color w:val="auto"/>
        </w:rPr>
        <w:t xml:space="preserve">On what is probably page 8 the Authors write </w:t>
      </w:r>
      <w:bookmarkStart w:id="7" w:name="OLE_LINK12"/>
      <w:r>
        <w:rPr>
          <w:rFonts w:hint="eastAsia"/>
          <w:color w:val="auto"/>
        </w:rPr>
        <w:t>'A cohort study</w:t>
      </w:r>
      <w:bookmarkEnd w:id="7"/>
      <w:r>
        <w:rPr>
          <w:rFonts w:hint="eastAsia"/>
          <w:color w:val="auto"/>
        </w:rPr>
        <w:t xml:space="preserve"> in Denmark found that patients with breast cancer and CD who received chemotherapy had a shorter survival than those with breast cancer alone who received chemotherapy'. This statement needs further clarification: at what stage were breast cancer patients? What was the severity of the CD?</w:t>
      </w:r>
    </w:p>
    <w:bookmarkEnd w:id="5"/>
    <w:bookmarkEnd w:id="6"/>
    <w:p>
      <w:pPr>
        <w:rPr>
          <w:rFonts w:hint="default" w:ascii="Calibri" w:hAnsi="Calibri" w:cs="Calibri"/>
          <w:color w:val="auto"/>
          <w:lang w:val="en-US" w:eastAsia="zh-CN"/>
        </w:rPr>
      </w:pPr>
      <w:r>
        <w:rPr>
          <w:rFonts w:hint="default" w:ascii="Calibri" w:hAnsi="Calibri" w:cs="Calibri"/>
          <w:color w:val="auto"/>
        </w:rPr>
        <w:t xml:space="preserve">Response </w:t>
      </w:r>
      <w:r>
        <w:rPr>
          <w:rFonts w:hint="eastAsia"/>
          <w:lang w:val="en-US" w:eastAsia="zh-CN"/>
        </w:rPr>
        <w:t>in the page 8</w:t>
      </w:r>
      <w:r>
        <w:rPr>
          <w:rFonts w:hint="default" w:ascii="Calibri" w:hAnsi="Calibri" w:cs="Calibri"/>
          <w:color w:val="auto"/>
        </w:rPr>
        <w:t>:This is a retrospective study.Information on breast cancer patients (stage and treatment) diagnosed between 1980 and 2004 was sourced from the</w:t>
      </w:r>
      <w:r>
        <w:rPr>
          <w:rFonts w:hint="default" w:ascii="Calibri" w:hAnsi="Calibri" w:cs="Calibri"/>
          <w:color w:val="auto"/>
          <w:lang w:val="en-US" w:eastAsia="zh-CN"/>
        </w:rPr>
        <w:t xml:space="preserve"> </w:t>
      </w:r>
      <w:r>
        <w:rPr>
          <w:rFonts w:hint="default" w:ascii="Calibri" w:hAnsi="Calibri" w:cs="Calibri"/>
          <w:color w:val="auto"/>
        </w:rPr>
        <w:t>Danish Cancer Registry</w:t>
      </w:r>
      <w:r>
        <w:rPr>
          <w:rFonts w:hint="default" w:ascii="Calibri" w:hAnsi="Calibri" w:cs="Calibri"/>
          <w:color w:val="auto"/>
          <w:lang w:val="en-US" w:eastAsia="zh-CN"/>
        </w:rPr>
        <w:t>.The stage of breast cancer is local, regional,distant and unknown stage.However,crohn's disease is not clearly staged.</w:t>
      </w:r>
    </w:p>
    <w:p>
      <w:pPr>
        <w:rPr>
          <w:rFonts w:hint="default" w:ascii="Calibri" w:hAnsi="Calibri" w:cs="Calibri"/>
          <w:color w:val="auto"/>
          <w:lang w:val="en-US" w:eastAsia="zh-CN"/>
        </w:rPr>
      </w:pPr>
      <w:r>
        <w:rPr>
          <w:rFonts w:hint="default" w:ascii="Calibri" w:hAnsi="Calibri" w:cs="Calibri"/>
          <w:color w:val="auto"/>
          <w:lang w:val="en-US" w:eastAsia="zh-CN"/>
        </w:rPr>
        <w:t xml:space="preserve">   Crude mortality rates in the whole follow-up period were statistically higher in patients with CD (105 per 1000 person years [PY]; 95% CI 77–144). CD</w:t>
      </w:r>
      <w:r>
        <w:rPr>
          <w:rFonts w:hint="eastAsia" w:ascii="Calibri" w:hAnsi="Calibri" w:cs="Calibri"/>
          <w:color w:val="auto"/>
          <w:lang w:val="en-US" w:eastAsia="zh-CN"/>
        </w:rPr>
        <w:t xml:space="preserve"> </w:t>
      </w:r>
      <w:r>
        <w:rPr>
          <w:rFonts w:hint="default" w:ascii="Calibri" w:hAnsi="Calibri" w:cs="Calibri"/>
          <w:color w:val="auto"/>
          <w:lang w:val="en-US" w:eastAsia="zh-CN"/>
        </w:rPr>
        <w:t>Patients with local, regional, distant, or unknown stage breast cancer had higher mortality rates than their without Inflammatory Bowel Disease.Patients with CD had more advanced stage of breast cancer than patients without IBD.In the adjusted analysis stratified by receipt of radiotherapy and chemotherapy, receipt of chemotherapy was associated with a poorer prognosis in patients with CD compared to patients without IBD (MRR 1.93; 95% CI 1.00-3.72) (data not presented).Authors think treatment with chemotherapy may be explained by serious side effects like extensive ulcerations of the intestines; the disruption of mucosal integrity together with neutropenia can result in sepsis.So this is supposed to be the active phase of Crohn's disease.There is no clear study of the survival rate of each stage of chemotherapy for breast cancer relative to the active stage or remission stage of Crohn's disease.The survival rates of chemotherapy at four different stages of breast cancer, respectively in active Crohn's disease or remission, were not clearly shown in the paper.</w:t>
      </w:r>
    </w:p>
    <w:p>
      <w:pPr>
        <w:ind w:firstLine="420" w:firstLineChars="200"/>
        <w:rPr>
          <w:rFonts w:hint="eastAsia"/>
          <w:color w:val="0000FF"/>
          <w:lang w:val="en-US" w:eastAsia="zh-CN"/>
        </w:rPr>
      </w:pPr>
      <w:r>
        <w:rPr>
          <w:rFonts w:hint="default" w:ascii="Calibri" w:hAnsi="Calibri" w:cs="Calibri"/>
          <w:color w:val="auto"/>
          <w:lang w:val="en-US" w:eastAsia="zh-CN"/>
        </w:rPr>
        <w:t>The figure 1 shows that survival at 5 years and 10 years was lower in cancer patients with CD than in cancer patients without IBD: 52% versus 67% and 38% versus 50%, respectively. [33]</w:t>
      </w:r>
    </w:p>
    <w:bookmarkEnd w:id="16"/>
    <w:p>
      <w:r>
        <w:drawing>
          <wp:inline distT="0" distB="0" distL="114300" distR="114300">
            <wp:extent cx="3484880" cy="2970530"/>
            <wp:effectExtent l="0" t="0" r="1270" b="127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4"/>
                    <a:stretch>
                      <a:fillRect/>
                    </a:stretch>
                  </pic:blipFill>
                  <pic:spPr>
                    <a:xfrm>
                      <a:off x="0" y="0"/>
                      <a:ext cx="3484880" cy="2970530"/>
                    </a:xfrm>
                    <a:prstGeom prst="rect">
                      <a:avLst/>
                    </a:prstGeom>
                    <a:noFill/>
                    <a:ln>
                      <a:noFill/>
                    </a:ln>
                  </pic:spPr>
                </pic:pic>
              </a:graphicData>
            </a:graphic>
          </wp:inline>
        </w:drawing>
      </w:r>
    </w:p>
    <w:p>
      <w:r>
        <w:drawing>
          <wp:inline distT="0" distB="0" distL="114300" distR="114300">
            <wp:extent cx="3519170" cy="2329815"/>
            <wp:effectExtent l="0" t="0" r="5080" b="381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5"/>
                    <a:stretch>
                      <a:fillRect/>
                    </a:stretch>
                  </pic:blipFill>
                  <pic:spPr>
                    <a:xfrm>
                      <a:off x="0" y="0"/>
                      <a:ext cx="3519170" cy="2329815"/>
                    </a:xfrm>
                    <a:prstGeom prst="rect">
                      <a:avLst/>
                    </a:prstGeom>
                    <a:noFill/>
                    <a:ln>
                      <a:noFill/>
                    </a:ln>
                  </pic:spPr>
                </pic:pic>
              </a:graphicData>
            </a:graphic>
          </wp:inline>
        </w:drawing>
      </w:r>
      <w:r>
        <w:drawing>
          <wp:inline distT="0" distB="0" distL="114300" distR="114300">
            <wp:extent cx="3631565" cy="2755900"/>
            <wp:effectExtent l="0" t="0" r="6985" b="6350"/>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6"/>
                    <a:stretch>
                      <a:fillRect/>
                    </a:stretch>
                  </pic:blipFill>
                  <pic:spPr>
                    <a:xfrm>
                      <a:off x="0" y="0"/>
                      <a:ext cx="3631565" cy="2755900"/>
                    </a:xfrm>
                    <a:prstGeom prst="rect">
                      <a:avLst/>
                    </a:prstGeom>
                    <a:noFill/>
                    <a:ln>
                      <a:noFill/>
                    </a:ln>
                  </pic:spPr>
                </pic:pic>
              </a:graphicData>
            </a:graphic>
          </wp:inline>
        </w:drawing>
      </w:r>
    </w:p>
    <w:p/>
    <w:p>
      <w:pPr>
        <w:rPr>
          <w:rFonts w:hint="eastAsia" w:eastAsiaTheme="minorEastAsia"/>
          <w:lang w:val="en-US" w:eastAsia="zh-CN"/>
        </w:rPr>
      </w:pPr>
      <w:r>
        <w:rPr>
          <w:rFonts w:hint="eastAsia"/>
        </w:rPr>
        <w:t>Reference</w:t>
      </w:r>
      <w:r>
        <w:rPr>
          <w:rFonts w:hint="eastAsia"/>
          <w:lang w:val="en-US" w:eastAsia="zh-CN"/>
        </w:rPr>
        <w:t>:</w:t>
      </w:r>
    </w:p>
    <w:p>
      <w:r>
        <w:rPr>
          <w:rFonts w:hint="eastAsia"/>
        </w:rPr>
        <w:t>[</w:t>
      </w:r>
      <w:r>
        <w:rPr>
          <w:rFonts w:hint="eastAsia"/>
          <w:lang w:val="en-US" w:eastAsia="zh-CN"/>
        </w:rPr>
        <w:t>33</w:t>
      </w:r>
      <w:r>
        <w:rPr>
          <w:rFonts w:hint="eastAsia"/>
        </w:rPr>
        <w:t>]Søgaard KK, Cronin-Fenton DP, Pedersen L, Sørensen HT, Lash TL. Survival in Danish patients with breast cancer and inflammatory bowel disease: a nationwide cohort study. Inflamm Bowel Dis. 2008;14(4):519-525. doi:10.1002/ibd.20341</w:t>
      </w:r>
    </w:p>
    <w:p/>
    <w:p>
      <w:pPr>
        <w:numPr>
          <w:ilvl w:val="0"/>
          <w:numId w:val="0"/>
        </w:numPr>
        <w:ind w:leftChars="0"/>
        <w:rPr>
          <w:rFonts w:hint="eastAsia"/>
          <w:color w:val="auto"/>
        </w:rPr>
      </w:pPr>
      <w:r>
        <w:rPr>
          <w:rFonts w:hint="eastAsia"/>
          <w:color w:val="auto"/>
          <w:lang w:val="en-US" w:eastAsia="zh-CN"/>
        </w:rPr>
        <w:t>6)</w:t>
      </w:r>
      <w:r>
        <w:rPr>
          <w:rFonts w:hint="eastAsia"/>
          <w:color w:val="auto"/>
        </w:rPr>
        <w:t>The correlation between CD, breast cancer and depression need to be discussed more clearly: for example, was depression assessed before or after diagnosis of either disease?</w:t>
      </w:r>
    </w:p>
    <w:p>
      <w:pPr>
        <w:numPr>
          <w:ilvl w:val="0"/>
          <w:numId w:val="0"/>
        </w:numPr>
        <w:ind w:leftChars="0"/>
        <w:rPr>
          <w:rFonts w:hint="default" w:ascii="Calibri" w:hAnsi="Calibri" w:cs="Calibri"/>
          <w:color w:val="auto"/>
        </w:rPr>
      </w:pPr>
      <w:r>
        <w:rPr>
          <w:rFonts w:hint="default" w:ascii="Calibri" w:hAnsi="Calibri" w:cs="Calibri"/>
          <w:color w:val="auto"/>
        </w:rPr>
        <w:t xml:space="preserve">Response </w:t>
      </w:r>
      <w:r>
        <w:rPr>
          <w:rFonts w:hint="eastAsia"/>
          <w:lang w:val="en-US" w:eastAsia="zh-CN"/>
        </w:rPr>
        <w:t>in the page 12</w:t>
      </w:r>
      <w:r>
        <w:rPr>
          <w:rFonts w:hint="default" w:ascii="Calibri" w:hAnsi="Calibri" w:cs="Calibri"/>
          <w:color w:val="auto"/>
        </w:rPr>
        <w:t>:</w:t>
      </w:r>
    </w:p>
    <w:p>
      <w:pPr>
        <w:numPr>
          <w:ilvl w:val="0"/>
          <w:numId w:val="0"/>
        </w:numPr>
        <w:rPr>
          <w:rFonts w:hint="eastAsia" w:ascii="Calibri" w:hAnsi="Calibri" w:cs="Calibri"/>
          <w:b/>
          <w:bCs/>
          <w:color w:val="auto"/>
          <w:sz w:val="24"/>
          <w:szCs w:val="24"/>
          <w:lang w:val="en-US" w:eastAsia="zh-CN"/>
        </w:rPr>
      </w:pPr>
      <w:r>
        <w:rPr>
          <w:rFonts w:hint="eastAsia" w:ascii="Calibri" w:hAnsi="Calibri" w:cs="Calibri"/>
          <w:b/>
          <w:bCs/>
          <w:color w:val="auto"/>
          <w:sz w:val="24"/>
          <w:szCs w:val="24"/>
          <w:lang w:val="en-US" w:eastAsia="zh-CN"/>
        </w:rPr>
        <w:t>CD promotes the development of breast cancer through the brain-intestinal and is axis related to anxiety and depression</w:t>
      </w:r>
    </w:p>
    <w:p>
      <w:pPr>
        <w:numPr>
          <w:ilvl w:val="0"/>
          <w:numId w:val="0"/>
        </w:numPr>
        <w:ind w:firstLine="240" w:firstLineChars="100"/>
        <w:rPr>
          <w:rFonts w:hint="eastAsia" w:ascii="Calibri" w:hAnsi="Calibri" w:cs="Calibri"/>
          <w:color w:val="auto"/>
          <w:sz w:val="24"/>
          <w:szCs w:val="24"/>
          <w:lang w:val="en-US" w:eastAsia="zh-CN"/>
        </w:rPr>
      </w:pPr>
      <w:r>
        <w:rPr>
          <w:rFonts w:hint="eastAsia" w:ascii="Calibri" w:hAnsi="Calibri" w:cs="Calibri"/>
          <w:color w:val="auto"/>
          <w:sz w:val="24"/>
          <w:szCs w:val="24"/>
          <w:lang w:val="en-US" w:eastAsia="zh-CN"/>
        </w:rPr>
        <w:t>Chronic psychological stress has been found to be associated with gastrointestinal dysfunction. Chronic psychosocial stress has also been identified as a risk factor for the development and subsequent recurrence of IBD [45]. There are different degrees of stress in patients with persistent CD or breast cancer alone, while CD patients with breast cancer may experience considerably more stress. However, recent research has revealed that stress, as an external stimulus, can inhibit the antitumor effect of the body's immune system[46].</w:t>
      </w:r>
    </w:p>
    <w:p>
      <w:pPr>
        <w:numPr>
          <w:ilvl w:val="0"/>
          <w:numId w:val="0"/>
        </w:numPr>
        <w:ind w:firstLine="240" w:firstLineChars="100"/>
        <w:rPr>
          <w:rFonts w:hint="eastAsia" w:ascii="Calibri" w:hAnsi="Calibri" w:cs="Calibri"/>
          <w:color w:val="auto"/>
          <w:sz w:val="24"/>
          <w:szCs w:val="24"/>
          <w:lang w:val="en-US" w:eastAsia="zh-CN"/>
        </w:rPr>
      </w:pPr>
      <w:r>
        <w:rPr>
          <w:rFonts w:hint="eastAsia" w:ascii="Calibri" w:hAnsi="Calibri" w:cs="Calibri"/>
          <w:color w:val="auto"/>
          <w:sz w:val="24"/>
          <w:szCs w:val="24"/>
          <w:lang w:val="en-US" w:eastAsia="zh-CN"/>
        </w:rPr>
        <w:t>As there is no cure for CD, its symptoms can persist for life. Patients with IBD have been reported to be at high risk for social isolation due to the stress associated with the disease, negative patient perception of social support systems and social stigma resulting from lack of public awareness. In one study with a mean follow-up period of 11.84 years, Cox proportional risk assessment showed that IBD patients who were socially isolated had a 69% increased risk of premature death compared with IBD/CD/ulcerative colitis (UC) patients who were not socially isolated, and this risk was more strongly associated with the CD subtype[47]. In the meta-IVW analysis, gene-predicted IBD was associated with depression[48]. The gastrointestinal tract is innervated by the central nervous system(CNS), the autonomic nervous system(ANS), and the enteric nervous system(ENS).Neuroregulation of the gastrointestinal tract can be divided into four levels.The first level is the regulation mediated by the ENS itself. The ENS includes the intermuscular nerve plexus and submucosal nerve plexus, which have a certain degree of autonomous regulation and are relatively independent of the CNS. The second level is the prevertebral ganglia, which receive information from the CNS and ENS. The third is the sympathetic and parasympathetic nerves afferent to the gastrointestinal tract; Level 4 involves the more advanced cortical center [49]. Intestinal inflammation can affect the brain through the brain-gut axis, which connects the gastrointestinal tract with the CNS. The CNS and gut microbes interact with each other through the endocrine and immune systems. Signals from the gut affect brain function and thus affect emotional, behavioral and cognitive functions [50-52]. Research has shown that psychological factors interact with the ANS and ENS through the hypothalamic‒pituitary‒adrenal (HPA) axis, thus affecting the intestinal inflammatory response and immune process [53].</w:t>
      </w:r>
    </w:p>
    <w:p>
      <w:pPr>
        <w:numPr>
          <w:ilvl w:val="0"/>
          <w:numId w:val="0"/>
        </w:numPr>
        <w:ind w:firstLine="240" w:firstLineChars="100"/>
        <w:rPr>
          <w:rFonts w:hint="eastAsia" w:ascii="Calibri" w:hAnsi="Calibri" w:cs="Calibri"/>
          <w:color w:val="auto"/>
          <w:sz w:val="24"/>
          <w:szCs w:val="24"/>
          <w:lang w:val="en-US" w:eastAsia="zh-CN"/>
        </w:rPr>
      </w:pPr>
      <w:r>
        <w:rPr>
          <w:rFonts w:hint="eastAsia" w:ascii="Calibri" w:hAnsi="Calibri" w:cs="Calibri"/>
          <w:color w:val="auto"/>
          <w:sz w:val="24"/>
          <w:szCs w:val="24"/>
          <w:lang w:val="en-US" w:eastAsia="zh-CN"/>
        </w:rPr>
        <w:t>Stress can induce the hypothalamus to produce corticotropin releasing hormone(CRH)which acts on the pituitary gland to produce adrenocorticotropic hormone (ACTH) and then induce the adrenal gland to produce cortisol, which enters the blood circulation and directly affecting the gastrointestinal tract[54].Previous studies revealed that the cingulate gyrus, insula, amygdala and thalamus were significantly activated in patients with CD. Subsequent activation of the hippocampus, prefrontal cortex, and secondary somatosensory cortex confirmed that patients with CD had affected sensory, cognitive, and emotional production [55]. There may be a common molecular mechanism shared by CD and breast cancer that may be related to the IL-17 and NF-κB signaling pathways. A synergistic effect of IL-17 and IL-22 has been demonstrated to enhance the expression of certain inflammatory cytokines in mucosal immune responses. Epinephrine amplifies the effect of IL-17A on chemokine expression and neutrophil migration, suggesting a synergistic role of stress-related hormones and IL-17 in promoting the recruitment and transport of neutrophils in IBD[56].A recent study showed that prolactin induced by psychological stress increases IL-17 production in regulatory T cells[57].</w:t>
      </w:r>
    </w:p>
    <w:p>
      <w:pPr>
        <w:numPr>
          <w:ilvl w:val="0"/>
          <w:numId w:val="0"/>
        </w:numPr>
        <w:ind w:firstLine="240" w:firstLineChars="100"/>
        <w:rPr>
          <w:rFonts w:hint="eastAsia" w:ascii="Calibri" w:hAnsi="Calibri" w:cs="Calibri"/>
          <w:color w:val="auto"/>
          <w:sz w:val="24"/>
          <w:szCs w:val="24"/>
          <w:lang w:val="en-US" w:eastAsia="zh-CN"/>
        </w:rPr>
      </w:pPr>
      <w:r>
        <w:rPr>
          <w:rFonts w:hint="eastAsia" w:ascii="Calibri" w:hAnsi="Calibri" w:cs="Calibri"/>
          <w:color w:val="auto"/>
          <w:sz w:val="24"/>
          <w:szCs w:val="24"/>
          <w:lang w:val="en-US" w:eastAsia="zh-CN"/>
        </w:rPr>
        <w:t xml:space="preserve">The results demonstrated a clear positive association between the presence of multimorbidity and the risk of depression in survivors of breast cancer. The elevated risk of depression could be related to higher treatment burden, increasing disability and lower quality of life associated with having multiple health conditions. Multimorbidity may also cause additional health care costs and financial burdens, which may adversely affect mental health among cancer survivors[58].In the absence of a laboratory or imaging test, eliciting patient symptoms by clinical interview or a self-report scale is the main way to detect depression and monitor its response to treatment. The PHQ-9 has generally been shown to be similar or superior in performance to competing depression scales, including in special populations such as older adults, adolescents, pregnant or postpartum women, diverse racial/ethnic groups, and patients with various medical and psychiatric diseases and across clinical settings. Its nine items comprise the DSM criteria for depressive disorders, making it both a severity and potentially diagnostic measure. Therefore, it is recommended to give a preliminary diagnosis using the PHQ-9 scoring scale when diagnosing the disease or observing patients with depression, slow thinking and reduced volitional activity  [59]. </w:t>
      </w:r>
    </w:p>
    <w:p>
      <w:pPr>
        <w:numPr>
          <w:ilvl w:val="0"/>
          <w:numId w:val="0"/>
        </w:numPr>
        <w:rPr>
          <w:rFonts w:hint="eastAsia" w:ascii="Calibri" w:hAnsi="Calibri" w:cs="Calibri"/>
          <w:color w:val="auto"/>
          <w:sz w:val="24"/>
          <w:szCs w:val="24"/>
          <w:lang w:val="en-US" w:eastAsia="zh-CN"/>
        </w:rPr>
      </w:pPr>
      <w:r>
        <w:rPr>
          <w:rFonts w:hint="default" w:ascii="Calibri" w:hAnsi="Calibri" w:cs="Calibri"/>
          <w:color w:val="auto"/>
          <w:sz w:val="24"/>
          <w:szCs w:val="24"/>
          <w:lang w:val="en-US" w:eastAsia="zh-CN"/>
        </w:rPr>
        <w:t>Reference</w:t>
      </w:r>
      <w:r>
        <w:rPr>
          <w:rFonts w:hint="eastAsia" w:ascii="Calibri" w:hAnsi="Calibri" w:cs="Calibri"/>
          <w:color w:val="auto"/>
          <w:sz w:val="24"/>
          <w:szCs w:val="24"/>
          <w:lang w:val="en-US" w:eastAsia="zh-CN"/>
        </w:rPr>
        <w:t>s:</w:t>
      </w:r>
    </w:p>
    <w:p>
      <w:pPr>
        <w:numPr>
          <w:ilvl w:val="0"/>
          <w:numId w:val="0"/>
        </w:numPr>
        <w:rPr>
          <w:rFonts w:hint="eastAsia" w:ascii="Calibri" w:hAnsi="Calibri" w:cs="Calibri"/>
          <w:color w:val="auto"/>
          <w:sz w:val="24"/>
          <w:szCs w:val="24"/>
          <w:lang w:val="en-US" w:eastAsia="zh-CN"/>
        </w:rPr>
      </w:pPr>
      <w:r>
        <w:rPr>
          <w:rFonts w:hint="eastAsia" w:ascii="Calibri" w:hAnsi="Calibri" w:cs="Calibri"/>
          <w:color w:val="auto"/>
          <w:sz w:val="24"/>
          <w:szCs w:val="24"/>
          <w:lang w:val="en-US" w:eastAsia="zh-CN"/>
        </w:rPr>
        <w:t>[45]Mawdsley JE, Rampton DS. Psychological stress in IBD: new insights into pathogenic and therapeutic implications. Gut. 2005;54(10):1481-1491. doi:10.1136/gut.2005.064261</w:t>
      </w:r>
    </w:p>
    <w:p>
      <w:pPr>
        <w:numPr>
          <w:ilvl w:val="0"/>
          <w:numId w:val="0"/>
        </w:numPr>
        <w:rPr>
          <w:rFonts w:hint="eastAsia" w:ascii="Calibri" w:hAnsi="Calibri" w:cs="Calibri"/>
          <w:color w:val="auto"/>
          <w:sz w:val="24"/>
          <w:szCs w:val="24"/>
          <w:lang w:val="en-US" w:eastAsia="zh-CN"/>
        </w:rPr>
      </w:pPr>
      <w:bookmarkStart w:id="8" w:name="OLE_LINK9"/>
      <w:r>
        <w:rPr>
          <w:rFonts w:hint="eastAsia" w:ascii="Calibri" w:hAnsi="Calibri" w:cs="Calibri"/>
          <w:color w:val="auto"/>
          <w:sz w:val="24"/>
          <w:szCs w:val="24"/>
          <w:lang w:val="en-US" w:eastAsia="zh-CN"/>
        </w:rPr>
        <w:t>[46]</w:t>
      </w:r>
      <w:bookmarkEnd w:id="8"/>
      <w:r>
        <w:rPr>
          <w:rFonts w:hint="eastAsia" w:ascii="Calibri" w:hAnsi="Calibri" w:cs="Calibri"/>
          <w:color w:val="auto"/>
          <w:sz w:val="24"/>
          <w:szCs w:val="24"/>
          <w:lang w:val="en-US" w:eastAsia="zh-CN"/>
        </w:rPr>
        <w:t>Häuser W, Janke KH, Klump B, Hinz A. Anxiety and depression in patients with inflammatory bowel disease: comparisons with chronic liver disease patients and the general population. Inflamm Bowel Dis. 2011;17(2):621-632. doi:10.1002/ibd.21346</w:t>
      </w:r>
    </w:p>
    <w:p>
      <w:pPr>
        <w:numPr>
          <w:ilvl w:val="0"/>
          <w:numId w:val="0"/>
        </w:numPr>
        <w:rPr>
          <w:rFonts w:hint="eastAsia" w:ascii="Calibri" w:hAnsi="Calibri" w:cs="Calibri"/>
          <w:color w:val="auto"/>
          <w:sz w:val="24"/>
          <w:szCs w:val="24"/>
          <w:lang w:val="en-US" w:eastAsia="zh-CN"/>
        </w:rPr>
      </w:pPr>
      <w:bookmarkStart w:id="9" w:name="OLE_LINK14"/>
      <w:r>
        <w:rPr>
          <w:rFonts w:hint="eastAsia" w:ascii="Calibri" w:hAnsi="Calibri" w:cs="Calibri"/>
          <w:color w:val="auto"/>
          <w:sz w:val="24"/>
          <w:szCs w:val="24"/>
          <w:lang w:val="en-US" w:eastAsia="zh-CN"/>
        </w:rPr>
        <w:t>[47]Chen J, Geng J, Wang J, et al. Associations between inflammatory bowel disease, social isolation, and mortality: evidence from a longitudinal cohort study. Therap Adv Gastroenterol. 2022;15:17562848221127474. Published 2022 Sep 30. doi:10.1177/17562848221127474</w:t>
      </w:r>
    </w:p>
    <w:p>
      <w:pPr>
        <w:numPr>
          <w:ilvl w:val="0"/>
          <w:numId w:val="0"/>
        </w:numPr>
        <w:rPr>
          <w:rFonts w:hint="eastAsia" w:ascii="Calibri" w:hAnsi="Calibri" w:cs="Calibri"/>
          <w:color w:val="auto"/>
          <w:sz w:val="24"/>
          <w:szCs w:val="24"/>
          <w:lang w:val="en-US" w:eastAsia="zh-CN"/>
        </w:rPr>
      </w:pPr>
      <w:r>
        <w:rPr>
          <w:rFonts w:hint="eastAsia" w:ascii="Calibri" w:hAnsi="Calibri" w:cs="Calibri"/>
          <w:color w:val="auto"/>
          <w:sz w:val="24"/>
          <w:szCs w:val="24"/>
          <w:lang w:val="en-US" w:eastAsia="zh-CN"/>
        </w:rPr>
        <w:t>[48]Luo J, Xu Z, Noordam R, van Heemst D, Li-Gao R. Depression and Inflammatory Bowel Disease: A Bidirectional Two-sample Mendelian Randomization Study. J Crohns Colitis. 2022;16(4):633-642. doi:10.1093/ecco-jcc/jjab191</w:t>
      </w:r>
    </w:p>
    <w:p>
      <w:pPr>
        <w:numPr>
          <w:ilvl w:val="0"/>
          <w:numId w:val="0"/>
        </w:numPr>
        <w:rPr>
          <w:rFonts w:hint="eastAsia" w:ascii="Calibri" w:hAnsi="Calibri" w:cs="Calibri"/>
          <w:color w:val="auto"/>
          <w:sz w:val="24"/>
          <w:szCs w:val="24"/>
          <w:lang w:val="en-US" w:eastAsia="zh-CN"/>
        </w:rPr>
      </w:pPr>
      <w:r>
        <w:rPr>
          <w:rFonts w:hint="eastAsia" w:ascii="Calibri" w:hAnsi="Calibri" w:cs="Calibri"/>
          <w:color w:val="auto"/>
          <w:sz w:val="24"/>
          <w:szCs w:val="24"/>
          <w:lang w:val="en-US" w:eastAsia="zh-CN"/>
        </w:rPr>
        <w:t>[49]Mulak A, Bonaz B. Irritable bowel syndrome: a model of the brain-gut interactions. Med Sci Monit. 2004;10(4):RA55-RA62.</w:t>
      </w:r>
    </w:p>
    <w:p>
      <w:pPr>
        <w:numPr>
          <w:ilvl w:val="0"/>
          <w:numId w:val="0"/>
        </w:numPr>
        <w:rPr>
          <w:rFonts w:hint="eastAsia" w:ascii="Calibri" w:hAnsi="Calibri" w:cs="Calibri"/>
          <w:color w:val="auto"/>
          <w:sz w:val="24"/>
          <w:szCs w:val="24"/>
          <w:lang w:val="en-US" w:eastAsia="zh-CN"/>
        </w:rPr>
      </w:pPr>
      <w:r>
        <w:rPr>
          <w:rFonts w:hint="eastAsia" w:ascii="Calibri" w:hAnsi="Calibri" w:cs="Calibri"/>
          <w:color w:val="auto"/>
          <w:sz w:val="24"/>
          <w:szCs w:val="24"/>
          <w:lang w:val="en-US" w:eastAsia="zh-CN"/>
        </w:rPr>
        <w:t>[50]Sidebottom AM, Rodriguez TG, Karpin JE, Rubin DT. Clinical and Translational Considerations for Understanding Depression and Anxiety in Patients with Inflammatory Bowel Disease. Gastroenterol Res Pract. 2021;2021:6689443. Published 2021 Mar 5. doi:10.1155/2021/6689443</w:t>
      </w:r>
    </w:p>
    <w:p>
      <w:pPr>
        <w:numPr>
          <w:ilvl w:val="0"/>
          <w:numId w:val="0"/>
        </w:numPr>
        <w:rPr>
          <w:rFonts w:hint="eastAsia" w:ascii="Calibri" w:hAnsi="Calibri" w:cs="Calibri"/>
          <w:color w:val="auto"/>
          <w:sz w:val="24"/>
          <w:szCs w:val="24"/>
          <w:lang w:val="en-US" w:eastAsia="zh-CN"/>
        </w:rPr>
      </w:pPr>
      <w:r>
        <w:rPr>
          <w:rFonts w:hint="eastAsia" w:ascii="Calibri" w:hAnsi="Calibri" w:cs="Calibri"/>
          <w:color w:val="auto"/>
          <w:sz w:val="24"/>
          <w:szCs w:val="24"/>
          <w:lang w:val="en-US" w:eastAsia="zh-CN"/>
        </w:rPr>
        <w:t>[51]Sinagra E, Utzeri E, Morreale GC, Fabbri C, Pace F, Anderloni A. Microbiota-gut-brain axis and its affect inflammatory bowel disease: Pathophysiological concepts and insights for clinicians. World J Clin Cases. 2020;8(6):1013-1025. doi:10.12998/wjcc.v8.i6.1013</w:t>
      </w:r>
    </w:p>
    <w:p>
      <w:pPr>
        <w:numPr>
          <w:ilvl w:val="0"/>
          <w:numId w:val="0"/>
        </w:numPr>
        <w:rPr>
          <w:rFonts w:hint="eastAsia" w:ascii="Calibri" w:hAnsi="Calibri" w:cs="Calibri"/>
          <w:color w:val="auto"/>
          <w:sz w:val="24"/>
          <w:szCs w:val="24"/>
          <w:lang w:val="en-US" w:eastAsia="zh-CN"/>
        </w:rPr>
      </w:pPr>
      <w:r>
        <w:rPr>
          <w:rFonts w:hint="eastAsia" w:ascii="Calibri" w:hAnsi="Calibri" w:cs="Calibri"/>
          <w:color w:val="auto"/>
          <w:sz w:val="24"/>
          <w:szCs w:val="24"/>
          <w:lang w:val="en-US" w:eastAsia="zh-CN"/>
        </w:rPr>
        <w:t>[52]Moulton CD, Pavlidis P, Norton C, et al. Depressive symptoms in inflammatory bowel disease: an extraintestinal manifestation of inflammation?. Clin Exp Immunol. 2019;197(3):308-318. doi:10.1111/cei.13276</w:t>
      </w:r>
    </w:p>
    <w:p>
      <w:pPr>
        <w:numPr>
          <w:ilvl w:val="0"/>
          <w:numId w:val="0"/>
        </w:numPr>
        <w:rPr>
          <w:rFonts w:hint="eastAsia" w:ascii="Calibri" w:hAnsi="Calibri" w:cs="Calibri"/>
          <w:color w:val="auto"/>
          <w:sz w:val="24"/>
          <w:szCs w:val="24"/>
          <w:lang w:val="en-US" w:eastAsia="zh-CN"/>
        </w:rPr>
      </w:pPr>
      <w:r>
        <w:rPr>
          <w:rFonts w:hint="eastAsia" w:ascii="Calibri" w:hAnsi="Calibri" w:cs="Calibri"/>
          <w:color w:val="auto"/>
          <w:sz w:val="24"/>
          <w:szCs w:val="24"/>
          <w:lang w:val="en-US" w:eastAsia="zh-CN"/>
        </w:rPr>
        <w:t>[53]Li XJ, You XY, Wang CY, et al. Bidirectional Brain-gut-microbiota Axis in increased intestinal permeability induced by central nervous system injury. CNS Neurosci Ther. 2020;26(8):783-790. doi:10.1111/cns.13401</w:t>
      </w:r>
    </w:p>
    <w:p>
      <w:pPr>
        <w:numPr>
          <w:ilvl w:val="0"/>
          <w:numId w:val="0"/>
        </w:numPr>
        <w:rPr>
          <w:rFonts w:hint="eastAsia" w:ascii="Calibri" w:hAnsi="Calibri" w:cs="Calibri"/>
          <w:color w:val="auto"/>
          <w:sz w:val="24"/>
          <w:szCs w:val="24"/>
          <w:lang w:val="en-US" w:eastAsia="zh-CN"/>
        </w:rPr>
      </w:pPr>
      <w:r>
        <w:rPr>
          <w:rFonts w:hint="eastAsia" w:ascii="Calibri" w:hAnsi="Calibri" w:cs="Calibri"/>
          <w:color w:val="auto"/>
          <w:sz w:val="24"/>
          <w:szCs w:val="24"/>
          <w:lang w:val="en-US" w:eastAsia="zh-CN"/>
        </w:rPr>
        <w:t>[54]Abautret-Daly Á, Dempsey E, Parra-Blanco A, Medina C, Harkin A. Gut-brain actions underlying comorbid anxiety and depression associated with inflammatory bowel disease. Acta Neuropsychiatr. 2018;30(5):275-296. doi:10.1017/neu.2017.3</w:t>
      </w:r>
    </w:p>
    <w:p>
      <w:pPr>
        <w:numPr>
          <w:ilvl w:val="0"/>
          <w:numId w:val="0"/>
        </w:numPr>
        <w:rPr>
          <w:rFonts w:hint="eastAsia" w:ascii="Calibri" w:hAnsi="Calibri" w:cs="Calibri"/>
          <w:color w:val="auto"/>
          <w:sz w:val="24"/>
          <w:szCs w:val="24"/>
          <w:lang w:val="en-US" w:eastAsia="zh-CN"/>
        </w:rPr>
      </w:pPr>
      <w:r>
        <w:rPr>
          <w:rFonts w:hint="eastAsia" w:ascii="Calibri" w:hAnsi="Calibri" w:cs="Calibri"/>
          <w:color w:val="auto"/>
          <w:sz w:val="24"/>
          <w:szCs w:val="24"/>
          <w:lang w:val="en-US" w:eastAsia="zh-CN"/>
        </w:rPr>
        <w:t>[55]Rubio A, Pellissier S, Van Oudenhove L, et al. Brain responses to uncertainty about upcoming rectal discomfort in quiescent Crohn's disease - a fMRI study. Neurogastroenterol Motil. 2016;28(9):1419-1432. doi:10.1111/nmo.12844</w:t>
      </w:r>
    </w:p>
    <w:p>
      <w:pPr>
        <w:numPr>
          <w:ilvl w:val="0"/>
          <w:numId w:val="0"/>
        </w:numPr>
        <w:rPr>
          <w:rFonts w:hint="eastAsia" w:ascii="Calibri" w:hAnsi="Calibri" w:cs="Calibri"/>
          <w:color w:val="auto"/>
          <w:sz w:val="24"/>
          <w:szCs w:val="24"/>
          <w:lang w:val="en-US" w:eastAsia="zh-CN"/>
        </w:rPr>
      </w:pPr>
      <w:r>
        <w:rPr>
          <w:rFonts w:hint="eastAsia" w:ascii="Calibri" w:hAnsi="Calibri" w:cs="Calibri"/>
          <w:color w:val="auto"/>
          <w:sz w:val="24"/>
          <w:szCs w:val="24"/>
          <w:lang w:val="en-US" w:eastAsia="zh-CN"/>
        </w:rPr>
        <w:t>[56]Deng Q, Chen H, Liu Y, et al. Psychological stress promotes neutrophil infiltration in colon tissue through adrenergic signaling in DSS-induced colitis model. Brain Behav Immun. 2016;57:243-254. doi:10.1016/j.bbi.2016.04.017</w:t>
      </w:r>
    </w:p>
    <w:p>
      <w:pPr>
        <w:numPr>
          <w:ilvl w:val="0"/>
          <w:numId w:val="0"/>
        </w:numPr>
        <w:rPr>
          <w:rFonts w:hint="eastAsia" w:ascii="Calibri" w:hAnsi="Calibri" w:cs="Calibri"/>
          <w:color w:val="auto"/>
          <w:sz w:val="24"/>
          <w:szCs w:val="24"/>
          <w:lang w:val="en-US" w:eastAsia="zh-CN"/>
        </w:rPr>
      </w:pPr>
      <w:r>
        <w:rPr>
          <w:rFonts w:hint="eastAsia" w:ascii="Calibri" w:hAnsi="Calibri" w:cs="Calibri"/>
          <w:color w:val="auto"/>
          <w:sz w:val="24"/>
          <w:szCs w:val="24"/>
          <w:lang w:val="en-US" w:eastAsia="zh-CN"/>
        </w:rPr>
        <w:t>[57]Wu W, Sun M, Zhang HP, et al. Prolactin mediates psychological stress-induced dysfunction of regulatory T cells to facilitate intestinal inflammation [published correction appears in Gut. 2020 Oct;69(10):e7]. Gut. 2014;63(12):1883-1892. doi:10.1136/gutjnl-2013-306083</w:t>
      </w:r>
    </w:p>
    <w:p>
      <w:pPr>
        <w:numPr>
          <w:ilvl w:val="0"/>
          <w:numId w:val="0"/>
        </w:numPr>
        <w:jc w:val="left"/>
        <w:rPr>
          <w:rFonts w:hint="eastAsia" w:ascii="Calibri" w:hAnsi="Calibri" w:cs="Calibri"/>
          <w:color w:val="auto"/>
          <w:sz w:val="24"/>
          <w:szCs w:val="24"/>
          <w:lang w:val="en-US" w:eastAsia="zh-CN"/>
        </w:rPr>
      </w:pPr>
      <w:r>
        <w:rPr>
          <w:rFonts w:hint="eastAsia" w:ascii="Calibri" w:hAnsi="Calibri" w:cs="Calibri"/>
          <w:color w:val="auto"/>
          <w:sz w:val="24"/>
          <w:szCs w:val="24"/>
          <w:lang w:val="en-US" w:eastAsia="zh-CN"/>
        </w:rPr>
        <w:t xml:space="preserve">[58] Foster M, Niedzwiedz CL. Associations between multimorbidity and depression among breast cancer survivors within the UK Biobank cohort: a cross-sectional study. BMC Cancer. 2021;21(1):650. Published 2021 May 31. </w:t>
      </w:r>
    </w:p>
    <w:p>
      <w:pPr>
        <w:numPr>
          <w:ilvl w:val="0"/>
          <w:numId w:val="0"/>
        </w:numPr>
        <w:jc w:val="both"/>
        <w:rPr>
          <w:rFonts w:hint="eastAsia" w:ascii="Calibri" w:hAnsi="Calibri" w:cs="Calibri"/>
          <w:color w:val="auto"/>
          <w:sz w:val="24"/>
          <w:szCs w:val="24"/>
          <w:lang w:val="en-US" w:eastAsia="zh-CN"/>
        </w:rPr>
      </w:pPr>
      <w:r>
        <w:rPr>
          <w:rFonts w:hint="eastAsia" w:ascii="Calibri" w:hAnsi="Calibri" w:cs="Calibri"/>
          <w:color w:val="auto"/>
          <w:sz w:val="24"/>
          <w:szCs w:val="24"/>
          <w:lang w:val="en-US" w:eastAsia="zh-CN"/>
        </w:rPr>
        <w:t>doi:10.1186/s12885-021-08409-z</w:t>
      </w:r>
    </w:p>
    <w:p>
      <w:pPr>
        <w:numPr>
          <w:ilvl w:val="0"/>
          <w:numId w:val="0"/>
        </w:numPr>
        <w:rPr>
          <w:rFonts w:hint="default" w:ascii="Calibri" w:hAnsi="Calibri" w:cs="Calibri"/>
          <w:color w:val="auto"/>
          <w:sz w:val="24"/>
          <w:szCs w:val="24"/>
          <w:lang w:val="en-US" w:eastAsia="zh-CN"/>
        </w:rPr>
      </w:pPr>
      <w:r>
        <w:rPr>
          <w:rFonts w:hint="eastAsia" w:ascii="Calibri" w:hAnsi="Calibri" w:cs="Calibri"/>
          <w:color w:val="auto"/>
          <w:sz w:val="24"/>
          <w:szCs w:val="24"/>
          <w:lang w:val="en-US" w:eastAsia="zh-CN"/>
        </w:rPr>
        <w:t>[59]Kroenke K. PHQ-9: global uptake of a depression scale. World Psychiatry. 2021;20(1):135-136. doi:10.1002/wps.20821</w:t>
      </w:r>
      <w:bookmarkEnd w:id="9"/>
    </w:p>
    <w:p>
      <w:pPr>
        <w:tabs>
          <w:tab w:val="center" w:pos="4153"/>
        </w:tabs>
        <w:rPr>
          <w:rFonts w:hint="eastAsia"/>
          <w:lang w:eastAsia="zh-CN"/>
        </w:rPr>
      </w:pPr>
      <w:r>
        <w:rPr>
          <w:rFonts w:hint="eastAsia"/>
        </w:rPr>
        <w:t xml:space="preserve">7) </w:t>
      </w:r>
      <w:r>
        <w:rPr>
          <w:rFonts w:hint="eastAsia"/>
          <w:lang w:val="en-US" w:eastAsia="zh-CN"/>
        </w:rPr>
        <w:t>Table</w:t>
      </w:r>
      <w:r>
        <w:rPr>
          <w:rFonts w:hint="eastAsia"/>
        </w:rPr>
        <w:t xml:space="preserve"> 1: Please insert </w:t>
      </w:r>
      <w:bookmarkStart w:id="10" w:name="OLE_LINK11"/>
      <w:r>
        <w:rPr>
          <w:rFonts w:hint="eastAsia"/>
        </w:rPr>
        <w:t>the legend for 'DEGs'</w:t>
      </w:r>
      <w:bookmarkEnd w:id="10"/>
      <w:r>
        <w:rPr>
          <w:rFonts w:hint="eastAsia"/>
        </w:rPr>
        <w:t>.</w:t>
      </w:r>
      <w:r>
        <w:rPr>
          <w:rFonts w:hint="eastAsia"/>
          <w:lang w:eastAsia="zh-CN"/>
        </w:rPr>
        <w:tab/>
      </w:r>
    </w:p>
    <w:p>
      <w:pPr>
        <w:numPr>
          <w:ilvl w:val="0"/>
          <w:numId w:val="0"/>
        </w:numPr>
        <w:ind w:leftChars="0"/>
        <w:rPr>
          <w:rFonts w:hint="eastAsia"/>
          <w:lang w:eastAsia="zh-CN"/>
        </w:rPr>
      </w:pPr>
      <w:r>
        <w:rPr>
          <w:rFonts w:hint="default" w:ascii="Calibri" w:hAnsi="Calibri" w:cs="Calibri"/>
          <w:color w:val="auto"/>
        </w:rPr>
        <w:t xml:space="preserve">Response </w:t>
      </w:r>
      <w:r>
        <w:rPr>
          <w:rFonts w:hint="eastAsia"/>
          <w:lang w:val="en-US" w:eastAsia="zh-CN"/>
        </w:rPr>
        <w:t>in the page 6</w:t>
      </w:r>
      <w:r>
        <w:rPr>
          <w:rFonts w:hint="default" w:ascii="Calibri" w:hAnsi="Calibri" w:cs="Calibri"/>
          <w:color w:val="auto"/>
        </w:rPr>
        <w:t>:</w:t>
      </w:r>
    </w:p>
    <w:tbl>
      <w:tblPr>
        <w:tblStyle w:val="4"/>
        <w:tblW w:w="9699" w:type="dxa"/>
        <w:tblInd w:w="10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16"/>
        <w:gridCol w:w="4766"/>
        <w:gridCol w:w="35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90" w:type="dxa"/>
            <w:tcBorders>
              <w:top w:val="single" w:color="000000" w:sz="8"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Roman" w:hAnsi="Times-Roman" w:eastAsia="Times-Roman" w:cs="Times-Roman"/>
                <w:b/>
                <w:bCs/>
                <w:i w:val="0"/>
                <w:iCs w:val="0"/>
                <w:color w:val="000000"/>
                <w:sz w:val="20"/>
                <w:szCs w:val="20"/>
                <w:u w:val="none"/>
              </w:rPr>
            </w:pPr>
            <w:r>
              <w:rPr>
                <w:rFonts w:hint="default" w:ascii="Times-Roman" w:hAnsi="Times-Roman" w:eastAsia="Times-Roman" w:cs="Times-Roman"/>
                <w:b/>
                <w:bCs/>
                <w:i w:val="0"/>
                <w:iCs w:val="0"/>
                <w:color w:val="000000"/>
                <w:kern w:val="0"/>
                <w:sz w:val="20"/>
                <w:szCs w:val="20"/>
                <w:u w:val="none"/>
                <w:lang w:val="en-US" w:eastAsia="zh-CN" w:bidi="ar"/>
              </w:rPr>
              <w:t>Gene symbol</w:t>
            </w:r>
          </w:p>
        </w:tc>
        <w:tc>
          <w:tcPr>
            <w:tcW w:w="4686"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Roman" w:hAnsi="Times-Roman" w:eastAsia="Times-Roman" w:cs="Times-Roman"/>
                <w:b/>
                <w:bCs/>
                <w:i w:val="0"/>
                <w:iCs w:val="0"/>
                <w:color w:val="000000"/>
                <w:sz w:val="20"/>
                <w:szCs w:val="20"/>
                <w:u w:val="none"/>
              </w:rPr>
            </w:pPr>
            <w:r>
              <w:rPr>
                <w:rFonts w:hint="default" w:ascii="Times-Roman" w:hAnsi="Times-Roman" w:eastAsia="Times-Roman" w:cs="Times-Roman"/>
                <w:b/>
                <w:bCs/>
                <w:i w:val="0"/>
                <w:iCs w:val="0"/>
                <w:color w:val="000000"/>
                <w:kern w:val="0"/>
                <w:sz w:val="20"/>
                <w:szCs w:val="20"/>
                <w:u w:val="none"/>
                <w:lang w:val="en-US" w:eastAsia="zh-CN" w:bidi="ar"/>
              </w:rPr>
              <w:t>Gene name</w:t>
            </w:r>
          </w:p>
        </w:tc>
        <w:tc>
          <w:tcPr>
            <w:tcW w:w="3523" w:type="dxa"/>
            <w:tcBorders>
              <w:top w:val="single" w:color="000000" w:sz="8"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Roman" w:hAnsi="Times-Roman" w:eastAsia="Times-Roman" w:cs="Times-Roman"/>
                <w:b/>
                <w:bCs/>
                <w:i w:val="0"/>
                <w:iCs w:val="0"/>
                <w:color w:val="000000"/>
                <w:sz w:val="20"/>
                <w:szCs w:val="20"/>
                <w:u w:val="none"/>
              </w:rPr>
            </w:pPr>
            <w:r>
              <w:rPr>
                <w:rFonts w:hint="default" w:ascii="Times-Roman" w:hAnsi="Times-Roman" w:eastAsia="Times-Roman" w:cs="Times-Roman"/>
                <w:b/>
                <w:bCs/>
                <w:i w:val="0"/>
                <w:iCs w:val="0"/>
                <w:color w:val="000000"/>
                <w:kern w:val="0"/>
                <w:sz w:val="20"/>
                <w:szCs w:val="20"/>
                <w:u w:val="none"/>
                <w:lang w:val="en-US" w:eastAsia="zh-CN" w:bidi="ar"/>
              </w:rPr>
              <w:t>Upregulated or downregulated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1490"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20"/>
                <w:szCs w:val="20"/>
                <w:u w:val="none"/>
              </w:rPr>
            </w:pPr>
            <w:r>
              <w:rPr>
                <w:rFonts w:hint="default" w:ascii="Times-Roman" w:hAnsi="Times-Roman" w:eastAsia="Times-Roman" w:cs="Times-Roman"/>
                <w:i w:val="0"/>
                <w:iCs w:val="0"/>
                <w:color w:val="000000"/>
                <w:kern w:val="0"/>
                <w:sz w:val="20"/>
                <w:szCs w:val="20"/>
                <w:u w:val="none"/>
                <w:lang w:val="en-US" w:eastAsia="zh-CN" w:bidi="ar"/>
              </w:rPr>
              <w:t>AREG</w:t>
            </w:r>
          </w:p>
        </w:tc>
        <w:tc>
          <w:tcPr>
            <w:tcW w:w="4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20"/>
                <w:szCs w:val="20"/>
                <w:u w:val="none"/>
              </w:rPr>
            </w:pPr>
            <w:r>
              <w:rPr>
                <w:rFonts w:hint="default" w:ascii="Times-Roman" w:hAnsi="Times-Roman" w:eastAsia="Times-Roman" w:cs="Times-Roman"/>
                <w:i w:val="0"/>
                <w:iCs w:val="0"/>
                <w:color w:val="000000"/>
                <w:kern w:val="0"/>
                <w:sz w:val="20"/>
                <w:szCs w:val="20"/>
                <w:u w:val="none"/>
                <w:lang w:val="en-US" w:eastAsia="zh-CN" w:bidi="ar"/>
              </w:rPr>
              <w:t>Amphiregulin</w:t>
            </w:r>
          </w:p>
        </w:tc>
        <w:tc>
          <w:tcPr>
            <w:tcW w:w="3523"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19"/>
                <w:szCs w:val="19"/>
                <w:u w:val="none"/>
              </w:rPr>
            </w:pPr>
            <w:r>
              <w:rPr>
                <w:rFonts w:hint="default" w:ascii="Times-Roman" w:hAnsi="Times-Roman" w:eastAsia="Times-Roman" w:cs="Times-Roman"/>
                <w:i w:val="0"/>
                <w:iCs w:val="0"/>
                <w:color w:val="000000"/>
                <w:kern w:val="0"/>
                <w:sz w:val="19"/>
                <w:szCs w:val="19"/>
                <w:u w:val="none"/>
                <w:lang w:val="en-US" w:eastAsia="zh-CN" w:bidi="ar"/>
              </w:rPr>
              <w:t>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1490"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19"/>
                <w:szCs w:val="19"/>
                <w:u w:val="none"/>
              </w:rPr>
            </w:pPr>
            <w:r>
              <w:rPr>
                <w:rFonts w:hint="default" w:ascii="Times-Roman" w:hAnsi="Times-Roman" w:eastAsia="Times-Roman" w:cs="Times-Roman"/>
                <w:i w:val="0"/>
                <w:iCs w:val="0"/>
                <w:color w:val="000000"/>
                <w:kern w:val="0"/>
                <w:sz w:val="19"/>
                <w:szCs w:val="19"/>
                <w:u w:val="none"/>
                <w:lang w:val="en-US" w:eastAsia="zh-CN" w:bidi="ar"/>
              </w:rPr>
              <w:t>BAG4</w:t>
            </w:r>
          </w:p>
        </w:tc>
        <w:tc>
          <w:tcPr>
            <w:tcW w:w="4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20"/>
                <w:szCs w:val="20"/>
                <w:u w:val="none"/>
              </w:rPr>
            </w:pPr>
            <w:r>
              <w:rPr>
                <w:rFonts w:hint="default" w:ascii="Times-Roman" w:hAnsi="Times-Roman" w:eastAsia="Times-Roman" w:cs="Times-Roman"/>
                <w:i w:val="0"/>
                <w:iCs w:val="0"/>
                <w:color w:val="000000"/>
                <w:kern w:val="0"/>
                <w:sz w:val="20"/>
                <w:szCs w:val="20"/>
                <w:u w:val="none"/>
                <w:lang w:val="en-US" w:eastAsia="zh-CN" w:bidi="ar"/>
              </w:rPr>
              <w:t>BCL2associatedathanogene4</w:t>
            </w:r>
          </w:p>
        </w:tc>
        <w:tc>
          <w:tcPr>
            <w:tcW w:w="3523"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19"/>
                <w:szCs w:val="19"/>
                <w:u w:val="none"/>
              </w:rPr>
            </w:pPr>
            <w:r>
              <w:rPr>
                <w:rFonts w:hint="default" w:ascii="Times-Roman" w:hAnsi="Times-Roman" w:eastAsia="Times-Roman" w:cs="Times-Roman"/>
                <w:i w:val="0"/>
                <w:iCs w:val="0"/>
                <w:color w:val="000000"/>
                <w:kern w:val="0"/>
                <w:sz w:val="19"/>
                <w:szCs w:val="19"/>
                <w:u w:val="none"/>
                <w:lang w:val="en-US" w:eastAsia="zh-CN" w:bidi="ar"/>
              </w:rPr>
              <w:t>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1490"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20"/>
                <w:szCs w:val="20"/>
                <w:u w:val="none"/>
              </w:rPr>
            </w:pPr>
            <w:r>
              <w:rPr>
                <w:rFonts w:hint="default" w:ascii="Times-Roman" w:hAnsi="Times-Roman" w:eastAsia="Times-Roman" w:cs="Times-Roman"/>
                <w:i w:val="0"/>
                <w:iCs w:val="0"/>
                <w:color w:val="000000"/>
                <w:kern w:val="0"/>
                <w:sz w:val="20"/>
                <w:szCs w:val="20"/>
                <w:u w:val="none"/>
                <w:lang w:val="en-US" w:eastAsia="zh-CN" w:bidi="ar"/>
              </w:rPr>
              <w:t>BCL3</w:t>
            </w:r>
          </w:p>
        </w:tc>
        <w:tc>
          <w:tcPr>
            <w:tcW w:w="4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20"/>
                <w:szCs w:val="20"/>
                <w:u w:val="none"/>
              </w:rPr>
            </w:pPr>
            <w:r>
              <w:rPr>
                <w:rFonts w:hint="default" w:ascii="Times-Roman" w:hAnsi="Times-Roman" w:eastAsia="Times-Roman" w:cs="Times-Roman"/>
                <w:i w:val="0"/>
                <w:iCs w:val="0"/>
                <w:color w:val="000000"/>
                <w:kern w:val="0"/>
                <w:sz w:val="20"/>
                <w:szCs w:val="20"/>
                <w:u w:val="none"/>
                <w:lang w:val="en-US" w:eastAsia="zh-CN" w:bidi="ar"/>
              </w:rPr>
              <w:t>BCL3transcriptioncoactivator</w:t>
            </w:r>
          </w:p>
        </w:tc>
        <w:tc>
          <w:tcPr>
            <w:tcW w:w="3523"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19"/>
                <w:szCs w:val="19"/>
                <w:u w:val="none"/>
              </w:rPr>
            </w:pPr>
            <w:r>
              <w:rPr>
                <w:rFonts w:hint="default" w:ascii="Times-Roman" w:hAnsi="Times-Roman" w:eastAsia="Times-Roman" w:cs="Times-Roman"/>
                <w:i w:val="0"/>
                <w:iCs w:val="0"/>
                <w:color w:val="000000"/>
                <w:kern w:val="0"/>
                <w:sz w:val="19"/>
                <w:szCs w:val="19"/>
                <w:u w:val="none"/>
                <w:lang w:val="en-US" w:eastAsia="zh-CN" w:bidi="ar"/>
              </w:rPr>
              <w:t>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1490"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20"/>
                <w:szCs w:val="20"/>
                <w:u w:val="none"/>
              </w:rPr>
            </w:pPr>
            <w:r>
              <w:rPr>
                <w:rFonts w:hint="default" w:ascii="Times-Roman" w:hAnsi="Times-Roman" w:eastAsia="Times-Roman" w:cs="Times-Roman"/>
                <w:i w:val="0"/>
                <w:iCs w:val="0"/>
                <w:color w:val="000000"/>
                <w:kern w:val="0"/>
                <w:sz w:val="20"/>
                <w:szCs w:val="20"/>
                <w:u w:val="none"/>
                <w:lang w:val="en-US" w:eastAsia="zh-CN" w:bidi="ar"/>
              </w:rPr>
              <w:t>C5AR1</w:t>
            </w:r>
          </w:p>
        </w:tc>
        <w:tc>
          <w:tcPr>
            <w:tcW w:w="4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19"/>
                <w:szCs w:val="19"/>
                <w:u w:val="none"/>
              </w:rPr>
            </w:pPr>
            <w:r>
              <w:rPr>
                <w:rFonts w:hint="default" w:ascii="Times-Roman" w:hAnsi="Times-Roman" w:eastAsia="Times-Roman" w:cs="Times-Roman"/>
                <w:i w:val="0"/>
                <w:iCs w:val="0"/>
                <w:color w:val="000000"/>
                <w:kern w:val="0"/>
                <w:sz w:val="19"/>
                <w:szCs w:val="19"/>
                <w:u w:val="none"/>
                <w:lang w:val="en-US" w:eastAsia="zh-CN" w:bidi="ar"/>
              </w:rPr>
              <w:t>ComplementC5areceptor1</w:t>
            </w:r>
          </w:p>
        </w:tc>
        <w:tc>
          <w:tcPr>
            <w:tcW w:w="3523"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19"/>
                <w:szCs w:val="19"/>
                <w:u w:val="none"/>
              </w:rPr>
            </w:pPr>
            <w:r>
              <w:rPr>
                <w:rFonts w:hint="default" w:ascii="Times-Roman" w:hAnsi="Times-Roman" w:eastAsia="Times-Roman" w:cs="Times-Roman"/>
                <w:i w:val="0"/>
                <w:iCs w:val="0"/>
                <w:color w:val="000000"/>
                <w:kern w:val="0"/>
                <w:sz w:val="19"/>
                <w:szCs w:val="19"/>
                <w:u w:val="none"/>
                <w:lang w:val="en-US" w:eastAsia="zh-CN" w:bidi="ar"/>
              </w:rPr>
              <w:t>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1490"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20"/>
                <w:szCs w:val="20"/>
                <w:u w:val="none"/>
              </w:rPr>
            </w:pPr>
            <w:r>
              <w:rPr>
                <w:rFonts w:hint="default" w:ascii="Times-Roman" w:hAnsi="Times-Roman" w:eastAsia="Times-Roman" w:cs="Times-Roman"/>
                <w:i w:val="0"/>
                <w:iCs w:val="0"/>
                <w:color w:val="000000"/>
                <w:kern w:val="0"/>
                <w:sz w:val="20"/>
                <w:szCs w:val="20"/>
                <w:u w:val="none"/>
                <w:lang w:val="en-US" w:eastAsia="zh-CN" w:bidi="ar"/>
              </w:rPr>
              <w:t>CCR1</w:t>
            </w:r>
          </w:p>
        </w:tc>
        <w:tc>
          <w:tcPr>
            <w:tcW w:w="4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19"/>
                <w:szCs w:val="19"/>
                <w:u w:val="none"/>
              </w:rPr>
            </w:pPr>
            <w:r>
              <w:rPr>
                <w:rFonts w:hint="default" w:ascii="Times-Roman" w:hAnsi="Times-Roman" w:eastAsia="Times-Roman" w:cs="Times-Roman"/>
                <w:i w:val="0"/>
                <w:iCs w:val="0"/>
                <w:color w:val="000000"/>
                <w:kern w:val="0"/>
                <w:sz w:val="19"/>
                <w:szCs w:val="19"/>
                <w:u w:val="none"/>
                <w:lang w:val="en-US" w:eastAsia="zh-CN" w:bidi="ar"/>
              </w:rPr>
              <w:t>C</w:t>
            </w:r>
            <w:r>
              <w:rPr>
                <w:rFonts w:hint="default" w:ascii="Times-Roman" w:hAnsi="Times-Roman" w:eastAsia="Times-Roman" w:cs="Times-Roman"/>
                <w:i w:val="0"/>
                <w:iCs w:val="0"/>
                <w:color w:val="000000"/>
                <w:kern w:val="0"/>
                <w:sz w:val="19"/>
                <w:szCs w:val="19"/>
                <w:u w:val="none"/>
                <w:lang w:val="en-US" w:eastAsia="zh-CN" w:bidi="ar"/>
              </w:rPr>
              <w:noBreakHyphen/>
            </w:r>
            <w:r>
              <w:rPr>
                <w:rFonts w:hint="default" w:ascii="Times-Roman" w:hAnsi="Times-Roman" w:eastAsia="Times-Roman" w:cs="Times-Roman"/>
                <w:i w:val="0"/>
                <w:iCs w:val="0"/>
                <w:color w:val="000000"/>
                <w:kern w:val="0"/>
                <w:sz w:val="19"/>
                <w:szCs w:val="19"/>
                <w:u w:val="none"/>
                <w:lang w:val="en-US" w:eastAsia="zh-CN" w:bidi="ar"/>
              </w:rPr>
              <w:t>Cmotifchemokinereceptor1</w:t>
            </w:r>
          </w:p>
        </w:tc>
        <w:tc>
          <w:tcPr>
            <w:tcW w:w="3523"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19"/>
                <w:szCs w:val="19"/>
                <w:u w:val="none"/>
              </w:rPr>
            </w:pPr>
            <w:r>
              <w:rPr>
                <w:rFonts w:hint="default" w:ascii="Times-Roman" w:hAnsi="Times-Roman" w:eastAsia="Times-Roman" w:cs="Times-Roman"/>
                <w:i w:val="0"/>
                <w:iCs w:val="0"/>
                <w:color w:val="000000"/>
                <w:kern w:val="0"/>
                <w:sz w:val="19"/>
                <w:szCs w:val="19"/>
                <w:u w:val="none"/>
                <w:lang w:val="en-US" w:eastAsia="zh-CN" w:bidi="ar"/>
              </w:rPr>
              <w:t>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1490"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20"/>
                <w:szCs w:val="20"/>
                <w:u w:val="none"/>
              </w:rPr>
            </w:pPr>
            <w:r>
              <w:rPr>
                <w:rFonts w:hint="default" w:ascii="Times-Roman" w:hAnsi="Times-Roman" w:eastAsia="Times-Roman" w:cs="Times-Roman"/>
                <w:i w:val="0"/>
                <w:iCs w:val="0"/>
                <w:color w:val="000000"/>
                <w:kern w:val="0"/>
                <w:sz w:val="20"/>
                <w:szCs w:val="20"/>
                <w:u w:val="none"/>
                <w:lang w:val="en-US" w:eastAsia="zh-CN" w:bidi="ar"/>
              </w:rPr>
              <w:t>CCRL2</w:t>
            </w:r>
          </w:p>
        </w:tc>
        <w:tc>
          <w:tcPr>
            <w:tcW w:w="4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19"/>
                <w:szCs w:val="19"/>
                <w:u w:val="none"/>
              </w:rPr>
            </w:pPr>
            <w:r>
              <w:rPr>
                <w:rFonts w:hint="default" w:ascii="Times-Roman" w:hAnsi="Times-Roman" w:eastAsia="Times-Roman" w:cs="Times-Roman"/>
                <w:i w:val="0"/>
                <w:iCs w:val="0"/>
                <w:color w:val="000000"/>
                <w:kern w:val="0"/>
                <w:sz w:val="19"/>
                <w:szCs w:val="19"/>
                <w:u w:val="none"/>
                <w:lang w:val="en-US" w:eastAsia="zh-CN" w:bidi="ar"/>
              </w:rPr>
              <w:t>C</w:t>
            </w:r>
            <w:r>
              <w:rPr>
                <w:rFonts w:hint="default" w:ascii="Times-Roman" w:hAnsi="Times-Roman" w:eastAsia="Times-Roman" w:cs="Times-Roman"/>
                <w:i w:val="0"/>
                <w:iCs w:val="0"/>
                <w:color w:val="000000"/>
                <w:kern w:val="0"/>
                <w:sz w:val="19"/>
                <w:szCs w:val="19"/>
                <w:u w:val="none"/>
                <w:lang w:val="en-US" w:eastAsia="zh-CN" w:bidi="ar"/>
              </w:rPr>
              <w:noBreakHyphen/>
            </w:r>
            <w:r>
              <w:rPr>
                <w:rFonts w:hint="default" w:ascii="Times-Roman" w:hAnsi="Times-Roman" w:eastAsia="Times-Roman" w:cs="Times-Roman"/>
                <w:i w:val="0"/>
                <w:iCs w:val="0"/>
                <w:color w:val="000000"/>
                <w:kern w:val="0"/>
                <w:sz w:val="19"/>
                <w:szCs w:val="19"/>
                <w:u w:val="none"/>
                <w:lang w:val="en-US" w:eastAsia="zh-CN" w:bidi="ar"/>
              </w:rPr>
              <w:t>Cmotifchemokinereceptorlike2</w:t>
            </w:r>
          </w:p>
        </w:tc>
        <w:tc>
          <w:tcPr>
            <w:tcW w:w="3523"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19"/>
                <w:szCs w:val="19"/>
                <w:u w:val="none"/>
              </w:rPr>
            </w:pPr>
            <w:r>
              <w:rPr>
                <w:rFonts w:hint="default" w:ascii="Times-Roman" w:hAnsi="Times-Roman" w:eastAsia="Times-Roman" w:cs="Times-Roman"/>
                <w:i w:val="0"/>
                <w:iCs w:val="0"/>
                <w:color w:val="000000"/>
                <w:kern w:val="0"/>
                <w:sz w:val="19"/>
                <w:szCs w:val="19"/>
                <w:u w:val="none"/>
                <w:lang w:val="en-US" w:eastAsia="zh-CN" w:bidi="ar"/>
              </w:rPr>
              <w:t>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1490"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20"/>
                <w:szCs w:val="20"/>
                <w:u w:val="none"/>
              </w:rPr>
            </w:pPr>
            <w:r>
              <w:rPr>
                <w:rFonts w:hint="default" w:ascii="Times-Roman" w:hAnsi="Times-Roman" w:eastAsia="Times-Roman" w:cs="Times-Roman"/>
                <w:i w:val="0"/>
                <w:iCs w:val="0"/>
                <w:color w:val="000000"/>
                <w:kern w:val="0"/>
                <w:sz w:val="20"/>
                <w:szCs w:val="20"/>
                <w:u w:val="none"/>
                <w:lang w:val="en-US" w:eastAsia="zh-CN" w:bidi="ar"/>
              </w:rPr>
              <w:t>CD83</w:t>
            </w:r>
          </w:p>
        </w:tc>
        <w:tc>
          <w:tcPr>
            <w:tcW w:w="4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19"/>
                <w:szCs w:val="19"/>
                <w:u w:val="none"/>
              </w:rPr>
            </w:pPr>
            <w:r>
              <w:rPr>
                <w:rFonts w:hint="default" w:ascii="Times-Roman" w:hAnsi="Times-Roman" w:eastAsia="Times-Roman" w:cs="Times-Roman"/>
                <w:i w:val="0"/>
                <w:iCs w:val="0"/>
                <w:color w:val="000000"/>
                <w:kern w:val="0"/>
                <w:sz w:val="19"/>
                <w:szCs w:val="19"/>
                <w:u w:val="none"/>
                <w:lang w:val="en-US" w:eastAsia="zh-CN" w:bidi="ar"/>
              </w:rPr>
              <w:t>Clusterofdifferentiation83molecule</w:t>
            </w:r>
          </w:p>
        </w:tc>
        <w:tc>
          <w:tcPr>
            <w:tcW w:w="3523"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19"/>
                <w:szCs w:val="19"/>
                <w:u w:val="none"/>
              </w:rPr>
            </w:pPr>
            <w:r>
              <w:rPr>
                <w:rFonts w:hint="default" w:ascii="Times-Roman" w:hAnsi="Times-Roman" w:eastAsia="Times-Roman" w:cs="Times-Roman"/>
                <w:i w:val="0"/>
                <w:iCs w:val="0"/>
                <w:color w:val="000000"/>
                <w:kern w:val="0"/>
                <w:sz w:val="19"/>
                <w:szCs w:val="19"/>
                <w:u w:val="none"/>
                <w:lang w:val="en-US" w:eastAsia="zh-CN" w:bidi="ar"/>
              </w:rPr>
              <w:t>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1490"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20"/>
                <w:szCs w:val="20"/>
                <w:u w:val="none"/>
              </w:rPr>
            </w:pPr>
            <w:r>
              <w:rPr>
                <w:rFonts w:hint="default" w:ascii="Times-Roman" w:hAnsi="Times-Roman" w:eastAsia="Times-Roman" w:cs="Times-Roman"/>
                <w:i w:val="0"/>
                <w:iCs w:val="0"/>
                <w:color w:val="000000"/>
                <w:kern w:val="0"/>
                <w:sz w:val="20"/>
                <w:szCs w:val="20"/>
                <w:u w:val="none"/>
                <w:lang w:val="en-US" w:eastAsia="zh-CN" w:bidi="ar"/>
              </w:rPr>
              <w:t>CD9</w:t>
            </w:r>
          </w:p>
        </w:tc>
        <w:tc>
          <w:tcPr>
            <w:tcW w:w="4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19"/>
                <w:szCs w:val="19"/>
                <w:u w:val="none"/>
              </w:rPr>
            </w:pPr>
            <w:r>
              <w:rPr>
                <w:rFonts w:hint="default" w:ascii="Times-Roman" w:hAnsi="Times-Roman" w:eastAsia="Times-Roman" w:cs="Times-Roman"/>
                <w:i w:val="0"/>
                <w:iCs w:val="0"/>
                <w:color w:val="000000"/>
                <w:kern w:val="0"/>
                <w:sz w:val="19"/>
                <w:szCs w:val="19"/>
                <w:u w:val="none"/>
                <w:lang w:val="en-US" w:eastAsia="zh-CN" w:bidi="ar"/>
              </w:rPr>
              <w:t>Clusterofdifferentiation9molecule</w:t>
            </w:r>
          </w:p>
        </w:tc>
        <w:tc>
          <w:tcPr>
            <w:tcW w:w="3523"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19"/>
                <w:szCs w:val="19"/>
                <w:u w:val="none"/>
              </w:rPr>
            </w:pPr>
            <w:r>
              <w:rPr>
                <w:rFonts w:hint="default" w:ascii="Times-Roman" w:hAnsi="Times-Roman" w:eastAsia="Times-Roman" w:cs="Times-Roman"/>
                <w:i w:val="0"/>
                <w:iCs w:val="0"/>
                <w:color w:val="000000"/>
                <w:kern w:val="0"/>
                <w:sz w:val="19"/>
                <w:szCs w:val="19"/>
                <w:u w:val="none"/>
                <w:lang w:val="en-US" w:eastAsia="zh-CN" w:bidi="ar"/>
              </w:rPr>
              <w:t>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1490"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20"/>
                <w:szCs w:val="20"/>
                <w:u w:val="none"/>
              </w:rPr>
            </w:pPr>
            <w:r>
              <w:rPr>
                <w:rFonts w:hint="default" w:ascii="Times-Roman" w:hAnsi="Times-Roman" w:eastAsia="Times-Roman" w:cs="Times-Roman"/>
                <w:i w:val="0"/>
                <w:iCs w:val="0"/>
                <w:color w:val="000000"/>
                <w:kern w:val="0"/>
                <w:sz w:val="20"/>
                <w:szCs w:val="20"/>
                <w:u w:val="none"/>
                <w:lang w:val="en-US" w:eastAsia="zh-CN" w:bidi="ar"/>
              </w:rPr>
              <w:t>CXCL2</w:t>
            </w:r>
          </w:p>
        </w:tc>
        <w:tc>
          <w:tcPr>
            <w:tcW w:w="4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19"/>
                <w:szCs w:val="19"/>
                <w:u w:val="none"/>
              </w:rPr>
            </w:pPr>
            <w:r>
              <w:rPr>
                <w:rFonts w:hint="default" w:ascii="Times-Roman" w:hAnsi="Times-Roman" w:eastAsia="Times-Roman" w:cs="Times-Roman"/>
                <w:i w:val="0"/>
                <w:iCs w:val="0"/>
                <w:color w:val="000000"/>
                <w:kern w:val="0"/>
                <w:sz w:val="19"/>
                <w:szCs w:val="19"/>
                <w:u w:val="none"/>
                <w:lang w:val="en-US" w:eastAsia="zh-CN" w:bidi="ar"/>
              </w:rPr>
              <w:t>C</w:t>
            </w:r>
            <w:r>
              <w:rPr>
                <w:rFonts w:hint="default" w:ascii="Times-Roman" w:hAnsi="Times-Roman" w:eastAsia="Times-Roman" w:cs="Times-Roman"/>
                <w:i w:val="0"/>
                <w:iCs w:val="0"/>
                <w:color w:val="000000"/>
                <w:kern w:val="0"/>
                <w:sz w:val="19"/>
                <w:szCs w:val="19"/>
                <w:u w:val="none"/>
                <w:lang w:val="en-US" w:eastAsia="zh-CN" w:bidi="ar"/>
              </w:rPr>
              <w:noBreakHyphen/>
            </w:r>
            <w:r>
              <w:rPr>
                <w:rFonts w:hint="default" w:ascii="Times-Roman" w:hAnsi="Times-Roman" w:eastAsia="Times-Roman" w:cs="Times-Roman"/>
                <w:i w:val="0"/>
                <w:iCs w:val="0"/>
                <w:color w:val="000000"/>
                <w:kern w:val="0"/>
                <w:sz w:val="19"/>
                <w:szCs w:val="19"/>
                <w:u w:val="none"/>
                <w:lang w:val="en-US" w:eastAsia="zh-CN" w:bidi="ar"/>
              </w:rPr>
              <w:t>X</w:t>
            </w:r>
            <w:r>
              <w:rPr>
                <w:rFonts w:hint="default" w:ascii="Times-Roman" w:hAnsi="Times-Roman" w:eastAsia="Times-Roman" w:cs="Times-Roman"/>
                <w:i w:val="0"/>
                <w:iCs w:val="0"/>
                <w:color w:val="000000"/>
                <w:kern w:val="0"/>
                <w:sz w:val="19"/>
                <w:szCs w:val="19"/>
                <w:u w:val="none"/>
                <w:lang w:val="en-US" w:eastAsia="zh-CN" w:bidi="ar"/>
              </w:rPr>
              <w:noBreakHyphen/>
            </w:r>
            <w:r>
              <w:rPr>
                <w:rFonts w:hint="default" w:ascii="Times-Roman" w:hAnsi="Times-Roman" w:eastAsia="Times-Roman" w:cs="Times-Roman"/>
                <w:i w:val="0"/>
                <w:iCs w:val="0"/>
                <w:color w:val="000000"/>
                <w:kern w:val="0"/>
                <w:sz w:val="19"/>
                <w:szCs w:val="19"/>
                <w:u w:val="none"/>
                <w:lang w:val="en-US" w:eastAsia="zh-CN" w:bidi="ar"/>
              </w:rPr>
              <w:t>Cmotifchemokineligand2</w:t>
            </w:r>
          </w:p>
        </w:tc>
        <w:tc>
          <w:tcPr>
            <w:tcW w:w="3523"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19"/>
                <w:szCs w:val="19"/>
                <w:u w:val="none"/>
              </w:rPr>
            </w:pPr>
            <w:r>
              <w:rPr>
                <w:rFonts w:hint="default" w:ascii="Times-Roman" w:hAnsi="Times-Roman" w:eastAsia="Times-Roman" w:cs="Times-Roman"/>
                <w:i w:val="0"/>
                <w:iCs w:val="0"/>
                <w:color w:val="000000"/>
                <w:kern w:val="0"/>
                <w:sz w:val="19"/>
                <w:szCs w:val="19"/>
                <w:u w:val="none"/>
                <w:lang w:val="en-US" w:eastAsia="zh-CN" w:bidi="ar"/>
              </w:rPr>
              <w:t>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9" w:hRule="atLeast"/>
        </w:trPr>
        <w:tc>
          <w:tcPr>
            <w:tcW w:w="1490"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20"/>
                <w:szCs w:val="20"/>
                <w:u w:val="none"/>
              </w:rPr>
            </w:pPr>
            <w:r>
              <w:rPr>
                <w:rFonts w:hint="default" w:ascii="Times-Roman" w:hAnsi="Times-Roman" w:eastAsia="Times-Roman" w:cs="Times-Roman"/>
                <w:i w:val="0"/>
                <w:iCs w:val="0"/>
                <w:color w:val="000000"/>
                <w:kern w:val="0"/>
                <w:sz w:val="20"/>
                <w:szCs w:val="20"/>
                <w:u w:val="none"/>
                <w:lang w:val="en-US" w:eastAsia="zh-CN" w:bidi="ar"/>
              </w:rPr>
              <w:t>CXCL8</w:t>
            </w:r>
          </w:p>
        </w:tc>
        <w:tc>
          <w:tcPr>
            <w:tcW w:w="4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19"/>
                <w:szCs w:val="19"/>
                <w:u w:val="none"/>
              </w:rPr>
            </w:pPr>
            <w:r>
              <w:rPr>
                <w:rFonts w:hint="default" w:ascii="Times-Roman" w:hAnsi="Times-Roman" w:eastAsia="Times-Roman" w:cs="Times-Roman"/>
                <w:i w:val="0"/>
                <w:iCs w:val="0"/>
                <w:color w:val="000000"/>
                <w:kern w:val="0"/>
                <w:sz w:val="19"/>
                <w:szCs w:val="19"/>
                <w:u w:val="none"/>
                <w:lang w:val="en-US" w:eastAsia="zh-CN" w:bidi="ar"/>
              </w:rPr>
              <w:t>C</w:t>
            </w:r>
            <w:r>
              <w:rPr>
                <w:rFonts w:hint="default" w:ascii="Times-Roman" w:hAnsi="Times-Roman" w:eastAsia="Times-Roman" w:cs="Times-Roman"/>
                <w:i w:val="0"/>
                <w:iCs w:val="0"/>
                <w:color w:val="000000"/>
                <w:kern w:val="0"/>
                <w:sz w:val="19"/>
                <w:szCs w:val="19"/>
                <w:u w:val="none"/>
                <w:lang w:val="en-US" w:eastAsia="zh-CN" w:bidi="ar"/>
              </w:rPr>
              <w:noBreakHyphen/>
            </w:r>
            <w:r>
              <w:rPr>
                <w:rFonts w:hint="default" w:ascii="Times-Roman" w:hAnsi="Times-Roman" w:eastAsia="Times-Roman" w:cs="Times-Roman"/>
                <w:i w:val="0"/>
                <w:iCs w:val="0"/>
                <w:color w:val="000000"/>
                <w:kern w:val="0"/>
                <w:sz w:val="19"/>
                <w:szCs w:val="19"/>
                <w:u w:val="none"/>
                <w:lang w:val="en-US" w:eastAsia="zh-CN" w:bidi="ar"/>
              </w:rPr>
              <w:t>X</w:t>
            </w:r>
            <w:r>
              <w:rPr>
                <w:rFonts w:hint="default" w:ascii="Times-Roman" w:hAnsi="Times-Roman" w:eastAsia="Times-Roman" w:cs="Times-Roman"/>
                <w:i w:val="0"/>
                <w:iCs w:val="0"/>
                <w:color w:val="000000"/>
                <w:kern w:val="0"/>
                <w:sz w:val="19"/>
                <w:szCs w:val="19"/>
                <w:u w:val="none"/>
                <w:lang w:val="en-US" w:eastAsia="zh-CN" w:bidi="ar"/>
              </w:rPr>
              <w:noBreakHyphen/>
            </w:r>
            <w:r>
              <w:rPr>
                <w:rFonts w:hint="default" w:ascii="Times-Roman" w:hAnsi="Times-Roman" w:eastAsia="Times-Roman" w:cs="Times-Roman"/>
                <w:i w:val="0"/>
                <w:iCs w:val="0"/>
                <w:color w:val="000000"/>
                <w:kern w:val="0"/>
                <w:sz w:val="19"/>
                <w:szCs w:val="19"/>
                <w:u w:val="none"/>
                <w:lang w:val="en-US" w:eastAsia="zh-CN" w:bidi="ar"/>
              </w:rPr>
              <w:t>Cmotifchemokineligand8</w:t>
            </w:r>
          </w:p>
        </w:tc>
        <w:tc>
          <w:tcPr>
            <w:tcW w:w="3523"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19"/>
                <w:szCs w:val="19"/>
                <w:u w:val="none"/>
              </w:rPr>
            </w:pPr>
            <w:r>
              <w:rPr>
                <w:rFonts w:hint="default" w:ascii="Times-Roman" w:hAnsi="Times-Roman" w:eastAsia="Times-Roman" w:cs="Times-Roman"/>
                <w:i w:val="0"/>
                <w:iCs w:val="0"/>
                <w:color w:val="000000"/>
                <w:kern w:val="0"/>
                <w:sz w:val="19"/>
                <w:szCs w:val="19"/>
                <w:u w:val="none"/>
                <w:lang w:val="en-US" w:eastAsia="zh-CN" w:bidi="ar"/>
              </w:rPr>
              <w:t>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1490"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20"/>
                <w:szCs w:val="20"/>
                <w:u w:val="none"/>
              </w:rPr>
            </w:pPr>
            <w:r>
              <w:rPr>
                <w:rFonts w:hint="default" w:ascii="Times-Roman" w:hAnsi="Times-Roman" w:eastAsia="Times-Roman" w:cs="Times-Roman"/>
                <w:i w:val="0"/>
                <w:iCs w:val="0"/>
                <w:color w:val="000000"/>
                <w:kern w:val="0"/>
                <w:sz w:val="20"/>
                <w:szCs w:val="20"/>
                <w:u w:val="none"/>
                <w:lang w:val="en-US" w:eastAsia="zh-CN" w:bidi="ar"/>
              </w:rPr>
              <w:t>DNAJC3</w:t>
            </w:r>
          </w:p>
        </w:tc>
        <w:tc>
          <w:tcPr>
            <w:tcW w:w="4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19"/>
                <w:szCs w:val="19"/>
                <w:u w:val="none"/>
              </w:rPr>
            </w:pPr>
            <w:r>
              <w:rPr>
                <w:rFonts w:hint="default" w:ascii="Times-Roman" w:hAnsi="Times-Roman" w:eastAsia="Times-Roman" w:cs="Times-Roman"/>
                <w:i w:val="0"/>
                <w:iCs w:val="0"/>
                <w:color w:val="000000"/>
                <w:kern w:val="0"/>
                <w:sz w:val="19"/>
                <w:szCs w:val="19"/>
                <w:u w:val="none"/>
                <w:lang w:val="en-US" w:eastAsia="zh-CN" w:bidi="ar"/>
              </w:rPr>
              <w:t>DnaJheatshockproteinfamily(Hsp40)memberC3</w:t>
            </w:r>
          </w:p>
        </w:tc>
        <w:tc>
          <w:tcPr>
            <w:tcW w:w="3523"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19"/>
                <w:szCs w:val="19"/>
                <w:u w:val="none"/>
              </w:rPr>
            </w:pPr>
            <w:r>
              <w:rPr>
                <w:rFonts w:hint="default" w:ascii="Times-Roman" w:hAnsi="Times-Roman" w:eastAsia="Times-Roman" w:cs="Times-Roman"/>
                <w:i w:val="0"/>
                <w:iCs w:val="0"/>
                <w:color w:val="000000"/>
                <w:kern w:val="0"/>
                <w:sz w:val="19"/>
                <w:szCs w:val="19"/>
                <w:u w:val="none"/>
                <w:lang w:val="en-US" w:eastAsia="zh-CN" w:bidi="ar"/>
              </w:rPr>
              <w:t>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9" w:hRule="atLeast"/>
        </w:trPr>
        <w:tc>
          <w:tcPr>
            <w:tcW w:w="1490"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20"/>
                <w:szCs w:val="20"/>
                <w:u w:val="none"/>
              </w:rPr>
            </w:pPr>
            <w:r>
              <w:rPr>
                <w:rFonts w:hint="default" w:ascii="Times-Roman" w:hAnsi="Times-Roman" w:eastAsia="Times-Roman" w:cs="Times-Roman"/>
                <w:i w:val="0"/>
                <w:iCs w:val="0"/>
                <w:color w:val="000000"/>
                <w:kern w:val="0"/>
                <w:sz w:val="20"/>
                <w:szCs w:val="20"/>
                <w:u w:val="none"/>
                <w:lang w:val="en-US" w:eastAsia="zh-CN" w:bidi="ar"/>
              </w:rPr>
              <w:t>DSC2</w:t>
            </w:r>
          </w:p>
        </w:tc>
        <w:tc>
          <w:tcPr>
            <w:tcW w:w="4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20"/>
                <w:szCs w:val="20"/>
                <w:u w:val="none"/>
              </w:rPr>
            </w:pPr>
            <w:r>
              <w:rPr>
                <w:rFonts w:hint="default" w:ascii="Times-Roman" w:hAnsi="Times-Roman" w:eastAsia="Times-Roman" w:cs="Times-Roman"/>
                <w:i w:val="0"/>
                <w:iCs w:val="0"/>
                <w:color w:val="000000"/>
                <w:kern w:val="0"/>
                <w:sz w:val="20"/>
                <w:szCs w:val="20"/>
                <w:u w:val="none"/>
                <w:lang w:val="en-US" w:eastAsia="zh-CN" w:bidi="ar"/>
              </w:rPr>
              <w:t>Desmocollin2</w:t>
            </w:r>
          </w:p>
        </w:tc>
        <w:tc>
          <w:tcPr>
            <w:tcW w:w="3523"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19"/>
                <w:szCs w:val="19"/>
                <w:u w:val="none"/>
              </w:rPr>
            </w:pPr>
            <w:r>
              <w:rPr>
                <w:rFonts w:hint="default" w:ascii="Times-Roman" w:hAnsi="Times-Roman" w:eastAsia="Times-Roman" w:cs="Times-Roman"/>
                <w:i w:val="0"/>
                <w:iCs w:val="0"/>
                <w:color w:val="000000"/>
                <w:kern w:val="0"/>
                <w:sz w:val="19"/>
                <w:szCs w:val="19"/>
                <w:u w:val="none"/>
                <w:lang w:val="en-US" w:eastAsia="zh-CN" w:bidi="ar"/>
              </w:rPr>
              <w:t>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9" w:hRule="atLeast"/>
        </w:trPr>
        <w:tc>
          <w:tcPr>
            <w:tcW w:w="1490"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20"/>
                <w:szCs w:val="20"/>
                <w:u w:val="none"/>
              </w:rPr>
            </w:pPr>
            <w:r>
              <w:rPr>
                <w:rFonts w:hint="default" w:ascii="Times-Roman" w:hAnsi="Times-Roman" w:eastAsia="Times-Roman" w:cs="Times-Roman"/>
                <w:i w:val="0"/>
                <w:iCs w:val="0"/>
                <w:color w:val="000000"/>
                <w:kern w:val="0"/>
                <w:sz w:val="20"/>
                <w:szCs w:val="20"/>
                <w:u w:val="none"/>
                <w:lang w:val="en-US" w:eastAsia="zh-CN" w:bidi="ar"/>
              </w:rPr>
              <w:t>DUSP5</w:t>
            </w:r>
          </w:p>
        </w:tc>
        <w:tc>
          <w:tcPr>
            <w:tcW w:w="4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20"/>
                <w:szCs w:val="20"/>
                <w:u w:val="none"/>
              </w:rPr>
            </w:pPr>
            <w:r>
              <w:rPr>
                <w:rFonts w:hint="default" w:ascii="Times-Roman" w:hAnsi="Times-Roman" w:eastAsia="Times-Roman" w:cs="Times-Roman"/>
                <w:i w:val="0"/>
                <w:iCs w:val="0"/>
                <w:color w:val="000000"/>
                <w:kern w:val="0"/>
                <w:sz w:val="20"/>
                <w:szCs w:val="20"/>
                <w:u w:val="none"/>
                <w:lang w:val="en-US" w:eastAsia="zh-CN" w:bidi="ar"/>
              </w:rPr>
              <w:t>Dualspecifcityphosphatase5</w:t>
            </w:r>
          </w:p>
        </w:tc>
        <w:tc>
          <w:tcPr>
            <w:tcW w:w="3523"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9" w:hRule="atLeast"/>
        </w:trPr>
        <w:tc>
          <w:tcPr>
            <w:tcW w:w="1490"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20"/>
                <w:szCs w:val="20"/>
                <w:u w:val="none"/>
              </w:rPr>
            </w:pPr>
            <w:r>
              <w:rPr>
                <w:rFonts w:hint="default" w:ascii="Times-Roman" w:hAnsi="Times-Roman" w:eastAsia="Times-Roman" w:cs="Times-Roman"/>
                <w:i w:val="0"/>
                <w:iCs w:val="0"/>
                <w:color w:val="000000"/>
                <w:kern w:val="0"/>
                <w:sz w:val="20"/>
                <w:szCs w:val="20"/>
                <w:u w:val="none"/>
                <w:lang w:val="en-US" w:eastAsia="zh-CN" w:bidi="ar"/>
              </w:rPr>
              <w:t>EGR1</w:t>
            </w:r>
          </w:p>
        </w:tc>
        <w:tc>
          <w:tcPr>
            <w:tcW w:w="4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20"/>
                <w:szCs w:val="20"/>
                <w:u w:val="none"/>
              </w:rPr>
            </w:pPr>
            <w:r>
              <w:rPr>
                <w:rFonts w:hint="default" w:ascii="Times-Roman" w:hAnsi="Times-Roman" w:eastAsia="Times-Roman" w:cs="Times-Roman"/>
                <w:i w:val="0"/>
                <w:iCs w:val="0"/>
                <w:color w:val="000000"/>
                <w:kern w:val="0"/>
                <w:sz w:val="20"/>
                <w:szCs w:val="20"/>
                <w:u w:val="none"/>
                <w:lang w:val="en-US" w:eastAsia="zh-CN" w:bidi="ar"/>
              </w:rPr>
              <w:t>Earlygrowthresponse1</w:t>
            </w:r>
          </w:p>
        </w:tc>
        <w:tc>
          <w:tcPr>
            <w:tcW w:w="3523"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19"/>
                <w:szCs w:val="19"/>
                <w:u w:val="none"/>
              </w:rPr>
            </w:pPr>
            <w:r>
              <w:rPr>
                <w:rFonts w:hint="default" w:ascii="Times-Roman" w:hAnsi="Times-Roman" w:eastAsia="Times-Roman" w:cs="Times-Roman"/>
                <w:i w:val="0"/>
                <w:iCs w:val="0"/>
                <w:color w:val="000000"/>
                <w:kern w:val="0"/>
                <w:sz w:val="19"/>
                <w:szCs w:val="19"/>
                <w:u w:val="none"/>
                <w:lang w:val="en-US" w:eastAsia="zh-CN" w:bidi="ar"/>
              </w:rPr>
              <w:t>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9" w:hRule="atLeast"/>
        </w:trPr>
        <w:tc>
          <w:tcPr>
            <w:tcW w:w="1490"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20"/>
                <w:szCs w:val="20"/>
                <w:u w:val="none"/>
              </w:rPr>
            </w:pPr>
            <w:r>
              <w:rPr>
                <w:rFonts w:hint="default" w:ascii="Times-Roman" w:hAnsi="Times-Roman" w:eastAsia="Times-Roman" w:cs="Times-Roman"/>
                <w:i w:val="0"/>
                <w:iCs w:val="0"/>
                <w:color w:val="000000"/>
                <w:kern w:val="0"/>
                <w:sz w:val="20"/>
                <w:szCs w:val="20"/>
                <w:u w:val="none"/>
                <w:lang w:val="en-US" w:eastAsia="zh-CN" w:bidi="ar"/>
              </w:rPr>
              <w:t>EGR2</w:t>
            </w:r>
          </w:p>
        </w:tc>
        <w:tc>
          <w:tcPr>
            <w:tcW w:w="4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20"/>
                <w:szCs w:val="20"/>
                <w:u w:val="none"/>
              </w:rPr>
            </w:pPr>
            <w:r>
              <w:rPr>
                <w:rFonts w:hint="default" w:ascii="Times-Roman" w:hAnsi="Times-Roman" w:eastAsia="Times-Roman" w:cs="Times-Roman"/>
                <w:i w:val="0"/>
                <w:iCs w:val="0"/>
                <w:color w:val="000000"/>
                <w:kern w:val="0"/>
                <w:sz w:val="20"/>
                <w:szCs w:val="20"/>
                <w:u w:val="none"/>
                <w:lang w:val="en-US" w:eastAsia="zh-CN" w:bidi="ar"/>
              </w:rPr>
              <w:t>Earlygrowthresponse2</w:t>
            </w:r>
          </w:p>
        </w:tc>
        <w:tc>
          <w:tcPr>
            <w:tcW w:w="3523"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19"/>
                <w:szCs w:val="19"/>
                <w:u w:val="none"/>
              </w:rPr>
            </w:pPr>
            <w:r>
              <w:rPr>
                <w:rFonts w:hint="default" w:ascii="Times-Roman" w:hAnsi="Times-Roman" w:eastAsia="Times-Roman" w:cs="Times-Roman"/>
                <w:i w:val="0"/>
                <w:iCs w:val="0"/>
                <w:color w:val="000000"/>
                <w:kern w:val="0"/>
                <w:sz w:val="19"/>
                <w:szCs w:val="19"/>
                <w:u w:val="none"/>
                <w:lang w:val="en-US" w:eastAsia="zh-CN" w:bidi="ar"/>
              </w:rPr>
              <w:t>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9" w:hRule="atLeast"/>
        </w:trPr>
        <w:tc>
          <w:tcPr>
            <w:tcW w:w="1490"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20"/>
                <w:szCs w:val="20"/>
                <w:u w:val="none"/>
              </w:rPr>
            </w:pPr>
            <w:r>
              <w:rPr>
                <w:rFonts w:hint="default" w:ascii="Times-Roman" w:hAnsi="Times-Roman" w:eastAsia="Times-Roman" w:cs="Times-Roman"/>
                <w:i w:val="0"/>
                <w:iCs w:val="0"/>
                <w:color w:val="000000"/>
                <w:kern w:val="0"/>
                <w:sz w:val="20"/>
                <w:szCs w:val="20"/>
                <w:u w:val="none"/>
                <w:lang w:val="en-US" w:eastAsia="zh-CN" w:bidi="ar"/>
              </w:rPr>
              <w:t>EGR3</w:t>
            </w:r>
          </w:p>
        </w:tc>
        <w:tc>
          <w:tcPr>
            <w:tcW w:w="4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20"/>
                <w:szCs w:val="20"/>
                <w:u w:val="none"/>
              </w:rPr>
            </w:pPr>
            <w:r>
              <w:rPr>
                <w:rFonts w:hint="default" w:ascii="Times-Roman" w:hAnsi="Times-Roman" w:eastAsia="Times-Roman" w:cs="Times-Roman"/>
                <w:i w:val="0"/>
                <w:iCs w:val="0"/>
                <w:color w:val="000000"/>
                <w:kern w:val="0"/>
                <w:sz w:val="20"/>
                <w:szCs w:val="20"/>
                <w:u w:val="none"/>
                <w:lang w:val="en-US" w:eastAsia="zh-CN" w:bidi="ar"/>
              </w:rPr>
              <w:t>Earlygrowthresponse3</w:t>
            </w:r>
          </w:p>
        </w:tc>
        <w:tc>
          <w:tcPr>
            <w:tcW w:w="3523"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19"/>
                <w:szCs w:val="19"/>
                <w:u w:val="none"/>
              </w:rPr>
            </w:pPr>
            <w:r>
              <w:rPr>
                <w:rFonts w:hint="default" w:ascii="Times-Roman" w:hAnsi="Times-Roman" w:eastAsia="Times-Roman" w:cs="Times-Roman"/>
                <w:i w:val="0"/>
                <w:iCs w:val="0"/>
                <w:color w:val="000000"/>
                <w:kern w:val="0"/>
                <w:sz w:val="19"/>
                <w:szCs w:val="19"/>
                <w:u w:val="none"/>
                <w:lang w:val="en-US" w:eastAsia="zh-CN" w:bidi="ar"/>
              </w:rPr>
              <w:t>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9" w:hRule="atLeast"/>
        </w:trPr>
        <w:tc>
          <w:tcPr>
            <w:tcW w:w="1490"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20"/>
                <w:szCs w:val="20"/>
                <w:u w:val="none"/>
              </w:rPr>
            </w:pPr>
            <w:r>
              <w:rPr>
                <w:rFonts w:hint="default" w:ascii="Times-Roman" w:hAnsi="Times-Roman" w:eastAsia="Times-Roman" w:cs="Times-Roman"/>
                <w:i w:val="0"/>
                <w:iCs w:val="0"/>
                <w:color w:val="000000"/>
                <w:kern w:val="0"/>
                <w:sz w:val="20"/>
                <w:szCs w:val="20"/>
                <w:u w:val="none"/>
                <w:lang w:val="en-US" w:eastAsia="zh-CN" w:bidi="ar"/>
              </w:rPr>
              <w:t>EPB41L3</w:t>
            </w:r>
          </w:p>
        </w:tc>
        <w:tc>
          <w:tcPr>
            <w:tcW w:w="4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20"/>
                <w:szCs w:val="20"/>
                <w:u w:val="none"/>
              </w:rPr>
            </w:pPr>
            <w:r>
              <w:rPr>
                <w:rFonts w:hint="default" w:ascii="Times-Roman" w:hAnsi="Times-Roman" w:eastAsia="Times-Roman" w:cs="Times-Roman"/>
                <w:i w:val="0"/>
                <w:iCs w:val="0"/>
                <w:color w:val="000000"/>
                <w:kern w:val="0"/>
                <w:sz w:val="20"/>
                <w:szCs w:val="20"/>
                <w:u w:val="none"/>
                <w:lang w:val="en-US" w:eastAsia="zh-CN" w:bidi="ar"/>
              </w:rPr>
              <w:t>Erythrocytemembraneproteinband4.1like3</w:t>
            </w:r>
          </w:p>
        </w:tc>
        <w:tc>
          <w:tcPr>
            <w:tcW w:w="3523"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19"/>
                <w:szCs w:val="19"/>
                <w:u w:val="none"/>
              </w:rPr>
            </w:pPr>
            <w:r>
              <w:rPr>
                <w:rFonts w:hint="default" w:ascii="Times-Roman" w:hAnsi="Times-Roman" w:eastAsia="Times-Roman" w:cs="Times-Roman"/>
                <w:i w:val="0"/>
                <w:iCs w:val="0"/>
                <w:color w:val="000000"/>
                <w:kern w:val="0"/>
                <w:sz w:val="19"/>
                <w:szCs w:val="19"/>
                <w:u w:val="none"/>
                <w:lang w:val="en-US" w:eastAsia="zh-CN" w:bidi="ar"/>
              </w:rPr>
              <w:t>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8" w:hRule="atLeast"/>
        </w:trPr>
        <w:tc>
          <w:tcPr>
            <w:tcW w:w="1490"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20"/>
                <w:szCs w:val="20"/>
                <w:u w:val="none"/>
              </w:rPr>
            </w:pPr>
            <w:r>
              <w:rPr>
                <w:rFonts w:hint="default" w:ascii="Times-Roman" w:hAnsi="Times-Roman" w:eastAsia="Times-Roman" w:cs="Times-Roman"/>
                <w:i w:val="0"/>
                <w:iCs w:val="0"/>
                <w:color w:val="000000"/>
                <w:kern w:val="0"/>
                <w:sz w:val="20"/>
                <w:szCs w:val="20"/>
                <w:u w:val="none"/>
                <w:lang w:val="en-US" w:eastAsia="zh-CN" w:bidi="ar"/>
              </w:rPr>
              <w:t>FOSB</w:t>
            </w:r>
          </w:p>
        </w:tc>
        <w:tc>
          <w:tcPr>
            <w:tcW w:w="4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20"/>
                <w:szCs w:val="20"/>
                <w:u w:val="none"/>
              </w:rPr>
            </w:pPr>
            <w:r>
              <w:rPr>
                <w:rFonts w:hint="default" w:ascii="Times-Roman" w:hAnsi="Times-Roman" w:eastAsia="Times-Roman" w:cs="Times-Roman"/>
                <w:i w:val="0"/>
                <w:iCs w:val="0"/>
                <w:color w:val="000000"/>
                <w:kern w:val="0"/>
                <w:sz w:val="20"/>
                <w:szCs w:val="20"/>
                <w:u w:val="none"/>
                <w:lang w:val="en-US" w:eastAsia="zh-CN" w:bidi="ar"/>
              </w:rPr>
              <w:t>FosBproto</w:t>
            </w:r>
            <w:r>
              <w:rPr>
                <w:rFonts w:hint="default" w:ascii="Times-Roman" w:hAnsi="Times-Roman" w:eastAsia="Times-Roman" w:cs="Times-Roman"/>
                <w:i w:val="0"/>
                <w:iCs w:val="0"/>
                <w:color w:val="000000"/>
                <w:kern w:val="0"/>
                <w:sz w:val="20"/>
                <w:szCs w:val="20"/>
                <w:u w:val="none"/>
                <w:lang w:val="en-US" w:eastAsia="zh-CN" w:bidi="ar"/>
              </w:rPr>
              <w:noBreakHyphen/>
            </w:r>
            <w:r>
              <w:rPr>
                <w:rFonts w:hint="default" w:ascii="Times-Roman" w:hAnsi="Times-Roman" w:eastAsia="Times-Roman" w:cs="Times-Roman"/>
                <w:i w:val="0"/>
                <w:iCs w:val="0"/>
                <w:color w:val="000000"/>
                <w:kern w:val="0"/>
                <w:sz w:val="20"/>
                <w:szCs w:val="20"/>
                <w:u w:val="none"/>
                <w:lang w:val="en-US" w:eastAsia="zh-CN" w:bidi="ar"/>
              </w:rPr>
              <w:t>oncogene,AP</w:t>
            </w:r>
            <w:r>
              <w:rPr>
                <w:rFonts w:hint="default" w:ascii="Times-Roman" w:hAnsi="Times-Roman" w:eastAsia="Times-Roman" w:cs="Times-Roman"/>
                <w:i w:val="0"/>
                <w:iCs w:val="0"/>
                <w:color w:val="000000"/>
                <w:kern w:val="0"/>
                <w:sz w:val="20"/>
                <w:szCs w:val="20"/>
                <w:u w:val="none"/>
                <w:lang w:val="en-US" w:eastAsia="zh-CN" w:bidi="ar"/>
              </w:rPr>
              <w:noBreakHyphen/>
            </w:r>
            <w:r>
              <w:rPr>
                <w:rFonts w:hint="default" w:ascii="Times-Roman" w:hAnsi="Times-Roman" w:eastAsia="Times-Roman" w:cs="Times-Roman"/>
                <w:i w:val="0"/>
                <w:iCs w:val="0"/>
                <w:color w:val="000000"/>
                <w:kern w:val="0"/>
                <w:sz w:val="20"/>
                <w:szCs w:val="20"/>
                <w:u w:val="none"/>
                <w:lang w:val="en-US" w:eastAsia="zh-CN" w:bidi="ar"/>
              </w:rPr>
              <w:t>1transcriptionfactorsubunit</w:t>
            </w:r>
          </w:p>
        </w:tc>
        <w:tc>
          <w:tcPr>
            <w:tcW w:w="3523"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19"/>
                <w:szCs w:val="19"/>
                <w:u w:val="none"/>
              </w:rPr>
            </w:pPr>
            <w:r>
              <w:rPr>
                <w:rFonts w:hint="default" w:ascii="Times-Roman" w:hAnsi="Times-Roman" w:eastAsia="Times-Roman" w:cs="Times-Roman"/>
                <w:i w:val="0"/>
                <w:iCs w:val="0"/>
                <w:color w:val="000000"/>
                <w:kern w:val="0"/>
                <w:sz w:val="19"/>
                <w:szCs w:val="19"/>
                <w:u w:val="none"/>
                <w:lang w:val="en-US" w:eastAsia="zh-CN" w:bidi="ar"/>
              </w:rPr>
              <w:t>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1490"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20"/>
                <w:szCs w:val="20"/>
                <w:u w:val="none"/>
              </w:rPr>
            </w:pPr>
            <w:r>
              <w:rPr>
                <w:rFonts w:hint="default" w:ascii="Times-Roman" w:hAnsi="Times-Roman" w:eastAsia="Times-Roman" w:cs="Times-Roman"/>
                <w:i w:val="0"/>
                <w:iCs w:val="0"/>
                <w:color w:val="000000"/>
                <w:kern w:val="0"/>
                <w:sz w:val="20"/>
                <w:szCs w:val="20"/>
                <w:u w:val="none"/>
                <w:lang w:val="en-US" w:eastAsia="zh-CN" w:bidi="ar"/>
              </w:rPr>
              <w:t>FOSL2</w:t>
            </w:r>
          </w:p>
        </w:tc>
        <w:tc>
          <w:tcPr>
            <w:tcW w:w="4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20"/>
                <w:szCs w:val="20"/>
                <w:u w:val="none"/>
              </w:rPr>
            </w:pPr>
            <w:r>
              <w:rPr>
                <w:rFonts w:hint="default" w:ascii="Times-Roman" w:hAnsi="Times-Roman" w:eastAsia="Times-Roman" w:cs="Times-Roman"/>
                <w:i w:val="0"/>
                <w:iCs w:val="0"/>
                <w:color w:val="000000"/>
                <w:kern w:val="0"/>
                <w:sz w:val="20"/>
                <w:szCs w:val="20"/>
                <w:u w:val="none"/>
                <w:lang w:val="en-US" w:eastAsia="zh-CN" w:bidi="ar"/>
              </w:rPr>
              <w:t>FOSlike2,AP</w:t>
            </w:r>
            <w:r>
              <w:rPr>
                <w:rFonts w:hint="default" w:ascii="Times-Roman" w:hAnsi="Times-Roman" w:eastAsia="Times-Roman" w:cs="Times-Roman"/>
                <w:i w:val="0"/>
                <w:iCs w:val="0"/>
                <w:color w:val="000000"/>
                <w:kern w:val="0"/>
                <w:sz w:val="20"/>
                <w:szCs w:val="20"/>
                <w:u w:val="none"/>
                <w:lang w:val="en-US" w:eastAsia="zh-CN" w:bidi="ar"/>
              </w:rPr>
              <w:noBreakHyphen/>
            </w:r>
            <w:r>
              <w:rPr>
                <w:rFonts w:hint="default" w:ascii="Times-Roman" w:hAnsi="Times-Roman" w:eastAsia="Times-Roman" w:cs="Times-Roman"/>
                <w:i w:val="0"/>
                <w:iCs w:val="0"/>
                <w:color w:val="000000"/>
                <w:kern w:val="0"/>
                <w:sz w:val="20"/>
                <w:szCs w:val="20"/>
                <w:u w:val="none"/>
                <w:lang w:val="en-US" w:eastAsia="zh-CN" w:bidi="ar"/>
              </w:rPr>
              <w:t>1transcriptionfactorsubunit</w:t>
            </w:r>
          </w:p>
        </w:tc>
        <w:tc>
          <w:tcPr>
            <w:tcW w:w="3523"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19"/>
                <w:szCs w:val="19"/>
                <w:u w:val="none"/>
              </w:rPr>
            </w:pPr>
            <w:r>
              <w:rPr>
                <w:rFonts w:hint="default" w:ascii="Times-Roman" w:hAnsi="Times-Roman" w:eastAsia="Times-Roman" w:cs="Times-Roman"/>
                <w:i w:val="0"/>
                <w:iCs w:val="0"/>
                <w:color w:val="000000"/>
                <w:kern w:val="0"/>
                <w:sz w:val="19"/>
                <w:szCs w:val="19"/>
                <w:u w:val="none"/>
                <w:lang w:val="en-US" w:eastAsia="zh-CN" w:bidi="ar"/>
              </w:rPr>
              <w:t>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1490"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20"/>
                <w:szCs w:val="20"/>
                <w:u w:val="none"/>
              </w:rPr>
            </w:pPr>
            <w:r>
              <w:rPr>
                <w:rFonts w:hint="default" w:ascii="Times-Roman" w:hAnsi="Times-Roman" w:eastAsia="Times-Roman" w:cs="Times-Roman"/>
                <w:i w:val="0"/>
                <w:iCs w:val="0"/>
                <w:color w:val="000000"/>
                <w:kern w:val="0"/>
                <w:sz w:val="20"/>
                <w:szCs w:val="20"/>
                <w:u w:val="none"/>
                <w:lang w:val="en-US" w:eastAsia="zh-CN" w:bidi="ar"/>
              </w:rPr>
              <w:t>G0S2</w:t>
            </w:r>
          </w:p>
        </w:tc>
        <w:tc>
          <w:tcPr>
            <w:tcW w:w="4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20"/>
                <w:szCs w:val="20"/>
                <w:u w:val="none"/>
              </w:rPr>
            </w:pPr>
            <w:r>
              <w:rPr>
                <w:rFonts w:hint="default" w:ascii="Times-Roman" w:hAnsi="Times-Roman" w:eastAsia="Times-Roman" w:cs="Times-Roman"/>
                <w:i w:val="0"/>
                <w:iCs w:val="0"/>
                <w:color w:val="000000"/>
                <w:kern w:val="0"/>
                <w:sz w:val="20"/>
                <w:szCs w:val="20"/>
                <w:u w:val="none"/>
                <w:lang w:val="en-US" w:eastAsia="zh-CN" w:bidi="ar"/>
              </w:rPr>
              <w:t>G0/G1switch2</w:t>
            </w:r>
          </w:p>
        </w:tc>
        <w:tc>
          <w:tcPr>
            <w:tcW w:w="3523"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19"/>
                <w:szCs w:val="19"/>
                <w:u w:val="none"/>
              </w:rPr>
            </w:pPr>
            <w:r>
              <w:rPr>
                <w:rFonts w:hint="default" w:ascii="Times-Roman" w:hAnsi="Times-Roman" w:eastAsia="Times-Roman" w:cs="Times-Roman"/>
                <w:i w:val="0"/>
                <w:iCs w:val="0"/>
                <w:color w:val="000000"/>
                <w:kern w:val="0"/>
                <w:sz w:val="19"/>
                <w:szCs w:val="19"/>
                <w:u w:val="none"/>
                <w:lang w:val="en-US" w:eastAsia="zh-CN" w:bidi="ar"/>
              </w:rPr>
              <w:t>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1490"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20"/>
                <w:szCs w:val="20"/>
                <w:u w:val="none"/>
              </w:rPr>
            </w:pPr>
            <w:r>
              <w:rPr>
                <w:rFonts w:hint="default" w:ascii="Times-Roman" w:hAnsi="Times-Roman" w:eastAsia="Times-Roman" w:cs="Times-Roman"/>
                <w:i w:val="0"/>
                <w:iCs w:val="0"/>
                <w:color w:val="000000"/>
                <w:kern w:val="0"/>
                <w:sz w:val="20"/>
                <w:szCs w:val="20"/>
                <w:u w:val="none"/>
                <w:lang w:val="en-US" w:eastAsia="zh-CN" w:bidi="ar"/>
              </w:rPr>
              <w:t>GAB2</w:t>
            </w:r>
          </w:p>
        </w:tc>
        <w:tc>
          <w:tcPr>
            <w:tcW w:w="4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20"/>
                <w:szCs w:val="20"/>
                <w:u w:val="none"/>
              </w:rPr>
            </w:pPr>
            <w:r>
              <w:rPr>
                <w:rFonts w:hint="default" w:ascii="Times-Roman" w:hAnsi="Times-Roman" w:eastAsia="Times-Roman" w:cs="Times-Roman"/>
                <w:i w:val="0"/>
                <w:iCs w:val="0"/>
                <w:color w:val="000000"/>
                <w:kern w:val="0"/>
                <w:sz w:val="20"/>
                <w:szCs w:val="20"/>
                <w:u w:val="none"/>
                <w:lang w:val="en-US" w:eastAsia="zh-CN" w:bidi="ar"/>
              </w:rPr>
              <w:t>GRB2associatedbindingprotein2</w:t>
            </w:r>
          </w:p>
        </w:tc>
        <w:tc>
          <w:tcPr>
            <w:tcW w:w="3523"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19"/>
                <w:szCs w:val="19"/>
                <w:u w:val="none"/>
              </w:rPr>
            </w:pPr>
            <w:r>
              <w:rPr>
                <w:rFonts w:hint="default" w:ascii="Times-Roman" w:hAnsi="Times-Roman" w:eastAsia="Times-Roman" w:cs="Times-Roman"/>
                <w:i w:val="0"/>
                <w:iCs w:val="0"/>
                <w:color w:val="000000"/>
                <w:kern w:val="0"/>
                <w:sz w:val="19"/>
                <w:szCs w:val="19"/>
                <w:u w:val="none"/>
                <w:lang w:val="en-US" w:eastAsia="zh-CN" w:bidi="ar"/>
              </w:rPr>
              <w:t>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1490"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20"/>
                <w:szCs w:val="20"/>
                <w:u w:val="none"/>
              </w:rPr>
            </w:pPr>
            <w:r>
              <w:rPr>
                <w:rFonts w:hint="default" w:ascii="Times-Roman" w:hAnsi="Times-Roman" w:eastAsia="Times-Roman" w:cs="Times-Roman"/>
                <w:i w:val="0"/>
                <w:iCs w:val="0"/>
                <w:color w:val="000000"/>
                <w:kern w:val="0"/>
                <w:sz w:val="20"/>
                <w:szCs w:val="20"/>
                <w:u w:val="none"/>
                <w:lang w:val="en-US" w:eastAsia="zh-CN" w:bidi="ar"/>
              </w:rPr>
              <w:t>GABARAPL1</w:t>
            </w:r>
          </w:p>
        </w:tc>
        <w:tc>
          <w:tcPr>
            <w:tcW w:w="4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19"/>
                <w:szCs w:val="19"/>
                <w:u w:val="none"/>
              </w:rPr>
            </w:pPr>
            <w:r>
              <w:rPr>
                <w:rFonts w:hint="default" w:ascii="Times-Roman" w:hAnsi="Times-Roman" w:eastAsia="Times-Roman" w:cs="Times-Roman"/>
                <w:i w:val="0"/>
                <w:iCs w:val="0"/>
                <w:color w:val="000000"/>
                <w:kern w:val="0"/>
                <w:sz w:val="19"/>
                <w:szCs w:val="19"/>
                <w:u w:val="none"/>
                <w:lang w:val="en-US" w:eastAsia="zh-CN" w:bidi="ar"/>
              </w:rPr>
              <w:t>GABAtypeAreceptorassociatedproteinlike1</w:t>
            </w:r>
          </w:p>
        </w:tc>
        <w:tc>
          <w:tcPr>
            <w:tcW w:w="3523"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19"/>
                <w:szCs w:val="19"/>
                <w:u w:val="none"/>
              </w:rPr>
            </w:pPr>
            <w:r>
              <w:rPr>
                <w:rFonts w:hint="default" w:ascii="Times-Roman" w:hAnsi="Times-Roman" w:eastAsia="Times-Roman" w:cs="Times-Roman"/>
                <w:i w:val="0"/>
                <w:iCs w:val="0"/>
                <w:color w:val="000000"/>
                <w:kern w:val="0"/>
                <w:sz w:val="19"/>
                <w:szCs w:val="19"/>
                <w:u w:val="none"/>
                <w:lang w:val="en-US" w:eastAsia="zh-CN" w:bidi="ar"/>
              </w:rPr>
              <w:t>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1490"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19"/>
                <w:szCs w:val="19"/>
                <w:u w:val="none"/>
              </w:rPr>
            </w:pPr>
            <w:r>
              <w:rPr>
                <w:rFonts w:hint="default" w:ascii="Times-Roman" w:hAnsi="Times-Roman" w:eastAsia="Times-Roman" w:cs="Times-Roman"/>
                <w:i w:val="0"/>
                <w:iCs w:val="0"/>
                <w:color w:val="000000"/>
                <w:kern w:val="0"/>
                <w:sz w:val="19"/>
                <w:szCs w:val="19"/>
                <w:u w:val="none"/>
                <w:lang w:val="en-US" w:eastAsia="zh-CN" w:bidi="ar"/>
              </w:rPr>
              <w:t>HBEGF</w:t>
            </w:r>
          </w:p>
        </w:tc>
        <w:tc>
          <w:tcPr>
            <w:tcW w:w="4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20"/>
                <w:szCs w:val="20"/>
                <w:u w:val="none"/>
              </w:rPr>
            </w:pPr>
            <w:r>
              <w:rPr>
                <w:rFonts w:hint="default" w:ascii="Times-Roman" w:hAnsi="Times-Roman" w:eastAsia="Times-Roman" w:cs="Times-Roman"/>
                <w:i w:val="0"/>
                <w:iCs w:val="0"/>
                <w:color w:val="000000"/>
                <w:kern w:val="0"/>
                <w:sz w:val="20"/>
                <w:szCs w:val="20"/>
                <w:u w:val="none"/>
                <w:lang w:val="en-US" w:eastAsia="zh-CN" w:bidi="ar"/>
              </w:rPr>
              <w:t>HeparinbindingEGFlikegrowthfactor</w:t>
            </w:r>
          </w:p>
        </w:tc>
        <w:tc>
          <w:tcPr>
            <w:tcW w:w="3523"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19"/>
                <w:szCs w:val="19"/>
                <w:u w:val="none"/>
              </w:rPr>
            </w:pPr>
            <w:r>
              <w:rPr>
                <w:rFonts w:hint="default" w:ascii="Times-Roman" w:hAnsi="Times-Roman" w:eastAsia="Times-Roman" w:cs="Times-Roman"/>
                <w:i w:val="0"/>
                <w:iCs w:val="0"/>
                <w:color w:val="000000"/>
                <w:kern w:val="0"/>
                <w:sz w:val="19"/>
                <w:szCs w:val="19"/>
                <w:u w:val="none"/>
                <w:lang w:val="en-US" w:eastAsia="zh-CN" w:bidi="ar"/>
              </w:rPr>
              <w:t>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1490"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20"/>
                <w:szCs w:val="20"/>
                <w:u w:val="none"/>
              </w:rPr>
            </w:pPr>
            <w:r>
              <w:rPr>
                <w:rFonts w:hint="default" w:ascii="Times-Roman" w:hAnsi="Times-Roman" w:eastAsia="Times-Roman" w:cs="Times-Roman"/>
                <w:i w:val="0"/>
                <w:iCs w:val="0"/>
                <w:color w:val="000000"/>
                <w:kern w:val="0"/>
                <w:sz w:val="20"/>
                <w:szCs w:val="20"/>
                <w:u w:val="none"/>
                <w:lang w:val="en-US" w:eastAsia="zh-CN" w:bidi="ar"/>
              </w:rPr>
              <w:t>IER3</w:t>
            </w:r>
          </w:p>
        </w:tc>
        <w:tc>
          <w:tcPr>
            <w:tcW w:w="4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20"/>
                <w:szCs w:val="20"/>
                <w:u w:val="none"/>
              </w:rPr>
            </w:pPr>
            <w:r>
              <w:rPr>
                <w:rFonts w:hint="default" w:ascii="Times-Roman" w:hAnsi="Times-Roman" w:eastAsia="Times-Roman" w:cs="Times-Roman"/>
                <w:i w:val="0"/>
                <w:iCs w:val="0"/>
                <w:color w:val="000000"/>
                <w:kern w:val="0"/>
                <w:sz w:val="20"/>
                <w:szCs w:val="20"/>
                <w:u w:val="none"/>
                <w:lang w:val="en-US" w:eastAsia="zh-CN" w:bidi="ar"/>
              </w:rPr>
              <w:t>Immediateearlyresponse3</w:t>
            </w:r>
          </w:p>
        </w:tc>
        <w:tc>
          <w:tcPr>
            <w:tcW w:w="3523"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19"/>
                <w:szCs w:val="19"/>
                <w:u w:val="none"/>
              </w:rPr>
            </w:pPr>
            <w:r>
              <w:rPr>
                <w:rFonts w:hint="default" w:ascii="Times-Roman" w:hAnsi="Times-Roman" w:eastAsia="Times-Roman" w:cs="Times-Roman"/>
                <w:i w:val="0"/>
                <w:iCs w:val="0"/>
                <w:color w:val="000000"/>
                <w:kern w:val="0"/>
                <w:sz w:val="19"/>
                <w:szCs w:val="19"/>
                <w:u w:val="none"/>
                <w:lang w:val="en-US" w:eastAsia="zh-CN" w:bidi="ar"/>
              </w:rPr>
              <w:t>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1490"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20"/>
                <w:szCs w:val="20"/>
                <w:u w:val="none"/>
              </w:rPr>
            </w:pPr>
            <w:r>
              <w:rPr>
                <w:rFonts w:hint="default" w:ascii="Times-Roman" w:hAnsi="Times-Roman" w:eastAsia="Times-Roman" w:cs="Times-Roman"/>
                <w:i w:val="0"/>
                <w:iCs w:val="0"/>
                <w:color w:val="000000"/>
                <w:kern w:val="0"/>
                <w:sz w:val="20"/>
                <w:szCs w:val="20"/>
                <w:u w:val="none"/>
                <w:lang w:val="en-US" w:eastAsia="zh-CN" w:bidi="ar"/>
              </w:rPr>
              <w:t>IL1B</w:t>
            </w:r>
          </w:p>
        </w:tc>
        <w:tc>
          <w:tcPr>
            <w:tcW w:w="4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20"/>
                <w:szCs w:val="20"/>
                <w:u w:val="none"/>
              </w:rPr>
            </w:pPr>
            <w:r>
              <w:rPr>
                <w:rFonts w:hint="default" w:ascii="Times-Roman" w:hAnsi="Times-Roman" w:eastAsia="Times-Roman" w:cs="Times-Roman"/>
                <w:i w:val="0"/>
                <w:iCs w:val="0"/>
                <w:color w:val="000000"/>
                <w:kern w:val="0"/>
                <w:sz w:val="20"/>
                <w:szCs w:val="20"/>
                <w:u w:val="none"/>
                <w:lang w:val="en-US" w:eastAsia="zh-CN" w:bidi="ar"/>
              </w:rPr>
              <w:t>Interleukin1beta</w:t>
            </w:r>
          </w:p>
        </w:tc>
        <w:tc>
          <w:tcPr>
            <w:tcW w:w="3523"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19"/>
                <w:szCs w:val="19"/>
                <w:u w:val="none"/>
              </w:rPr>
            </w:pPr>
            <w:r>
              <w:rPr>
                <w:rFonts w:hint="default" w:ascii="Times-Roman" w:hAnsi="Times-Roman" w:eastAsia="Times-Roman" w:cs="Times-Roman"/>
                <w:i w:val="0"/>
                <w:iCs w:val="0"/>
                <w:color w:val="000000"/>
                <w:kern w:val="0"/>
                <w:sz w:val="19"/>
                <w:szCs w:val="19"/>
                <w:u w:val="none"/>
                <w:lang w:val="en-US" w:eastAsia="zh-CN" w:bidi="ar"/>
              </w:rPr>
              <w:t>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1490"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20"/>
                <w:szCs w:val="20"/>
                <w:u w:val="none"/>
              </w:rPr>
            </w:pPr>
            <w:r>
              <w:rPr>
                <w:rFonts w:hint="default" w:ascii="Times-Roman" w:hAnsi="Times-Roman" w:eastAsia="Times-Roman" w:cs="Times-Roman"/>
                <w:i w:val="0"/>
                <w:iCs w:val="0"/>
                <w:color w:val="000000"/>
                <w:kern w:val="0"/>
                <w:sz w:val="20"/>
                <w:szCs w:val="20"/>
                <w:u w:val="none"/>
                <w:lang w:val="en-US" w:eastAsia="zh-CN" w:bidi="ar"/>
              </w:rPr>
              <w:t>MAFB</w:t>
            </w:r>
          </w:p>
        </w:tc>
        <w:tc>
          <w:tcPr>
            <w:tcW w:w="4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19"/>
                <w:szCs w:val="19"/>
                <w:u w:val="none"/>
              </w:rPr>
            </w:pPr>
            <w:r>
              <w:rPr>
                <w:rFonts w:hint="default" w:ascii="Times-Roman" w:hAnsi="Times-Roman" w:eastAsia="Times-Roman" w:cs="Times-Roman"/>
                <w:i w:val="0"/>
                <w:iCs w:val="0"/>
                <w:color w:val="000000"/>
                <w:kern w:val="0"/>
                <w:sz w:val="19"/>
                <w:szCs w:val="19"/>
                <w:u w:val="none"/>
                <w:lang w:val="en-US" w:eastAsia="zh-CN" w:bidi="ar"/>
              </w:rPr>
              <w:t>MAFbZIPtranscriptionfactorB</w:t>
            </w:r>
          </w:p>
        </w:tc>
        <w:tc>
          <w:tcPr>
            <w:tcW w:w="3523"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19"/>
                <w:szCs w:val="19"/>
                <w:u w:val="none"/>
              </w:rPr>
            </w:pPr>
            <w:r>
              <w:rPr>
                <w:rFonts w:hint="default" w:ascii="Times-Roman" w:hAnsi="Times-Roman" w:eastAsia="Times-Roman" w:cs="Times-Roman"/>
                <w:i w:val="0"/>
                <w:iCs w:val="0"/>
                <w:color w:val="000000"/>
                <w:kern w:val="0"/>
                <w:sz w:val="19"/>
                <w:szCs w:val="19"/>
                <w:u w:val="none"/>
                <w:lang w:val="en-US" w:eastAsia="zh-CN" w:bidi="ar"/>
              </w:rPr>
              <w:t>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8" w:hRule="atLeast"/>
        </w:trPr>
        <w:tc>
          <w:tcPr>
            <w:tcW w:w="1490"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20"/>
                <w:szCs w:val="20"/>
                <w:u w:val="none"/>
              </w:rPr>
            </w:pPr>
            <w:r>
              <w:rPr>
                <w:rFonts w:hint="default" w:ascii="Times-Roman" w:hAnsi="Times-Roman" w:eastAsia="Times-Roman" w:cs="Times-Roman"/>
                <w:i w:val="0"/>
                <w:iCs w:val="0"/>
                <w:color w:val="000000"/>
                <w:kern w:val="0"/>
                <w:sz w:val="20"/>
                <w:szCs w:val="20"/>
                <w:u w:val="none"/>
                <w:lang w:val="en-US" w:eastAsia="zh-CN" w:bidi="ar"/>
              </w:rPr>
              <w:t>MARCKS</w:t>
            </w:r>
          </w:p>
        </w:tc>
        <w:tc>
          <w:tcPr>
            <w:tcW w:w="4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19"/>
                <w:szCs w:val="19"/>
                <w:u w:val="none"/>
              </w:rPr>
            </w:pPr>
            <w:r>
              <w:rPr>
                <w:rFonts w:hint="default" w:ascii="Times-Roman" w:hAnsi="Times-Roman" w:eastAsia="Times-Roman" w:cs="Times-Roman"/>
                <w:i w:val="0"/>
                <w:iCs w:val="0"/>
                <w:color w:val="000000"/>
                <w:kern w:val="0"/>
                <w:sz w:val="19"/>
                <w:szCs w:val="19"/>
                <w:u w:val="none"/>
                <w:lang w:val="en-US" w:eastAsia="zh-CN" w:bidi="ar"/>
              </w:rPr>
              <w:t>MyristoylatedalaninerichproteinkinaseCsubstrate</w:t>
            </w:r>
          </w:p>
        </w:tc>
        <w:tc>
          <w:tcPr>
            <w:tcW w:w="3523"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19"/>
                <w:szCs w:val="19"/>
                <w:u w:val="none"/>
              </w:rPr>
            </w:pPr>
            <w:r>
              <w:rPr>
                <w:rFonts w:hint="default" w:ascii="Times-Roman" w:hAnsi="Times-Roman" w:eastAsia="Times-Roman" w:cs="Times-Roman"/>
                <w:i w:val="0"/>
                <w:iCs w:val="0"/>
                <w:color w:val="000000"/>
                <w:kern w:val="0"/>
                <w:sz w:val="19"/>
                <w:szCs w:val="19"/>
                <w:u w:val="none"/>
                <w:lang w:val="en-US" w:eastAsia="zh-CN" w:bidi="ar"/>
              </w:rPr>
              <w:t>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1490"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20"/>
                <w:szCs w:val="20"/>
                <w:u w:val="none"/>
              </w:rPr>
            </w:pPr>
            <w:r>
              <w:rPr>
                <w:rFonts w:hint="default" w:ascii="Times-Roman" w:hAnsi="Times-Roman" w:eastAsia="Times-Roman" w:cs="Times-Roman"/>
                <w:i w:val="0"/>
                <w:iCs w:val="0"/>
                <w:color w:val="000000"/>
                <w:kern w:val="0"/>
                <w:sz w:val="20"/>
                <w:szCs w:val="20"/>
                <w:u w:val="none"/>
                <w:lang w:val="en-US" w:eastAsia="zh-CN" w:bidi="ar"/>
              </w:rPr>
              <w:t>NAMPT</w:t>
            </w:r>
          </w:p>
        </w:tc>
        <w:tc>
          <w:tcPr>
            <w:tcW w:w="4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20"/>
                <w:szCs w:val="20"/>
                <w:u w:val="none"/>
              </w:rPr>
            </w:pPr>
            <w:r>
              <w:rPr>
                <w:rFonts w:hint="default" w:ascii="Times-Roman" w:hAnsi="Times-Roman" w:eastAsia="Times-Roman" w:cs="Times-Roman"/>
                <w:i w:val="0"/>
                <w:iCs w:val="0"/>
                <w:color w:val="000000"/>
                <w:kern w:val="0"/>
                <w:sz w:val="20"/>
                <w:szCs w:val="20"/>
                <w:u w:val="none"/>
                <w:lang w:val="en-US" w:eastAsia="zh-CN" w:bidi="ar"/>
              </w:rPr>
              <w:t>Nicotinamidephosphoribosyltransferase</w:t>
            </w:r>
          </w:p>
        </w:tc>
        <w:tc>
          <w:tcPr>
            <w:tcW w:w="3523"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19"/>
                <w:szCs w:val="19"/>
                <w:u w:val="none"/>
              </w:rPr>
            </w:pPr>
            <w:r>
              <w:rPr>
                <w:rFonts w:hint="default" w:ascii="Times-Roman" w:hAnsi="Times-Roman" w:eastAsia="Times-Roman" w:cs="Times-Roman"/>
                <w:i w:val="0"/>
                <w:iCs w:val="0"/>
                <w:color w:val="000000"/>
                <w:kern w:val="0"/>
                <w:sz w:val="19"/>
                <w:szCs w:val="19"/>
                <w:u w:val="none"/>
                <w:lang w:val="en-US" w:eastAsia="zh-CN" w:bidi="ar"/>
              </w:rPr>
              <w:t>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1490"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20"/>
                <w:szCs w:val="20"/>
                <w:u w:val="none"/>
              </w:rPr>
            </w:pPr>
            <w:r>
              <w:rPr>
                <w:rFonts w:hint="default" w:ascii="Times-Roman" w:hAnsi="Times-Roman" w:eastAsia="Times-Roman" w:cs="Times-Roman"/>
                <w:i w:val="0"/>
                <w:iCs w:val="0"/>
                <w:color w:val="000000"/>
                <w:kern w:val="0"/>
                <w:sz w:val="20"/>
                <w:szCs w:val="20"/>
                <w:u w:val="none"/>
                <w:lang w:val="en-US" w:eastAsia="zh-CN" w:bidi="ar"/>
              </w:rPr>
              <w:t>NFIL3</w:t>
            </w:r>
          </w:p>
        </w:tc>
        <w:tc>
          <w:tcPr>
            <w:tcW w:w="4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20"/>
                <w:szCs w:val="20"/>
                <w:u w:val="none"/>
              </w:rPr>
            </w:pPr>
            <w:r>
              <w:rPr>
                <w:rFonts w:hint="default" w:ascii="Times-Roman" w:hAnsi="Times-Roman" w:eastAsia="Times-Roman" w:cs="Times-Roman"/>
                <w:i w:val="0"/>
                <w:iCs w:val="0"/>
                <w:color w:val="000000"/>
                <w:kern w:val="0"/>
                <w:sz w:val="20"/>
                <w:szCs w:val="20"/>
                <w:u w:val="none"/>
                <w:lang w:val="en-US" w:eastAsia="zh-CN" w:bidi="ar"/>
              </w:rPr>
              <w:t>Nuclearfactor,interleukin3regulated</w:t>
            </w:r>
          </w:p>
        </w:tc>
        <w:tc>
          <w:tcPr>
            <w:tcW w:w="3523"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19"/>
                <w:szCs w:val="19"/>
                <w:u w:val="none"/>
              </w:rPr>
            </w:pPr>
            <w:r>
              <w:rPr>
                <w:rFonts w:hint="default" w:ascii="Times-Roman" w:hAnsi="Times-Roman" w:eastAsia="Times-Roman" w:cs="Times-Roman"/>
                <w:i w:val="0"/>
                <w:iCs w:val="0"/>
                <w:color w:val="000000"/>
                <w:kern w:val="0"/>
                <w:sz w:val="19"/>
                <w:szCs w:val="19"/>
                <w:u w:val="none"/>
                <w:lang w:val="en-US" w:eastAsia="zh-CN" w:bidi="ar"/>
              </w:rPr>
              <w:t>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1490"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20"/>
                <w:szCs w:val="20"/>
                <w:u w:val="none"/>
              </w:rPr>
            </w:pPr>
            <w:r>
              <w:rPr>
                <w:rFonts w:hint="default" w:ascii="Times-Roman" w:hAnsi="Times-Roman" w:eastAsia="Times-Roman" w:cs="Times-Roman"/>
                <w:i w:val="0"/>
                <w:iCs w:val="0"/>
                <w:color w:val="000000"/>
                <w:kern w:val="0"/>
                <w:sz w:val="20"/>
                <w:szCs w:val="20"/>
                <w:u w:val="none"/>
                <w:lang w:val="en-US" w:eastAsia="zh-CN" w:bidi="ar"/>
              </w:rPr>
              <w:t>NR4A2</w:t>
            </w:r>
          </w:p>
        </w:tc>
        <w:tc>
          <w:tcPr>
            <w:tcW w:w="4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20"/>
                <w:szCs w:val="20"/>
                <w:u w:val="none"/>
              </w:rPr>
            </w:pPr>
            <w:r>
              <w:rPr>
                <w:rFonts w:hint="default" w:ascii="Times-Roman" w:hAnsi="Times-Roman" w:eastAsia="Times-Roman" w:cs="Times-Roman"/>
                <w:i w:val="0"/>
                <w:iCs w:val="0"/>
                <w:color w:val="000000"/>
                <w:kern w:val="0"/>
                <w:sz w:val="20"/>
                <w:szCs w:val="20"/>
                <w:u w:val="none"/>
                <w:lang w:val="en-US" w:eastAsia="zh-CN" w:bidi="ar"/>
              </w:rPr>
              <w:t>Nuclearreceptorsubfamily4groupAmember2</w:t>
            </w:r>
          </w:p>
        </w:tc>
        <w:tc>
          <w:tcPr>
            <w:tcW w:w="3523"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19"/>
                <w:szCs w:val="19"/>
                <w:u w:val="none"/>
              </w:rPr>
            </w:pPr>
            <w:r>
              <w:rPr>
                <w:rFonts w:hint="default" w:ascii="Times-Roman" w:hAnsi="Times-Roman" w:eastAsia="Times-Roman" w:cs="Times-Roman"/>
                <w:i w:val="0"/>
                <w:iCs w:val="0"/>
                <w:color w:val="000000"/>
                <w:kern w:val="0"/>
                <w:sz w:val="19"/>
                <w:szCs w:val="19"/>
                <w:u w:val="none"/>
                <w:lang w:val="en-US" w:eastAsia="zh-CN" w:bidi="ar"/>
              </w:rPr>
              <w:t>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1490"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19"/>
                <w:szCs w:val="19"/>
                <w:u w:val="none"/>
              </w:rPr>
            </w:pPr>
            <w:r>
              <w:rPr>
                <w:rFonts w:hint="default" w:ascii="Times-Roman" w:hAnsi="Times-Roman" w:eastAsia="Times-Roman" w:cs="Times-Roman"/>
                <w:i w:val="0"/>
                <w:iCs w:val="0"/>
                <w:color w:val="000000"/>
                <w:kern w:val="0"/>
                <w:sz w:val="19"/>
                <w:szCs w:val="19"/>
                <w:u w:val="none"/>
                <w:lang w:val="en-US" w:eastAsia="zh-CN" w:bidi="ar"/>
              </w:rPr>
              <w:t>OSM</w:t>
            </w:r>
          </w:p>
        </w:tc>
        <w:tc>
          <w:tcPr>
            <w:tcW w:w="4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20"/>
                <w:szCs w:val="20"/>
                <w:u w:val="none"/>
              </w:rPr>
            </w:pPr>
            <w:r>
              <w:rPr>
                <w:rFonts w:hint="default" w:ascii="Times-Roman" w:hAnsi="Times-Roman" w:eastAsia="Times-Roman" w:cs="Times-Roman"/>
                <w:i w:val="0"/>
                <w:iCs w:val="0"/>
                <w:color w:val="000000"/>
                <w:kern w:val="0"/>
                <w:sz w:val="20"/>
                <w:szCs w:val="20"/>
                <w:u w:val="none"/>
                <w:lang w:val="en-US" w:eastAsia="zh-CN" w:bidi="ar"/>
              </w:rPr>
              <w:t>OncostatinM</w:t>
            </w:r>
          </w:p>
        </w:tc>
        <w:tc>
          <w:tcPr>
            <w:tcW w:w="3523"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19"/>
                <w:szCs w:val="19"/>
                <w:u w:val="none"/>
              </w:rPr>
            </w:pPr>
            <w:r>
              <w:rPr>
                <w:rFonts w:hint="default" w:ascii="Times-Roman" w:hAnsi="Times-Roman" w:eastAsia="Times-Roman" w:cs="Times-Roman"/>
                <w:i w:val="0"/>
                <w:iCs w:val="0"/>
                <w:color w:val="000000"/>
                <w:kern w:val="0"/>
                <w:sz w:val="19"/>
                <w:szCs w:val="19"/>
                <w:u w:val="none"/>
                <w:lang w:val="en-US" w:eastAsia="zh-CN" w:bidi="ar"/>
              </w:rPr>
              <w:t>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8" w:hRule="atLeast"/>
        </w:trPr>
        <w:tc>
          <w:tcPr>
            <w:tcW w:w="1490"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20"/>
                <w:szCs w:val="20"/>
                <w:u w:val="none"/>
              </w:rPr>
            </w:pPr>
            <w:r>
              <w:rPr>
                <w:rFonts w:hint="default" w:ascii="Times-Roman" w:hAnsi="Times-Roman" w:eastAsia="Times-Roman" w:cs="Times-Roman"/>
                <w:i w:val="0"/>
                <w:iCs w:val="0"/>
                <w:color w:val="000000"/>
                <w:kern w:val="0"/>
                <w:sz w:val="20"/>
                <w:szCs w:val="20"/>
                <w:u w:val="none"/>
                <w:lang w:val="en-US" w:eastAsia="zh-CN" w:bidi="ar"/>
              </w:rPr>
              <w:t>PFKFB3</w:t>
            </w:r>
          </w:p>
        </w:tc>
        <w:tc>
          <w:tcPr>
            <w:tcW w:w="4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20"/>
                <w:szCs w:val="20"/>
                <w:u w:val="none"/>
              </w:rPr>
            </w:pPr>
            <w:r>
              <w:rPr>
                <w:rFonts w:hint="default" w:ascii="Times-Roman" w:hAnsi="Times-Roman" w:eastAsia="Times-Roman" w:cs="Times-Roman"/>
                <w:i w:val="0"/>
                <w:iCs w:val="0"/>
                <w:color w:val="000000"/>
                <w:kern w:val="0"/>
                <w:sz w:val="20"/>
                <w:szCs w:val="20"/>
                <w:u w:val="none"/>
                <w:lang w:val="en-US" w:eastAsia="zh-CN" w:bidi="ar"/>
              </w:rPr>
              <w:t>6</w:t>
            </w:r>
            <w:r>
              <w:rPr>
                <w:rFonts w:hint="default" w:ascii="Times-Roman" w:hAnsi="Times-Roman" w:eastAsia="Times-Roman" w:cs="Times-Roman"/>
                <w:i w:val="0"/>
                <w:iCs w:val="0"/>
                <w:color w:val="000000"/>
                <w:kern w:val="0"/>
                <w:sz w:val="20"/>
                <w:szCs w:val="20"/>
                <w:u w:val="none"/>
                <w:lang w:val="en-US" w:eastAsia="zh-CN" w:bidi="ar"/>
              </w:rPr>
              <w:noBreakHyphen/>
            </w:r>
            <w:r>
              <w:rPr>
                <w:rFonts w:hint="default" w:ascii="Times-Roman" w:hAnsi="Times-Roman" w:eastAsia="Times-Roman" w:cs="Times-Roman"/>
                <w:i w:val="0"/>
                <w:iCs w:val="0"/>
                <w:color w:val="000000"/>
                <w:kern w:val="0"/>
                <w:sz w:val="20"/>
                <w:szCs w:val="20"/>
                <w:u w:val="none"/>
                <w:lang w:val="en-US" w:eastAsia="zh-CN" w:bidi="ar"/>
              </w:rPr>
              <w:t>phosphofructo</w:t>
            </w:r>
            <w:r>
              <w:rPr>
                <w:rFonts w:hint="default" w:ascii="Times-Roman" w:hAnsi="Times-Roman" w:eastAsia="Times-Roman" w:cs="Times-Roman"/>
                <w:i w:val="0"/>
                <w:iCs w:val="0"/>
                <w:color w:val="000000"/>
                <w:kern w:val="0"/>
                <w:sz w:val="20"/>
                <w:szCs w:val="20"/>
                <w:u w:val="none"/>
                <w:lang w:val="en-US" w:eastAsia="zh-CN" w:bidi="ar"/>
              </w:rPr>
              <w:noBreakHyphen/>
            </w:r>
            <w:r>
              <w:rPr>
                <w:rFonts w:hint="default" w:ascii="Times-Roman" w:hAnsi="Times-Roman" w:eastAsia="Times-Roman" w:cs="Times-Roman"/>
                <w:i w:val="0"/>
                <w:iCs w:val="0"/>
                <w:color w:val="000000"/>
                <w:kern w:val="0"/>
                <w:sz w:val="20"/>
                <w:szCs w:val="20"/>
                <w:u w:val="none"/>
                <w:lang w:val="en-US" w:eastAsia="zh-CN" w:bidi="ar"/>
              </w:rPr>
              <w:t>2</w:t>
            </w:r>
            <w:r>
              <w:rPr>
                <w:rFonts w:hint="default" w:ascii="Times-Roman" w:hAnsi="Times-Roman" w:eastAsia="Times-Roman" w:cs="Times-Roman"/>
                <w:i w:val="0"/>
                <w:iCs w:val="0"/>
                <w:color w:val="000000"/>
                <w:kern w:val="0"/>
                <w:sz w:val="20"/>
                <w:szCs w:val="20"/>
                <w:u w:val="none"/>
                <w:lang w:val="en-US" w:eastAsia="zh-CN" w:bidi="ar"/>
              </w:rPr>
              <w:noBreakHyphen/>
            </w:r>
            <w:r>
              <w:rPr>
                <w:rFonts w:hint="default" w:ascii="Times-Roman" w:hAnsi="Times-Roman" w:eastAsia="Times-Roman" w:cs="Times-Roman"/>
                <w:i w:val="0"/>
                <w:iCs w:val="0"/>
                <w:color w:val="000000"/>
                <w:kern w:val="0"/>
                <w:sz w:val="20"/>
                <w:szCs w:val="20"/>
                <w:u w:val="none"/>
                <w:lang w:val="en-US" w:eastAsia="zh-CN" w:bidi="ar"/>
              </w:rPr>
              <w:t>kinase/fructose</w:t>
            </w:r>
            <w:r>
              <w:rPr>
                <w:rFonts w:hint="default" w:ascii="Times-Roman" w:hAnsi="Times-Roman" w:eastAsia="Times-Roman" w:cs="Times-Roman"/>
                <w:i w:val="0"/>
                <w:iCs w:val="0"/>
                <w:color w:val="000000"/>
                <w:kern w:val="0"/>
                <w:sz w:val="20"/>
                <w:szCs w:val="20"/>
                <w:u w:val="none"/>
                <w:lang w:val="en-US" w:eastAsia="zh-CN" w:bidi="ar"/>
              </w:rPr>
              <w:noBreakHyphen/>
            </w:r>
            <w:r>
              <w:rPr>
                <w:rFonts w:hint="default" w:ascii="Times-Roman" w:hAnsi="Times-Roman" w:eastAsia="Times-Roman" w:cs="Times-Roman"/>
                <w:i w:val="0"/>
                <w:iCs w:val="0"/>
                <w:color w:val="000000"/>
                <w:kern w:val="0"/>
                <w:sz w:val="20"/>
                <w:szCs w:val="20"/>
                <w:u w:val="none"/>
                <w:lang w:val="en-US" w:eastAsia="zh-CN" w:bidi="ar"/>
              </w:rPr>
              <w:t>2,6</w:t>
            </w:r>
            <w:r>
              <w:rPr>
                <w:rFonts w:hint="default" w:ascii="Times-Roman" w:hAnsi="Times-Roman" w:eastAsia="Times-Roman" w:cs="Times-Roman"/>
                <w:i w:val="0"/>
                <w:iCs w:val="0"/>
                <w:color w:val="000000"/>
                <w:kern w:val="0"/>
                <w:sz w:val="20"/>
                <w:szCs w:val="20"/>
                <w:u w:val="none"/>
                <w:lang w:val="en-US" w:eastAsia="zh-CN" w:bidi="ar"/>
              </w:rPr>
              <w:noBreakHyphen/>
            </w:r>
            <w:r>
              <w:rPr>
                <w:rFonts w:hint="default" w:ascii="Times-Roman" w:hAnsi="Times-Roman" w:eastAsia="Times-Roman" w:cs="Times-Roman"/>
                <w:i w:val="0"/>
                <w:iCs w:val="0"/>
                <w:color w:val="000000"/>
                <w:kern w:val="0"/>
                <w:sz w:val="20"/>
                <w:szCs w:val="20"/>
                <w:u w:val="none"/>
                <w:lang w:val="en-US" w:eastAsia="zh-CN" w:bidi="ar"/>
              </w:rPr>
              <w:t>biphosphatase3</w:t>
            </w:r>
          </w:p>
        </w:tc>
        <w:tc>
          <w:tcPr>
            <w:tcW w:w="3523"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19"/>
                <w:szCs w:val="19"/>
                <w:u w:val="none"/>
              </w:rPr>
            </w:pPr>
            <w:r>
              <w:rPr>
                <w:rFonts w:hint="default" w:ascii="Times-Roman" w:hAnsi="Times-Roman" w:eastAsia="Times-Roman" w:cs="Times-Roman"/>
                <w:i w:val="0"/>
                <w:iCs w:val="0"/>
                <w:color w:val="000000"/>
                <w:kern w:val="0"/>
                <w:sz w:val="19"/>
                <w:szCs w:val="19"/>
                <w:u w:val="none"/>
                <w:lang w:val="en-US" w:eastAsia="zh-CN" w:bidi="ar"/>
              </w:rPr>
              <w:t>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1490"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19"/>
                <w:szCs w:val="19"/>
                <w:u w:val="none"/>
              </w:rPr>
            </w:pPr>
            <w:r>
              <w:rPr>
                <w:rFonts w:hint="default" w:ascii="Times-Roman" w:hAnsi="Times-Roman" w:eastAsia="Times-Roman" w:cs="Times-Roman"/>
                <w:i w:val="0"/>
                <w:iCs w:val="0"/>
                <w:color w:val="000000"/>
                <w:kern w:val="0"/>
                <w:sz w:val="19"/>
                <w:szCs w:val="19"/>
                <w:u w:val="none"/>
                <w:lang w:val="en-US" w:eastAsia="zh-CN" w:bidi="ar"/>
              </w:rPr>
              <w:t>PLAUR</w:t>
            </w:r>
          </w:p>
        </w:tc>
        <w:tc>
          <w:tcPr>
            <w:tcW w:w="4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19"/>
                <w:szCs w:val="19"/>
                <w:u w:val="none"/>
              </w:rPr>
            </w:pPr>
            <w:r>
              <w:rPr>
                <w:rFonts w:hint="default" w:ascii="Times-Roman" w:hAnsi="Times-Roman" w:eastAsia="Times-Roman" w:cs="Times-Roman"/>
                <w:i w:val="0"/>
                <w:iCs w:val="0"/>
                <w:color w:val="000000"/>
                <w:kern w:val="0"/>
                <w:sz w:val="19"/>
                <w:szCs w:val="19"/>
                <w:u w:val="none"/>
                <w:lang w:val="en-US" w:eastAsia="zh-CN" w:bidi="ar"/>
              </w:rPr>
              <w:t>Plasminogenactivator,urokinasereceptor</w:t>
            </w:r>
          </w:p>
        </w:tc>
        <w:tc>
          <w:tcPr>
            <w:tcW w:w="3523"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19"/>
                <w:szCs w:val="19"/>
                <w:u w:val="none"/>
              </w:rPr>
            </w:pPr>
            <w:r>
              <w:rPr>
                <w:rFonts w:hint="default" w:ascii="Times-Roman" w:hAnsi="Times-Roman" w:eastAsia="Times-Roman" w:cs="Times-Roman"/>
                <w:i w:val="0"/>
                <w:iCs w:val="0"/>
                <w:color w:val="000000"/>
                <w:kern w:val="0"/>
                <w:sz w:val="19"/>
                <w:szCs w:val="19"/>
                <w:u w:val="none"/>
                <w:lang w:val="en-US" w:eastAsia="zh-CN" w:bidi="ar"/>
              </w:rPr>
              <w:t>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1490"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19"/>
                <w:szCs w:val="19"/>
                <w:u w:val="none"/>
              </w:rPr>
            </w:pPr>
            <w:r>
              <w:rPr>
                <w:rFonts w:hint="default" w:ascii="Times-Roman" w:hAnsi="Times-Roman" w:eastAsia="Times-Roman" w:cs="Times-Roman"/>
                <w:i w:val="0"/>
                <w:iCs w:val="0"/>
                <w:color w:val="000000"/>
                <w:kern w:val="0"/>
                <w:sz w:val="19"/>
                <w:szCs w:val="19"/>
                <w:u w:val="none"/>
                <w:lang w:val="en-US" w:eastAsia="zh-CN" w:bidi="ar"/>
              </w:rPr>
              <w:t>PPP1R15A</w:t>
            </w:r>
          </w:p>
        </w:tc>
        <w:tc>
          <w:tcPr>
            <w:tcW w:w="4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19"/>
                <w:szCs w:val="19"/>
                <w:u w:val="none"/>
              </w:rPr>
            </w:pPr>
            <w:r>
              <w:rPr>
                <w:rFonts w:hint="default" w:ascii="Times-Roman" w:hAnsi="Times-Roman" w:eastAsia="Times-Roman" w:cs="Times-Roman"/>
                <w:i w:val="0"/>
                <w:iCs w:val="0"/>
                <w:color w:val="000000"/>
                <w:kern w:val="0"/>
                <w:sz w:val="19"/>
                <w:szCs w:val="19"/>
                <w:u w:val="none"/>
                <w:lang w:val="en-US" w:eastAsia="zh-CN" w:bidi="ar"/>
              </w:rPr>
              <w:t>Proteinphosphatase1regulatorysubunit15A</w:t>
            </w:r>
          </w:p>
        </w:tc>
        <w:tc>
          <w:tcPr>
            <w:tcW w:w="3523"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19"/>
                <w:szCs w:val="19"/>
                <w:u w:val="none"/>
              </w:rPr>
            </w:pPr>
            <w:r>
              <w:rPr>
                <w:rFonts w:hint="default" w:ascii="Times-Roman" w:hAnsi="Times-Roman" w:eastAsia="Times-Roman" w:cs="Times-Roman"/>
                <w:i w:val="0"/>
                <w:iCs w:val="0"/>
                <w:color w:val="000000"/>
                <w:kern w:val="0"/>
                <w:sz w:val="19"/>
                <w:szCs w:val="19"/>
                <w:u w:val="none"/>
                <w:lang w:val="en-US" w:eastAsia="zh-CN" w:bidi="ar"/>
              </w:rPr>
              <w:t>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1490"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20"/>
                <w:szCs w:val="20"/>
                <w:u w:val="none"/>
              </w:rPr>
            </w:pPr>
            <w:r>
              <w:rPr>
                <w:rFonts w:hint="default" w:ascii="Times-Roman" w:hAnsi="Times-Roman" w:eastAsia="Times-Roman" w:cs="Times-Roman"/>
                <w:i w:val="0"/>
                <w:iCs w:val="0"/>
                <w:color w:val="000000"/>
                <w:kern w:val="0"/>
                <w:sz w:val="20"/>
                <w:szCs w:val="20"/>
                <w:u w:val="none"/>
                <w:lang w:val="en-US" w:eastAsia="zh-CN" w:bidi="ar"/>
              </w:rPr>
              <w:t>PTGS2</w:t>
            </w:r>
          </w:p>
        </w:tc>
        <w:tc>
          <w:tcPr>
            <w:tcW w:w="4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19"/>
                <w:szCs w:val="19"/>
                <w:u w:val="none"/>
              </w:rPr>
            </w:pPr>
            <w:r>
              <w:rPr>
                <w:rFonts w:hint="default" w:ascii="Times-Roman" w:hAnsi="Times-Roman" w:eastAsia="Times-Roman" w:cs="Times-Roman"/>
                <w:i w:val="0"/>
                <w:iCs w:val="0"/>
                <w:color w:val="000000"/>
                <w:kern w:val="0"/>
                <w:sz w:val="19"/>
                <w:szCs w:val="19"/>
                <w:u w:val="none"/>
                <w:lang w:val="en-US" w:eastAsia="zh-CN" w:bidi="ar"/>
              </w:rPr>
              <w:t>Prostaglandin</w:t>
            </w:r>
            <w:r>
              <w:rPr>
                <w:rFonts w:hint="default" w:ascii="Times-Roman" w:hAnsi="Times-Roman" w:eastAsia="Times-Roman" w:cs="Times-Roman"/>
                <w:i w:val="0"/>
                <w:iCs w:val="0"/>
                <w:color w:val="000000"/>
                <w:kern w:val="0"/>
                <w:sz w:val="19"/>
                <w:szCs w:val="19"/>
                <w:u w:val="none"/>
                <w:lang w:val="en-US" w:eastAsia="zh-CN" w:bidi="ar"/>
              </w:rPr>
              <w:noBreakHyphen/>
            </w:r>
            <w:r>
              <w:rPr>
                <w:rFonts w:hint="default" w:ascii="Times-Roman" w:hAnsi="Times-Roman" w:eastAsia="Times-Roman" w:cs="Times-Roman"/>
                <w:i w:val="0"/>
                <w:iCs w:val="0"/>
                <w:color w:val="000000"/>
                <w:kern w:val="0"/>
                <w:sz w:val="19"/>
                <w:szCs w:val="19"/>
                <w:u w:val="none"/>
                <w:lang w:val="en-US" w:eastAsia="zh-CN" w:bidi="ar"/>
              </w:rPr>
              <w:t>endoperoxidesynthase2</w:t>
            </w:r>
          </w:p>
        </w:tc>
        <w:tc>
          <w:tcPr>
            <w:tcW w:w="3523"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19"/>
                <w:szCs w:val="19"/>
                <w:u w:val="none"/>
              </w:rPr>
            </w:pPr>
            <w:r>
              <w:rPr>
                <w:rFonts w:hint="default" w:ascii="Times-Roman" w:hAnsi="Times-Roman" w:eastAsia="Times-Roman" w:cs="Times-Roman"/>
                <w:i w:val="0"/>
                <w:iCs w:val="0"/>
                <w:color w:val="000000"/>
                <w:kern w:val="0"/>
                <w:sz w:val="19"/>
                <w:szCs w:val="19"/>
                <w:u w:val="none"/>
                <w:lang w:val="en-US" w:eastAsia="zh-CN" w:bidi="ar"/>
              </w:rPr>
              <w:t>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1490"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20"/>
                <w:szCs w:val="20"/>
                <w:u w:val="none"/>
              </w:rPr>
            </w:pPr>
            <w:r>
              <w:rPr>
                <w:rFonts w:hint="default" w:ascii="Times-Roman" w:hAnsi="Times-Roman" w:eastAsia="Times-Roman" w:cs="Times-Roman"/>
                <w:i w:val="0"/>
                <w:iCs w:val="0"/>
                <w:color w:val="000000"/>
                <w:kern w:val="0"/>
                <w:sz w:val="20"/>
                <w:szCs w:val="20"/>
                <w:u w:val="none"/>
                <w:lang w:val="en-US" w:eastAsia="zh-CN" w:bidi="ar"/>
              </w:rPr>
              <w:t>PTX3</w:t>
            </w:r>
          </w:p>
        </w:tc>
        <w:tc>
          <w:tcPr>
            <w:tcW w:w="4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19"/>
                <w:szCs w:val="19"/>
                <w:u w:val="none"/>
              </w:rPr>
            </w:pPr>
            <w:r>
              <w:rPr>
                <w:rFonts w:hint="default" w:ascii="Times-Roman" w:hAnsi="Times-Roman" w:eastAsia="Times-Roman" w:cs="Times-Roman"/>
                <w:i w:val="0"/>
                <w:iCs w:val="0"/>
                <w:color w:val="000000"/>
                <w:kern w:val="0"/>
                <w:sz w:val="19"/>
                <w:szCs w:val="19"/>
                <w:u w:val="none"/>
                <w:lang w:val="en-US" w:eastAsia="zh-CN" w:bidi="ar"/>
              </w:rPr>
              <w:t>Pentraxin3</w:t>
            </w:r>
          </w:p>
        </w:tc>
        <w:tc>
          <w:tcPr>
            <w:tcW w:w="3523"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19"/>
                <w:szCs w:val="19"/>
                <w:u w:val="none"/>
              </w:rPr>
            </w:pPr>
            <w:r>
              <w:rPr>
                <w:rFonts w:hint="default" w:ascii="Times-Roman" w:hAnsi="Times-Roman" w:eastAsia="Times-Roman" w:cs="Times-Roman"/>
                <w:i w:val="0"/>
                <w:iCs w:val="0"/>
                <w:color w:val="000000"/>
                <w:kern w:val="0"/>
                <w:sz w:val="19"/>
                <w:szCs w:val="19"/>
                <w:u w:val="none"/>
                <w:lang w:val="en-US" w:eastAsia="zh-CN" w:bidi="ar"/>
              </w:rPr>
              <w:t>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1490"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20"/>
                <w:szCs w:val="20"/>
                <w:u w:val="none"/>
              </w:rPr>
            </w:pPr>
            <w:r>
              <w:rPr>
                <w:rFonts w:hint="default" w:ascii="Times-Roman" w:hAnsi="Times-Roman" w:eastAsia="Times-Roman" w:cs="Times-Roman"/>
                <w:i w:val="0"/>
                <w:iCs w:val="0"/>
                <w:color w:val="000000"/>
                <w:kern w:val="0"/>
                <w:sz w:val="20"/>
                <w:szCs w:val="20"/>
                <w:u w:val="none"/>
                <w:lang w:val="en-US" w:eastAsia="zh-CN" w:bidi="ar"/>
              </w:rPr>
              <w:t>PVALB</w:t>
            </w:r>
          </w:p>
        </w:tc>
        <w:tc>
          <w:tcPr>
            <w:tcW w:w="4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19"/>
                <w:szCs w:val="19"/>
                <w:u w:val="none"/>
              </w:rPr>
            </w:pPr>
            <w:r>
              <w:rPr>
                <w:rFonts w:hint="default" w:ascii="Times-Roman" w:hAnsi="Times-Roman" w:eastAsia="Times-Roman" w:cs="Times-Roman"/>
                <w:i w:val="0"/>
                <w:iCs w:val="0"/>
                <w:color w:val="000000"/>
                <w:kern w:val="0"/>
                <w:sz w:val="19"/>
                <w:szCs w:val="19"/>
                <w:u w:val="none"/>
                <w:lang w:val="en-US" w:eastAsia="zh-CN" w:bidi="ar"/>
              </w:rPr>
              <w:t>Parvalbumin</w:t>
            </w:r>
          </w:p>
        </w:tc>
        <w:tc>
          <w:tcPr>
            <w:tcW w:w="3523"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19"/>
                <w:szCs w:val="19"/>
                <w:u w:val="none"/>
              </w:rPr>
            </w:pPr>
            <w:r>
              <w:rPr>
                <w:rFonts w:hint="default" w:ascii="Times-Roman" w:hAnsi="Times-Roman" w:eastAsia="Times-Roman" w:cs="Times-Roman"/>
                <w:i w:val="0"/>
                <w:iCs w:val="0"/>
                <w:color w:val="000000"/>
                <w:kern w:val="0"/>
                <w:sz w:val="19"/>
                <w:szCs w:val="19"/>
                <w:u w:val="none"/>
                <w:lang w:val="en-US" w:eastAsia="zh-CN" w:bidi="ar"/>
              </w:rPr>
              <w:t>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1490"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19"/>
                <w:szCs w:val="19"/>
                <w:u w:val="none"/>
              </w:rPr>
            </w:pPr>
            <w:r>
              <w:rPr>
                <w:rFonts w:hint="default" w:ascii="Times-Roman" w:hAnsi="Times-Roman" w:eastAsia="Times-Roman" w:cs="Times-Roman"/>
                <w:i w:val="0"/>
                <w:iCs w:val="0"/>
                <w:color w:val="000000"/>
                <w:kern w:val="0"/>
                <w:sz w:val="19"/>
                <w:szCs w:val="19"/>
                <w:u w:val="none"/>
                <w:lang w:val="en-US" w:eastAsia="zh-CN" w:bidi="ar"/>
              </w:rPr>
              <w:t>RAB20</w:t>
            </w:r>
          </w:p>
        </w:tc>
        <w:tc>
          <w:tcPr>
            <w:tcW w:w="4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20"/>
                <w:szCs w:val="20"/>
                <w:u w:val="none"/>
              </w:rPr>
            </w:pPr>
            <w:r>
              <w:rPr>
                <w:rFonts w:hint="default" w:ascii="Times-Roman" w:hAnsi="Times-Roman" w:eastAsia="Times-Roman" w:cs="Times-Roman"/>
                <w:i w:val="0"/>
                <w:iCs w:val="0"/>
                <w:color w:val="000000"/>
                <w:kern w:val="0"/>
                <w:sz w:val="20"/>
                <w:szCs w:val="20"/>
                <w:u w:val="none"/>
                <w:lang w:val="en-US" w:eastAsia="zh-CN" w:bidi="ar"/>
              </w:rPr>
              <w:t>RAB20,memberRASoncogenefamily</w:t>
            </w:r>
          </w:p>
        </w:tc>
        <w:tc>
          <w:tcPr>
            <w:tcW w:w="3523"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19"/>
                <w:szCs w:val="19"/>
                <w:u w:val="none"/>
              </w:rPr>
            </w:pPr>
            <w:r>
              <w:rPr>
                <w:rFonts w:hint="default" w:ascii="Times-Roman" w:hAnsi="Times-Roman" w:eastAsia="Times-Roman" w:cs="Times-Roman"/>
                <w:i w:val="0"/>
                <w:iCs w:val="0"/>
                <w:color w:val="000000"/>
                <w:kern w:val="0"/>
                <w:sz w:val="19"/>
                <w:szCs w:val="19"/>
                <w:u w:val="none"/>
                <w:lang w:val="en-US" w:eastAsia="zh-CN" w:bidi="ar"/>
              </w:rPr>
              <w:t>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1490"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20"/>
                <w:szCs w:val="20"/>
                <w:u w:val="none"/>
              </w:rPr>
            </w:pPr>
            <w:r>
              <w:rPr>
                <w:rFonts w:hint="default" w:ascii="Times-Roman" w:hAnsi="Times-Roman" w:eastAsia="Times-Roman" w:cs="Times-Roman"/>
                <w:i w:val="0"/>
                <w:iCs w:val="0"/>
                <w:color w:val="000000"/>
                <w:kern w:val="0"/>
                <w:sz w:val="20"/>
                <w:szCs w:val="20"/>
                <w:u w:val="none"/>
                <w:lang w:val="en-US" w:eastAsia="zh-CN" w:bidi="ar"/>
              </w:rPr>
              <w:t>RGS1</w:t>
            </w:r>
          </w:p>
        </w:tc>
        <w:tc>
          <w:tcPr>
            <w:tcW w:w="4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19"/>
                <w:szCs w:val="19"/>
                <w:u w:val="none"/>
              </w:rPr>
            </w:pPr>
            <w:r>
              <w:rPr>
                <w:rFonts w:hint="default" w:ascii="Times-Roman" w:hAnsi="Times-Roman" w:eastAsia="Times-Roman" w:cs="Times-Roman"/>
                <w:i w:val="0"/>
                <w:iCs w:val="0"/>
                <w:color w:val="000000"/>
                <w:kern w:val="0"/>
                <w:sz w:val="19"/>
                <w:szCs w:val="19"/>
                <w:u w:val="none"/>
                <w:lang w:val="en-US" w:eastAsia="zh-CN" w:bidi="ar"/>
              </w:rPr>
              <w:t>RegulatorofGproteinsignaling1</w:t>
            </w:r>
          </w:p>
        </w:tc>
        <w:tc>
          <w:tcPr>
            <w:tcW w:w="3523"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19"/>
                <w:szCs w:val="19"/>
                <w:u w:val="none"/>
              </w:rPr>
            </w:pPr>
            <w:r>
              <w:rPr>
                <w:rFonts w:hint="default" w:ascii="Times-Roman" w:hAnsi="Times-Roman" w:eastAsia="Times-Roman" w:cs="Times-Roman"/>
                <w:i w:val="0"/>
                <w:iCs w:val="0"/>
                <w:color w:val="000000"/>
                <w:kern w:val="0"/>
                <w:sz w:val="19"/>
                <w:szCs w:val="19"/>
                <w:u w:val="none"/>
                <w:lang w:val="en-US" w:eastAsia="zh-CN" w:bidi="ar"/>
              </w:rPr>
              <w:t>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8" w:hRule="atLeast"/>
        </w:trPr>
        <w:tc>
          <w:tcPr>
            <w:tcW w:w="1490"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20"/>
                <w:szCs w:val="20"/>
                <w:u w:val="none"/>
              </w:rPr>
            </w:pPr>
            <w:r>
              <w:rPr>
                <w:rFonts w:hint="default" w:ascii="Times-Roman" w:hAnsi="Times-Roman" w:eastAsia="Times-Roman" w:cs="Times-Roman"/>
                <w:i w:val="0"/>
                <w:iCs w:val="0"/>
                <w:color w:val="000000"/>
                <w:kern w:val="0"/>
                <w:sz w:val="20"/>
                <w:szCs w:val="20"/>
                <w:u w:val="none"/>
                <w:lang w:val="en-US" w:eastAsia="zh-CN" w:bidi="ar"/>
              </w:rPr>
              <w:t>SAMSN1</w:t>
            </w:r>
          </w:p>
        </w:tc>
        <w:tc>
          <w:tcPr>
            <w:tcW w:w="4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19"/>
                <w:szCs w:val="19"/>
                <w:u w:val="none"/>
              </w:rPr>
            </w:pPr>
            <w:r>
              <w:rPr>
                <w:rFonts w:hint="default" w:ascii="Times-Roman" w:hAnsi="Times-Roman" w:eastAsia="Times-Roman" w:cs="Times-Roman"/>
                <w:i w:val="0"/>
                <w:iCs w:val="0"/>
                <w:color w:val="000000"/>
                <w:kern w:val="0"/>
                <w:sz w:val="19"/>
                <w:szCs w:val="19"/>
                <w:u w:val="none"/>
                <w:lang w:val="en-US" w:eastAsia="zh-CN" w:bidi="ar"/>
              </w:rPr>
              <w:t>SAMdomain,SH3domainandnuclearlocalizationsignals1</w:t>
            </w:r>
          </w:p>
        </w:tc>
        <w:tc>
          <w:tcPr>
            <w:tcW w:w="3523"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19"/>
                <w:szCs w:val="19"/>
                <w:u w:val="none"/>
              </w:rPr>
            </w:pPr>
            <w:r>
              <w:rPr>
                <w:rFonts w:hint="default" w:ascii="Times-Roman" w:hAnsi="Times-Roman" w:eastAsia="Times-Roman" w:cs="Times-Roman"/>
                <w:i w:val="0"/>
                <w:iCs w:val="0"/>
                <w:color w:val="000000"/>
                <w:kern w:val="0"/>
                <w:sz w:val="19"/>
                <w:szCs w:val="19"/>
                <w:u w:val="none"/>
                <w:lang w:val="en-US" w:eastAsia="zh-CN" w:bidi="ar"/>
              </w:rPr>
              <w:t>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1490"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20"/>
                <w:szCs w:val="20"/>
                <w:u w:val="none"/>
              </w:rPr>
            </w:pPr>
            <w:r>
              <w:rPr>
                <w:rFonts w:hint="default" w:ascii="Times-Roman" w:hAnsi="Times-Roman" w:eastAsia="Times-Roman" w:cs="Times-Roman"/>
                <w:i w:val="0"/>
                <w:iCs w:val="0"/>
                <w:color w:val="000000"/>
                <w:kern w:val="0"/>
                <w:sz w:val="20"/>
                <w:szCs w:val="20"/>
                <w:u w:val="none"/>
                <w:lang w:val="en-US" w:eastAsia="zh-CN" w:bidi="ar"/>
              </w:rPr>
              <w:t>SGK1</w:t>
            </w:r>
          </w:p>
        </w:tc>
        <w:tc>
          <w:tcPr>
            <w:tcW w:w="4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19"/>
                <w:szCs w:val="19"/>
                <w:u w:val="none"/>
              </w:rPr>
            </w:pPr>
            <w:r>
              <w:rPr>
                <w:rFonts w:hint="default" w:ascii="Times-Roman" w:hAnsi="Times-Roman" w:eastAsia="Times-Roman" w:cs="Times-Roman"/>
                <w:i w:val="0"/>
                <w:iCs w:val="0"/>
                <w:color w:val="000000"/>
                <w:kern w:val="0"/>
                <w:sz w:val="19"/>
                <w:szCs w:val="19"/>
                <w:u w:val="none"/>
                <w:lang w:val="en-US" w:eastAsia="zh-CN" w:bidi="ar"/>
              </w:rPr>
              <w:t>Serum/glucocorticoidregulatedkinase1</w:t>
            </w:r>
          </w:p>
        </w:tc>
        <w:tc>
          <w:tcPr>
            <w:tcW w:w="3523"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19"/>
                <w:szCs w:val="19"/>
                <w:u w:val="none"/>
              </w:rPr>
            </w:pPr>
            <w:r>
              <w:rPr>
                <w:rFonts w:hint="default" w:ascii="Times-Roman" w:hAnsi="Times-Roman" w:eastAsia="Times-Roman" w:cs="Times-Roman"/>
                <w:i w:val="0"/>
                <w:iCs w:val="0"/>
                <w:color w:val="000000"/>
                <w:kern w:val="0"/>
                <w:sz w:val="19"/>
                <w:szCs w:val="19"/>
                <w:u w:val="none"/>
                <w:lang w:val="en-US" w:eastAsia="zh-CN" w:bidi="ar"/>
              </w:rPr>
              <w:t>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1490"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20"/>
                <w:szCs w:val="20"/>
                <w:u w:val="none"/>
              </w:rPr>
            </w:pPr>
            <w:r>
              <w:rPr>
                <w:rFonts w:hint="default" w:ascii="Times-Roman" w:hAnsi="Times-Roman" w:eastAsia="Times-Roman" w:cs="Times-Roman"/>
                <w:i w:val="0"/>
                <w:iCs w:val="0"/>
                <w:color w:val="000000"/>
                <w:kern w:val="0"/>
                <w:sz w:val="20"/>
                <w:szCs w:val="20"/>
                <w:u w:val="none"/>
                <w:lang w:val="en-US" w:eastAsia="zh-CN" w:bidi="ar"/>
              </w:rPr>
              <w:t>STX11</w:t>
            </w:r>
          </w:p>
        </w:tc>
        <w:tc>
          <w:tcPr>
            <w:tcW w:w="4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19"/>
                <w:szCs w:val="19"/>
                <w:u w:val="none"/>
              </w:rPr>
            </w:pPr>
            <w:r>
              <w:rPr>
                <w:rFonts w:hint="default" w:ascii="Times-Roman" w:hAnsi="Times-Roman" w:eastAsia="Times-Roman" w:cs="Times-Roman"/>
                <w:i w:val="0"/>
                <w:iCs w:val="0"/>
                <w:color w:val="000000"/>
                <w:kern w:val="0"/>
                <w:sz w:val="19"/>
                <w:szCs w:val="19"/>
                <w:u w:val="none"/>
                <w:lang w:val="en-US" w:eastAsia="zh-CN" w:bidi="ar"/>
              </w:rPr>
              <w:t>Syntaxin11</w:t>
            </w:r>
          </w:p>
        </w:tc>
        <w:tc>
          <w:tcPr>
            <w:tcW w:w="3523"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19"/>
                <w:szCs w:val="19"/>
                <w:u w:val="none"/>
              </w:rPr>
            </w:pPr>
            <w:r>
              <w:rPr>
                <w:rFonts w:hint="default" w:ascii="Times-Roman" w:hAnsi="Times-Roman" w:eastAsia="Times-Roman" w:cs="Times-Roman"/>
                <w:i w:val="0"/>
                <w:iCs w:val="0"/>
                <w:color w:val="000000"/>
                <w:kern w:val="0"/>
                <w:sz w:val="19"/>
                <w:szCs w:val="19"/>
                <w:u w:val="none"/>
                <w:lang w:val="en-US" w:eastAsia="zh-CN" w:bidi="ar"/>
              </w:rPr>
              <w:t>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1490"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20"/>
                <w:szCs w:val="20"/>
                <w:u w:val="none"/>
              </w:rPr>
            </w:pPr>
            <w:r>
              <w:rPr>
                <w:rFonts w:hint="default" w:ascii="Times-Roman" w:hAnsi="Times-Roman" w:eastAsia="Times-Roman" w:cs="Times-Roman"/>
                <w:i w:val="0"/>
                <w:iCs w:val="0"/>
                <w:color w:val="000000"/>
                <w:kern w:val="0"/>
                <w:sz w:val="20"/>
                <w:szCs w:val="20"/>
                <w:u w:val="none"/>
                <w:lang w:val="en-US" w:eastAsia="zh-CN" w:bidi="ar"/>
              </w:rPr>
              <w:t>TNFRSF21</w:t>
            </w:r>
          </w:p>
        </w:tc>
        <w:tc>
          <w:tcPr>
            <w:tcW w:w="4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19"/>
                <w:szCs w:val="19"/>
                <w:u w:val="none"/>
              </w:rPr>
            </w:pPr>
            <w:r>
              <w:rPr>
                <w:rFonts w:hint="default" w:ascii="Times-Roman" w:hAnsi="Times-Roman" w:eastAsia="Times-Roman" w:cs="Times-Roman"/>
                <w:i w:val="0"/>
                <w:iCs w:val="0"/>
                <w:color w:val="000000"/>
                <w:kern w:val="0"/>
                <w:sz w:val="19"/>
                <w:szCs w:val="19"/>
                <w:u w:val="none"/>
                <w:lang w:val="en-US" w:eastAsia="zh-CN" w:bidi="ar"/>
              </w:rPr>
              <w:t>TNFreceptorsuperfamilymember21</w:t>
            </w:r>
          </w:p>
        </w:tc>
        <w:tc>
          <w:tcPr>
            <w:tcW w:w="3523"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19"/>
                <w:szCs w:val="19"/>
                <w:u w:val="none"/>
              </w:rPr>
            </w:pPr>
            <w:r>
              <w:rPr>
                <w:rFonts w:hint="default" w:ascii="Times-Roman" w:hAnsi="Times-Roman" w:eastAsia="Times-Roman" w:cs="Times-Roman"/>
                <w:i w:val="0"/>
                <w:iCs w:val="0"/>
                <w:color w:val="000000"/>
                <w:kern w:val="0"/>
                <w:sz w:val="19"/>
                <w:szCs w:val="19"/>
                <w:u w:val="none"/>
                <w:lang w:val="en-US" w:eastAsia="zh-CN" w:bidi="ar"/>
              </w:rPr>
              <w:t>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1490"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20"/>
                <w:szCs w:val="20"/>
                <w:u w:val="none"/>
              </w:rPr>
            </w:pPr>
            <w:r>
              <w:rPr>
                <w:rFonts w:hint="default" w:ascii="Times-Roman" w:hAnsi="Times-Roman" w:eastAsia="Times-Roman" w:cs="Times-Roman"/>
                <w:i w:val="0"/>
                <w:iCs w:val="0"/>
                <w:color w:val="000000"/>
                <w:kern w:val="0"/>
                <w:sz w:val="20"/>
                <w:szCs w:val="20"/>
                <w:u w:val="none"/>
                <w:lang w:val="en-US" w:eastAsia="zh-CN" w:bidi="ar"/>
              </w:rPr>
              <w:t>TRIB1</w:t>
            </w:r>
          </w:p>
        </w:tc>
        <w:tc>
          <w:tcPr>
            <w:tcW w:w="4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20"/>
                <w:szCs w:val="20"/>
                <w:u w:val="none"/>
              </w:rPr>
            </w:pPr>
            <w:r>
              <w:rPr>
                <w:rFonts w:hint="default" w:ascii="Times-Roman" w:hAnsi="Times-Roman" w:eastAsia="Times-Roman" w:cs="Times-Roman"/>
                <w:i w:val="0"/>
                <w:iCs w:val="0"/>
                <w:color w:val="000000"/>
                <w:kern w:val="0"/>
                <w:sz w:val="20"/>
                <w:szCs w:val="20"/>
                <w:u w:val="none"/>
                <w:lang w:val="en-US" w:eastAsia="zh-CN" w:bidi="ar"/>
              </w:rPr>
              <w:t>Tribblespseudokinase1</w:t>
            </w:r>
          </w:p>
        </w:tc>
        <w:tc>
          <w:tcPr>
            <w:tcW w:w="3523"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19"/>
                <w:szCs w:val="19"/>
                <w:u w:val="none"/>
              </w:rPr>
            </w:pPr>
            <w:r>
              <w:rPr>
                <w:rFonts w:hint="default" w:ascii="Times-Roman" w:hAnsi="Times-Roman" w:eastAsia="Times-Roman" w:cs="Times-Roman"/>
                <w:i w:val="0"/>
                <w:iCs w:val="0"/>
                <w:color w:val="000000"/>
                <w:kern w:val="0"/>
                <w:sz w:val="19"/>
                <w:szCs w:val="19"/>
                <w:u w:val="none"/>
                <w:lang w:val="en-US" w:eastAsia="zh-CN" w:bidi="ar"/>
              </w:rPr>
              <w:t>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1490"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19"/>
                <w:szCs w:val="19"/>
                <w:u w:val="none"/>
              </w:rPr>
            </w:pPr>
            <w:r>
              <w:rPr>
                <w:rFonts w:hint="default" w:ascii="Times-Roman" w:hAnsi="Times-Roman" w:eastAsia="Times-Roman" w:cs="Times-Roman"/>
                <w:i w:val="0"/>
                <w:iCs w:val="0"/>
                <w:color w:val="000000"/>
                <w:kern w:val="0"/>
                <w:sz w:val="19"/>
                <w:szCs w:val="19"/>
                <w:u w:val="none"/>
                <w:lang w:val="en-US" w:eastAsia="zh-CN" w:bidi="ar"/>
              </w:rPr>
              <w:t>HIST2H2BE</w:t>
            </w:r>
          </w:p>
        </w:tc>
        <w:tc>
          <w:tcPr>
            <w:tcW w:w="4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20"/>
                <w:szCs w:val="20"/>
                <w:u w:val="none"/>
              </w:rPr>
            </w:pPr>
            <w:r>
              <w:rPr>
                <w:rFonts w:hint="default" w:ascii="Times-Roman" w:hAnsi="Times-Roman" w:eastAsia="Times-Roman" w:cs="Times-Roman"/>
                <w:i w:val="0"/>
                <w:iCs w:val="0"/>
                <w:color w:val="000000"/>
                <w:kern w:val="0"/>
                <w:sz w:val="20"/>
                <w:szCs w:val="20"/>
                <w:u w:val="none"/>
                <w:lang w:val="en-US" w:eastAsia="zh-CN" w:bidi="ar"/>
              </w:rPr>
              <w:t>H2Bclusteredhistone21?</w:t>
            </w:r>
          </w:p>
        </w:tc>
        <w:tc>
          <w:tcPr>
            <w:tcW w:w="3523"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19"/>
                <w:szCs w:val="19"/>
                <w:u w:val="none"/>
              </w:rPr>
            </w:pPr>
            <w:r>
              <w:rPr>
                <w:rFonts w:hint="default" w:ascii="Times-Roman" w:hAnsi="Times-Roman" w:eastAsia="Times-Roman" w:cs="Times-Roman"/>
                <w:i w:val="0"/>
                <w:iCs w:val="0"/>
                <w:color w:val="000000"/>
                <w:kern w:val="0"/>
                <w:sz w:val="19"/>
                <w:szCs w:val="19"/>
                <w:u w:val="none"/>
                <w:lang w:val="en-US" w:eastAsia="zh-CN" w:bidi="ar"/>
              </w:rPr>
              <w:t>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1490"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20"/>
                <w:szCs w:val="20"/>
                <w:u w:val="none"/>
              </w:rPr>
            </w:pPr>
            <w:r>
              <w:rPr>
                <w:rFonts w:hint="default" w:ascii="Times-Roman" w:hAnsi="Times-Roman" w:eastAsia="Times-Roman" w:cs="Times-Roman"/>
                <w:i w:val="0"/>
                <w:iCs w:val="0"/>
                <w:color w:val="000000"/>
                <w:kern w:val="0"/>
                <w:sz w:val="20"/>
                <w:szCs w:val="20"/>
                <w:u w:val="none"/>
                <w:lang w:val="en-US" w:eastAsia="zh-CN" w:bidi="ar"/>
              </w:rPr>
              <w:t>LOC100129518</w:t>
            </w:r>
          </w:p>
        </w:tc>
        <w:tc>
          <w:tcPr>
            <w:tcW w:w="4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19"/>
                <w:szCs w:val="19"/>
                <w:u w:val="none"/>
              </w:rPr>
            </w:pPr>
            <w:r>
              <w:rPr>
                <w:rFonts w:hint="default" w:ascii="Times-Roman" w:hAnsi="Times-Roman" w:eastAsia="Times-Roman" w:cs="Times-Roman"/>
                <w:i w:val="0"/>
                <w:iCs w:val="0"/>
                <w:color w:val="000000"/>
                <w:kern w:val="0"/>
                <w:sz w:val="19"/>
                <w:szCs w:val="19"/>
                <w:u w:val="none"/>
                <w:lang w:val="en-US" w:eastAsia="zh-CN" w:bidi="ar"/>
              </w:rPr>
              <w:t>SOD2overlappingtranscript1,SOD2</w:t>
            </w:r>
          </w:p>
        </w:tc>
        <w:tc>
          <w:tcPr>
            <w:tcW w:w="3523"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19"/>
                <w:szCs w:val="19"/>
                <w:u w:val="none"/>
              </w:rPr>
            </w:pPr>
            <w:r>
              <w:rPr>
                <w:rFonts w:hint="default" w:ascii="Times-Roman" w:hAnsi="Times-Roman" w:eastAsia="Times-Roman" w:cs="Times-Roman"/>
                <w:i w:val="0"/>
                <w:iCs w:val="0"/>
                <w:color w:val="000000"/>
                <w:kern w:val="0"/>
                <w:sz w:val="19"/>
                <w:szCs w:val="19"/>
                <w:u w:val="none"/>
                <w:lang w:val="en-US" w:eastAsia="zh-CN" w:bidi="ar"/>
              </w:rPr>
              <w:t>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1490"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20"/>
                <w:szCs w:val="20"/>
                <w:u w:val="none"/>
              </w:rPr>
            </w:pPr>
            <w:r>
              <w:rPr>
                <w:rFonts w:hint="default" w:ascii="Times-Roman" w:hAnsi="Times-Roman" w:eastAsia="Times-Roman" w:cs="Times-Roman"/>
                <w:i w:val="0"/>
                <w:iCs w:val="0"/>
                <w:color w:val="000000"/>
                <w:kern w:val="0"/>
                <w:sz w:val="20"/>
                <w:szCs w:val="20"/>
                <w:u w:val="none"/>
                <w:lang w:val="en-US" w:eastAsia="zh-CN" w:bidi="ar"/>
              </w:rPr>
              <w:t>ABHD17A</w:t>
            </w:r>
          </w:p>
        </w:tc>
        <w:tc>
          <w:tcPr>
            <w:tcW w:w="4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20"/>
                <w:szCs w:val="20"/>
                <w:u w:val="none"/>
              </w:rPr>
            </w:pPr>
            <w:r>
              <w:rPr>
                <w:rFonts w:hint="default" w:ascii="Times-Roman" w:hAnsi="Times-Roman" w:eastAsia="Times-Roman" w:cs="Times-Roman"/>
                <w:i w:val="0"/>
                <w:iCs w:val="0"/>
                <w:color w:val="000000"/>
                <w:kern w:val="0"/>
                <w:sz w:val="20"/>
                <w:szCs w:val="20"/>
                <w:u w:val="none"/>
                <w:lang w:val="en-US" w:eastAsia="zh-CN" w:bidi="ar"/>
              </w:rPr>
              <w:t>Abhydrolasedomaincontaining17A</w:t>
            </w:r>
          </w:p>
        </w:tc>
        <w:tc>
          <w:tcPr>
            <w:tcW w:w="3523"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20"/>
                <w:szCs w:val="20"/>
                <w:u w:val="none"/>
              </w:rPr>
            </w:pPr>
            <w:r>
              <w:rPr>
                <w:rFonts w:hint="default" w:ascii="Times-Roman" w:hAnsi="Times-Roman" w:eastAsia="Times-Roman" w:cs="Times-Roman"/>
                <w:i w:val="0"/>
                <w:iCs w:val="0"/>
                <w:color w:val="000000"/>
                <w:kern w:val="0"/>
                <w:sz w:val="20"/>
                <w:szCs w:val="20"/>
                <w:u w:val="none"/>
                <w:lang w:val="en-US" w:eastAsia="zh-CN" w:bidi="ar"/>
              </w:rPr>
              <w:t>Down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1490"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19"/>
                <w:szCs w:val="19"/>
                <w:u w:val="none"/>
              </w:rPr>
            </w:pPr>
            <w:r>
              <w:rPr>
                <w:rFonts w:hint="default" w:ascii="Times-Roman" w:hAnsi="Times-Roman" w:eastAsia="Times-Roman" w:cs="Times-Roman"/>
                <w:i w:val="0"/>
                <w:iCs w:val="0"/>
                <w:color w:val="000000"/>
                <w:kern w:val="0"/>
                <w:sz w:val="19"/>
                <w:szCs w:val="19"/>
                <w:u w:val="none"/>
                <w:lang w:val="en-US" w:eastAsia="zh-CN" w:bidi="ar"/>
              </w:rPr>
              <w:t>IFT74</w:t>
            </w:r>
          </w:p>
        </w:tc>
        <w:tc>
          <w:tcPr>
            <w:tcW w:w="4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20"/>
                <w:szCs w:val="20"/>
                <w:u w:val="none"/>
              </w:rPr>
            </w:pPr>
            <w:r>
              <w:rPr>
                <w:rFonts w:hint="default" w:ascii="Times-Roman" w:hAnsi="Times-Roman" w:eastAsia="Times-Roman" w:cs="Times-Roman"/>
                <w:i w:val="0"/>
                <w:iCs w:val="0"/>
                <w:color w:val="000000"/>
                <w:kern w:val="0"/>
                <w:sz w:val="20"/>
                <w:szCs w:val="20"/>
                <w:u w:val="none"/>
                <w:lang w:val="en-US" w:eastAsia="zh-CN" w:bidi="ar"/>
              </w:rPr>
              <w:t>Intrafagellartransport74</w:t>
            </w:r>
          </w:p>
        </w:tc>
        <w:tc>
          <w:tcPr>
            <w:tcW w:w="3523"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Down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1490"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20"/>
                <w:szCs w:val="20"/>
                <w:u w:val="none"/>
              </w:rPr>
            </w:pPr>
            <w:r>
              <w:rPr>
                <w:rFonts w:hint="default" w:ascii="Times-Roman" w:hAnsi="Times-Roman" w:eastAsia="Times-Roman" w:cs="Times-Roman"/>
                <w:i w:val="0"/>
                <w:iCs w:val="0"/>
                <w:color w:val="000000"/>
                <w:kern w:val="0"/>
                <w:sz w:val="20"/>
                <w:szCs w:val="20"/>
                <w:u w:val="none"/>
                <w:lang w:val="en-US" w:eastAsia="zh-CN" w:bidi="ar"/>
              </w:rPr>
              <w:t>MPHOSPH8</w:t>
            </w:r>
          </w:p>
        </w:tc>
        <w:tc>
          <w:tcPr>
            <w:tcW w:w="4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19"/>
                <w:szCs w:val="19"/>
                <w:u w:val="none"/>
              </w:rPr>
            </w:pPr>
            <w:r>
              <w:rPr>
                <w:rFonts w:hint="default" w:ascii="Times-Roman" w:hAnsi="Times-Roman" w:eastAsia="Times-Roman" w:cs="Times-Roman"/>
                <w:i w:val="0"/>
                <w:iCs w:val="0"/>
                <w:color w:val="000000"/>
                <w:kern w:val="0"/>
                <w:sz w:val="19"/>
                <w:szCs w:val="19"/>
                <w:u w:val="none"/>
                <w:lang w:val="en-US" w:eastAsia="zh-CN" w:bidi="ar"/>
              </w:rPr>
              <w:t>M</w:t>
            </w:r>
            <w:r>
              <w:rPr>
                <w:rFonts w:hint="default" w:ascii="Times-Roman" w:hAnsi="Times-Roman" w:eastAsia="Times-Roman" w:cs="Times-Roman"/>
                <w:i w:val="0"/>
                <w:iCs w:val="0"/>
                <w:color w:val="000000"/>
                <w:kern w:val="0"/>
                <w:sz w:val="19"/>
                <w:szCs w:val="19"/>
                <w:u w:val="none"/>
                <w:lang w:val="en-US" w:eastAsia="zh-CN" w:bidi="ar"/>
              </w:rPr>
              <w:noBreakHyphen/>
            </w:r>
            <w:r>
              <w:rPr>
                <w:rFonts w:hint="default" w:ascii="Times-Roman" w:hAnsi="Times-Roman" w:eastAsia="Times-Roman" w:cs="Times-Roman"/>
                <w:i w:val="0"/>
                <w:iCs w:val="0"/>
                <w:color w:val="000000"/>
                <w:kern w:val="0"/>
                <w:sz w:val="19"/>
                <w:szCs w:val="19"/>
                <w:u w:val="none"/>
                <w:lang w:val="en-US" w:eastAsia="zh-CN" w:bidi="ar"/>
              </w:rPr>
              <w:t>phasephosphoprotein8</w:t>
            </w:r>
          </w:p>
        </w:tc>
        <w:tc>
          <w:tcPr>
            <w:tcW w:w="3523"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20"/>
                <w:szCs w:val="20"/>
                <w:u w:val="none"/>
              </w:rPr>
            </w:pPr>
            <w:r>
              <w:rPr>
                <w:rFonts w:hint="default" w:ascii="Times-Roman" w:hAnsi="Times-Roman" w:eastAsia="Times-Roman" w:cs="Times-Roman"/>
                <w:i w:val="0"/>
                <w:iCs w:val="0"/>
                <w:color w:val="000000"/>
                <w:kern w:val="0"/>
                <w:sz w:val="20"/>
                <w:szCs w:val="20"/>
                <w:u w:val="none"/>
                <w:lang w:val="en-US" w:eastAsia="zh-CN" w:bidi="ar"/>
              </w:rPr>
              <w:t>Down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1490"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20"/>
                <w:szCs w:val="20"/>
                <w:u w:val="none"/>
              </w:rPr>
            </w:pPr>
            <w:r>
              <w:rPr>
                <w:rFonts w:hint="default" w:ascii="Times-Roman" w:hAnsi="Times-Roman" w:eastAsia="Times-Roman" w:cs="Times-Roman"/>
                <w:i w:val="0"/>
                <w:iCs w:val="0"/>
                <w:color w:val="000000"/>
                <w:kern w:val="0"/>
                <w:sz w:val="20"/>
                <w:szCs w:val="20"/>
                <w:u w:val="none"/>
                <w:lang w:val="en-US" w:eastAsia="zh-CN" w:bidi="ar"/>
              </w:rPr>
              <w:t>RBM41</w:t>
            </w:r>
          </w:p>
        </w:tc>
        <w:tc>
          <w:tcPr>
            <w:tcW w:w="4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20"/>
                <w:szCs w:val="20"/>
                <w:u w:val="none"/>
              </w:rPr>
            </w:pPr>
            <w:r>
              <w:rPr>
                <w:rFonts w:hint="default" w:ascii="Times-Roman" w:hAnsi="Times-Roman" w:eastAsia="Times-Roman" w:cs="Times-Roman"/>
                <w:i w:val="0"/>
                <w:iCs w:val="0"/>
                <w:color w:val="000000"/>
                <w:kern w:val="0"/>
                <w:sz w:val="20"/>
                <w:szCs w:val="20"/>
                <w:u w:val="none"/>
                <w:lang w:val="en-US" w:eastAsia="zh-CN" w:bidi="ar"/>
              </w:rPr>
              <w:t>RNAbindingmotifprotein41</w:t>
            </w:r>
          </w:p>
        </w:tc>
        <w:tc>
          <w:tcPr>
            <w:tcW w:w="3523"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20"/>
                <w:szCs w:val="20"/>
                <w:u w:val="none"/>
              </w:rPr>
            </w:pPr>
            <w:r>
              <w:rPr>
                <w:rFonts w:hint="default" w:ascii="Times-Roman" w:hAnsi="Times-Roman" w:eastAsia="Times-Roman" w:cs="Times-Roman"/>
                <w:i w:val="0"/>
                <w:iCs w:val="0"/>
                <w:color w:val="000000"/>
                <w:kern w:val="0"/>
                <w:sz w:val="20"/>
                <w:szCs w:val="20"/>
                <w:u w:val="none"/>
                <w:lang w:val="en-US" w:eastAsia="zh-CN" w:bidi="ar"/>
              </w:rPr>
              <w:t>Down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1490"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19"/>
                <w:szCs w:val="19"/>
                <w:u w:val="none"/>
              </w:rPr>
            </w:pPr>
            <w:r>
              <w:rPr>
                <w:rFonts w:hint="default" w:ascii="Times-Roman" w:hAnsi="Times-Roman" w:eastAsia="Times-Roman" w:cs="Times-Roman"/>
                <w:i w:val="0"/>
                <w:iCs w:val="0"/>
                <w:color w:val="000000"/>
                <w:kern w:val="0"/>
                <w:sz w:val="19"/>
                <w:szCs w:val="19"/>
                <w:u w:val="none"/>
                <w:lang w:val="en-US" w:eastAsia="zh-CN" w:bidi="ar"/>
              </w:rPr>
              <w:t>TIPRL</w:t>
            </w:r>
          </w:p>
        </w:tc>
        <w:tc>
          <w:tcPr>
            <w:tcW w:w="4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19"/>
                <w:szCs w:val="19"/>
                <w:u w:val="none"/>
              </w:rPr>
            </w:pPr>
            <w:r>
              <w:rPr>
                <w:rFonts w:hint="default" w:ascii="Times-Roman" w:hAnsi="Times-Roman" w:eastAsia="Times-Roman" w:cs="Times-Roman"/>
                <w:i w:val="0"/>
                <w:iCs w:val="0"/>
                <w:color w:val="000000"/>
                <w:kern w:val="0"/>
                <w:sz w:val="19"/>
                <w:szCs w:val="19"/>
                <w:u w:val="none"/>
                <w:lang w:val="en-US" w:eastAsia="zh-CN" w:bidi="ar"/>
              </w:rPr>
              <w:t>TORsignalingpathwayregulator</w:t>
            </w:r>
          </w:p>
        </w:tc>
        <w:tc>
          <w:tcPr>
            <w:tcW w:w="3523"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20"/>
                <w:szCs w:val="20"/>
                <w:u w:val="none"/>
              </w:rPr>
            </w:pPr>
            <w:r>
              <w:rPr>
                <w:rFonts w:hint="default" w:ascii="Times-Roman" w:hAnsi="Times-Roman" w:eastAsia="Times-Roman" w:cs="Times-Roman"/>
                <w:i w:val="0"/>
                <w:iCs w:val="0"/>
                <w:color w:val="000000"/>
                <w:kern w:val="0"/>
                <w:sz w:val="20"/>
                <w:szCs w:val="20"/>
                <w:u w:val="none"/>
                <w:lang w:val="en-US" w:eastAsia="zh-CN" w:bidi="ar"/>
              </w:rPr>
              <w:t>Down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1490"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20"/>
                <w:szCs w:val="20"/>
                <w:u w:val="none"/>
              </w:rPr>
            </w:pPr>
            <w:r>
              <w:rPr>
                <w:rFonts w:hint="default" w:ascii="Times-Roman" w:hAnsi="Times-Roman" w:eastAsia="Times-Roman" w:cs="Times-Roman"/>
                <w:i w:val="0"/>
                <w:iCs w:val="0"/>
                <w:color w:val="000000"/>
                <w:kern w:val="0"/>
                <w:sz w:val="20"/>
                <w:szCs w:val="20"/>
                <w:u w:val="none"/>
                <w:lang w:val="en-US" w:eastAsia="zh-CN" w:bidi="ar"/>
              </w:rPr>
              <w:t>NOTCH2NL</w:t>
            </w:r>
          </w:p>
        </w:tc>
        <w:tc>
          <w:tcPr>
            <w:tcW w:w="4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20"/>
                <w:szCs w:val="20"/>
                <w:u w:val="none"/>
              </w:rPr>
            </w:pPr>
            <w:r>
              <w:rPr>
                <w:rFonts w:hint="default" w:ascii="Times-Roman" w:hAnsi="Times-Roman" w:eastAsia="Times-Roman" w:cs="Times-Roman"/>
                <w:i w:val="0"/>
                <w:iCs w:val="0"/>
                <w:color w:val="000000"/>
                <w:kern w:val="0"/>
                <w:sz w:val="20"/>
                <w:szCs w:val="20"/>
                <w:u w:val="none"/>
                <w:lang w:val="en-US" w:eastAsia="zh-CN" w:bidi="ar"/>
              </w:rPr>
              <w:t>Notch2N</w:t>
            </w:r>
            <w:r>
              <w:rPr>
                <w:rFonts w:hint="default" w:ascii="Times-Roman" w:hAnsi="Times-Roman" w:eastAsia="Times-Roman" w:cs="Times-Roman"/>
                <w:i w:val="0"/>
                <w:iCs w:val="0"/>
                <w:color w:val="000000"/>
                <w:kern w:val="0"/>
                <w:sz w:val="20"/>
                <w:szCs w:val="20"/>
                <w:u w:val="none"/>
                <w:lang w:val="en-US" w:eastAsia="zh-CN" w:bidi="ar"/>
              </w:rPr>
              <w:noBreakHyphen/>
            </w:r>
            <w:r>
              <w:rPr>
                <w:rFonts w:hint="default" w:ascii="Times-Roman" w:hAnsi="Times-Roman" w:eastAsia="Times-Roman" w:cs="Times-Roman"/>
                <w:i w:val="0"/>
                <w:iCs w:val="0"/>
                <w:color w:val="000000"/>
                <w:kern w:val="0"/>
                <w:sz w:val="20"/>
                <w:szCs w:val="20"/>
                <w:u w:val="none"/>
                <w:lang w:val="en-US" w:eastAsia="zh-CN" w:bidi="ar"/>
              </w:rPr>
              <w:t>terminallikeA</w:t>
            </w:r>
          </w:p>
        </w:tc>
        <w:tc>
          <w:tcPr>
            <w:tcW w:w="3523"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20"/>
                <w:szCs w:val="20"/>
                <w:u w:val="none"/>
              </w:rPr>
            </w:pPr>
            <w:r>
              <w:rPr>
                <w:rFonts w:hint="default" w:ascii="Times-Roman" w:hAnsi="Times-Roman" w:eastAsia="Times-Roman" w:cs="Times-Roman"/>
                <w:i w:val="0"/>
                <w:iCs w:val="0"/>
                <w:color w:val="000000"/>
                <w:kern w:val="0"/>
                <w:sz w:val="20"/>
                <w:szCs w:val="20"/>
                <w:u w:val="none"/>
                <w:lang w:val="en-US" w:eastAsia="zh-CN" w:bidi="ar"/>
              </w:rPr>
              <w:t>Down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1490" w:type="dxa"/>
            <w:tcBorders>
              <w:top w:val="single" w:color="000000" w:sz="4" w:space="0"/>
              <w:left w:val="single" w:color="000000" w:sz="8" w:space="0"/>
              <w:bottom w:val="single" w:color="000000" w:sz="8"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20"/>
                <w:szCs w:val="20"/>
                <w:u w:val="none"/>
              </w:rPr>
            </w:pPr>
            <w:r>
              <w:rPr>
                <w:rFonts w:hint="default" w:ascii="Times-Roman" w:hAnsi="Times-Roman" w:eastAsia="Times-Roman" w:cs="Times-Roman"/>
                <w:i w:val="0"/>
                <w:iCs w:val="0"/>
                <w:color w:val="000000"/>
                <w:kern w:val="0"/>
                <w:sz w:val="20"/>
                <w:szCs w:val="20"/>
                <w:u w:val="none"/>
                <w:lang w:val="en-US" w:eastAsia="zh-CN" w:bidi="ar"/>
              </w:rPr>
              <w:t>RP11</w:t>
            </w:r>
            <w:r>
              <w:rPr>
                <w:rFonts w:hint="default" w:ascii="Times-Roman" w:hAnsi="Times-Roman" w:eastAsia="Times-Roman" w:cs="Times-Roman"/>
                <w:i w:val="0"/>
                <w:iCs w:val="0"/>
                <w:color w:val="000000"/>
                <w:kern w:val="0"/>
                <w:sz w:val="20"/>
                <w:szCs w:val="20"/>
                <w:u w:val="none"/>
                <w:lang w:val="en-US" w:eastAsia="zh-CN" w:bidi="ar"/>
              </w:rPr>
              <w:noBreakHyphen/>
            </w:r>
            <w:r>
              <w:rPr>
                <w:rFonts w:hint="default" w:ascii="Times-Roman" w:hAnsi="Times-Roman" w:eastAsia="Times-Roman" w:cs="Times-Roman"/>
                <w:i w:val="0"/>
                <w:iCs w:val="0"/>
                <w:color w:val="000000"/>
                <w:kern w:val="0"/>
                <w:sz w:val="20"/>
                <w:szCs w:val="20"/>
                <w:u w:val="none"/>
                <w:lang w:val="en-US" w:eastAsia="zh-CN" w:bidi="ar"/>
              </w:rPr>
              <w:t>395B7.7</w:t>
            </w:r>
          </w:p>
        </w:tc>
        <w:tc>
          <w:tcPr>
            <w:tcW w:w="4686" w:type="dxa"/>
            <w:tcBorders>
              <w:top w:val="single" w:color="000000" w:sz="4" w:space="0"/>
              <w:left w:val="single" w:color="000000" w:sz="4" w:space="0"/>
              <w:bottom w:val="single" w:color="000000" w:sz="8"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19"/>
                <w:szCs w:val="19"/>
                <w:u w:val="none"/>
              </w:rPr>
            </w:pPr>
            <w:r>
              <w:rPr>
                <w:rFonts w:hint="default" w:ascii="Times-Roman" w:hAnsi="Times-Roman" w:eastAsia="Times-Roman" w:cs="Times-Roman"/>
                <w:i w:val="0"/>
                <w:iCs w:val="0"/>
                <w:color w:val="000000"/>
                <w:kern w:val="0"/>
                <w:sz w:val="19"/>
                <w:szCs w:val="19"/>
                <w:u w:val="none"/>
                <w:lang w:val="en-US" w:eastAsia="zh-CN" w:bidi="ar"/>
              </w:rPr>
              <w:t>Pre</w:t>
            </w:r>
            <w:r>
              <w:rPr>
                <w:rFonts w:hint="default" w:ascii="Times-Roman" w:hAnsi="Times-Roman" w:eastAsia="Times-Roman" w:cs="Times-Roman"/>
                <w:i w:val="0"/>
                <w:iCs w:val="0"/>
                <w:color w:val="000000"/>
                <w:kern w:val="0"/>
                <w:sz w:val="19"/>
                <w:szCs w:val="19"/>
                <w:u w:val="none"/>
                <w:lang w:val="en-US" w:eastAsia="zh-CN" w:bidi="ar"/>
              </w:rPr>
              <w:noBreakHyphen/>
            </w:r>
            <w:r>
              <w:rPr>
                <w:rFonts w:hint="default" w:ascii="Times-Roman" w:hAnsi="Times-Roman" w:eastAsia="Times-Roman" w:cs="Times-Roman"/>
                <w:i w:val="0"/>
                <w:iCs w:val="0"/>
                <w:color w:val="000000"/>
                <w:kern w:val="0"/>
                <w:sz w:val="19"/>
                <w:szCs w:val="19"/>
                <w:u w:val="none"/>
                <w:lang w:val="en-US" w:eastAsia="zh-CN" w:bidi="ar"/>
              </w:rPr>
              <w:t>mRNAprocessingfactor31</w:t>
            </w:r>
          </w:p>
        </w:tc>
        <w:tc>
          <w:tcPr>
            <w:tcW w:w="3523" w:type="dxa"/>
            <w:tcBorders>
              <w:top w:val="single" w:color="000000" w:sz="4" w:space="0"/>
              <w:left w:val="single" w:color="000000" w:sz="4"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Roman" w:hAnsi="Times-Roman" w:eastAsia="Times-Roman" w:cs="Times-Roman"/>
                <w:i w:val="0"/>
                <w:iCs w:val="0"/>
                <w:color w:val="000000"/>
                <w:sz w:val="20"/>
                <w:szCs w:val="20"/>
                <w:u w:val="none"/>
              </w:rPr>
            </w:pPr>
            <w:r>
              <w:rPr>
                <w:rFonts w:hint="default" w:ascii="Times-Roman" w:hAnsi="Times-Roman" w:eastAsia="Times-Roman" w:cs="Times-Roman"/>
                <w:i w:val="0"/>
                <w:iCs w:val="0"/>
                <w:color w:val="000000"/>
                <w:kern w:val="0"/>
                <w:sz w:val="20"/>
                <w:szCs w:val="20"/>
                <w:u w:val="none"/>
                <w:lang w:val="en-US" w:eastAsia="zh-CN" w:bidi="ar"/>
              </w:rPr>
              <w:t>Down</w:t>
            </w:r>
          </w:p>
        </w:tc>
      </w:tr>
    </w:tbl>
    <w:p>
      <w:pPr>
        <w:rPr>
          <w:rFonts w:hint="eastAsia" w:eastAsiaTheme="minorEastAsia"/>
          <w:lang w:eastAsia="zh-CN"/>
        </w:rPr>
      </w:pPr>
    </w:p>
    <w:p>
      <w:pPr>
        <w:rPr>
          <w:rFonts w:hint="eastAsia" w:eastAsiaTheme="minorEastAsia"/>
          <w:lang w:eastAsia="zh-CN"/>
        </w:rPr>
      </w:pPr>
      <w:r>
        <w:rPr>
          <w:rFonts w:hint="eastAsia" w:eastAsiaTheme="minorEastAsia"/>
          <w:lang w:eastAsia="zh-CN"/>
        </w:rPr>
        <w:t>References:</w:t>
      </w:r>
      <w:r>
        <w:rPr>
          <w:rFonts w:hint="eastAsia"/>
        </w:rPr>
        <w:t>[</w:t>
      </w:r>
      <w:r>
        <w:rPr>
          <w:rFonts w:hint="eastAsia"/>
          <w:lang w:val="en-US" w:eastAsia="zh-CN"/>
        </w:rPr>
        <w:t>22</w:t>
      </w:r>
      <w:r>
        <w:rPr>
          <w:rFonts w:hint="eastAsia"/>
        </w:rPr>
        <w:t>]</w:t>
      </w:r>
      <w:r>
        <w:rPr>
          <w:rFonts w:hint="eastAsia" w:eastAsiaTheme="minorEastAsia"/>
          <w:lang w:eastAsia="zh-CN"/>
        </w:rPr>
        <w:t>Zhou J, Yang R. Identification of key pathways and genes shared between Crohn's disease and breast cancer using bioinformatics analysis. Oncol Lett. 2020;20(4):119. doi:10.3892/ol.2020.11981</w:t>
      </w:r>
    </w:p>
    <w:p>
      <w:pPr>
        <w:rPr>
          <w:rFonts w:hint="eastAsia"/>
        </w:rPr>
      </w:pPr>
      <w:r>
        <w:rPr>
          <w:rFonts w:hint="eastAsia"/>
        </w:rPr>
        <w:t xml:space="preserve">8) </w:t>
      </w:r>
      <w:bookmarkStart w:id="11" w:name="OLE_LINK5"/>
      <w:r>
        <w:rPr>
          <w:rFonts w:hint="eastAsia"/>
        </w:rPr>
        <w:t>The images in Figure 2 are low resolution: it would be appropriate for the images to be high resolution. Furthermore, the figures need a clear explanation of their meaning.</w:t>
      </w:r>
    </w:p>
    <w:bookmarkEnd w:id="11"/>
    <w:p>
      <w:pPr>
        <w:rPr>
          <w:rFonts w:hint="eastAsia" w:eastAsiaTheme="minorEastAsia"/>
          <w:lang w:eastAsia="zh-CN"/>
        </w:rPr>
      </w:pPr>
      <w:r>
        <w:rPr>
          <w:sz w:val="21"/>
        </w:rPr>
        <mc:AlternateContent>
          <mc:Choice Requires="wps">
            <w:drawing>
              <wp:anchor distT="0" distB="0" distL="114300" distR="114300" simplePos="0" relativeHeight="251660288" behindDoc="0" locked="0" layoutInCell="1" allowOverlap="1">
                <wp:simplePos x="0" y="0"/>
                <wp:positionH relativeFrom="column">
                  <wp:posOffset>3795395</wp:posOffset>
                </wp:positionH>
                <wp:positionV relativeFrom="paragraph">
                  <wp:posOffset>713105</wp:posOffset>
                </wp:positionV>
                <wp:extent cx="788035" cy="316230"/>
                <wp:effectExtent l="0" t="0" r="2540" b="7620"/>
                <wp:wrapNone/>
                <wp:docPr id="3" name="文本框 3"/>
                <wp:cNvGraphicFramePr/>
                <a:graphic xmlns:a="http://schemas.openxmlformats.org/drawingml/2006/main">
                  <a:graphicData uri="http://schemas.microsoft.com/office/word/2010/wordprocessingShape">
                    <wps:wsp>
                      <wps:cNvSpPr txBox="1"/>
                      <wps:spPr>
                        <a:xfrm>
                          <a:off x="6432550" y="6094095"/>
                          <a:ext cx="788035" cy="31623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val="en-US" w:eastAsia="zh-CN"/>
                              </w:rPr>
                            </w:pPr>
                            <w:r>
                              <w:rPr>
                                <w:rFonts w:hint="eastAsia"/>
                              </w:rPr>
                              <w:t xml:space="preserve"> </w:t>
                            </w:r>
                            <w:bookmarkStart w:id="14" w:name="OLE_LINK17"/>
                            <w:r>
                              <w:rPr>
                                <w:rFonts w:hint="eastAsia"/>
                              </w:rPr>
                              <w:t>Figure 2</w:t>
                            </w:r>
                            <w:r>
                              <w:rPr>
                                <w:rFonts w:hint="eastAsia"/>
                                <w:lang w:val="en-US" w:eastAsia="zh-CN"/>
                              </w:rPr>
                              <w:t>B</w:t>
                            </w:r>
                            <w:bookmarkEnd w:id="14"/>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8.85pt;margin-top:56.15pt;height:24.9pt;width:62.05pt;z-index:251660288;mso-width-relative:page;mso-height-relative:page;" fillcolor="#FFFFFF [3201]" filled="t" stroked="f" coordsize="21600,21600" o:gfxdata="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p1wpy&#10;1gAAAAsBAAAPAAAAAAAAAAEAIAAAACIAAABkcnMvZG93bnJldi54bWxQSwECFAAUAAAACACHTuJA&#10;WFVs61wCAACaBAAADgAAAAAAAAABACAAAAAlAQAAZHJzL2Uyb0RvYy54bWxQSwUGAAAAAAYABgBZ&#10;AQAA8wUAAAAA&#10;">
                <v:fill on="t" focussize="0,0"/>
                <v:stroke on="f" weight="0.5pt"/>
                <v:imagedata o:title=""/>
                <o:lock v:ext="edit" aspectratio="f"/>
                <v:textbox>
                  <w:txbxContent>
                    <w:p>
                      <w:pPr>
                        <w:rPr>
                          <w:rFonts w:hint="eastAsia" w:eastAsiaTheme="minorEastAsia"/>
                          <w:lang w:val="en-US" w:eastAsia="zh-CN"/>
                        </w:rPr>
                      </w:pPr>
                      <w:r>
                        <w:rPr>
                          <w:rFonts w:hint="eastAsia"/>
                        </w:rPr>
                        <w:t xml:space="preserve"> </w:t>
                      </w:r>
                      <w:bookmarkStart w:id="14" w:name="OLE_LINK17"/>
                      <w:r>
                        <w:rPr>
                          <w:rFonts w:hint="eastAsia"/>
                        </w:rPr>
                        <w:t>Figure 2</w:t>
                      </w:r>
                      <w:r>
                        <w:rPr>
                          <w:rFonts w:hint="eastAsia"/>
                          <w:lang w:val="en-US" w:eastAsia="zh-CN"/>
                        </w:rPr>
                        <w:t>B</w:t>
                      </w:r>
                      <w:bookmarkEnd w:id="14"/>
                    </w:p>
                  </w:txbxContent>
                </v:textbox>
              </v:shape>
            </w:pict>
          </mc:Fallback>
        </mc:AlternateContent>
      </w:r>
      <w:r>
        <w:rPr>
          <w:sz w:val="21"/>
        </w:rPr>
        <mc:AlternateContent>
          <mc:Choice Requires="wps">
            <w:drawing>
              <wp:anchor distT="0" distB="0" distL="114300" distR="114300" simplePos="0" relativeHeight="251661312" behindDoc="0" locked="0" layoutInCell="1" allowOverlap="1">
                <wp:simplePos x="0" y="0"/>
                <wp:positionH relativeFrom="column">
                  <wp:posOffset>-649605</wp:posOffset>
                </wp:positionH>
                <wp:positionV relativeFrom="paragraph">
                  <wp:posOffset>3150235</wp:posOffset>
                </wp:positionV>
                <wp:extent cx="826135" cy="579755"/>
                <wp:effectExtent l="0" t="0" r="2540" b="1270"/>
                <wp:wrapNone/>
                <wp:docPr id="4" name="文本框 4"/>
                <wp:cNvGraphicFramePr/>
                <a:graphic xmlns:a="http://schemas.openxmlformats.org/drawingml/2006/main">
                  <a:graphicData uri="http://schemas.microsoft.com/office/word/2010/wordprocessingShape">
                    <wps:wsp>
                      <wps:cNvSpPr txBox="1"/>
                      <wps:spPr>
                        <a:xfrm>
                          <a:off x="678815" y="7518400"/>
                          <a:ext cx="826135" cy="57975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val="en-US" w:eastAsia="zh-CN"/>
                              </w:rPr>
                            </w:pPr>
                            <w:r>
                              <w:rPr>
                                <w:rFonts w:hint="eastAsia"/>
                              </w:rPr>
                              <w:t xml:space="preserve"> Figure 2</w:t>
                            </w:r>
                            <w:r>
                              <w:rPr>
                                <w:rFonts w:hint="eastAsia"/>
                                <w:lang w:val="en-US" w:eastAsia="zh-CN"/>
                              </w:rPr>
                              <w:t>C</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1.15pt;margin-top:248.05pt;height:45.65pt;width:65.05pt;z-index:251661312;mso-width-relative:page;mso-height-relative:page;" fillcolor="#FFFFFF [3201]" filled="t" stroked="f" coordsize="21600,21600" o:gfxdata="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Kge/BbX&#10;AAAACwEAAA8AAAAAAAAAAQAgAAAAIgAAAGRycy9kb3ducmV2LnhtbFBLAQIUABQAAAAIAIdO4kD3&#10;XBgsWgIAAJkEAAAOAAAAAAAAAAEAIAAAACYBAABkcnMvZTJvRG9jLnhtbFBLBQYAAAAABgAGAFkB&#10;AADyBQAAAAA=&#10;">
                <v:fill on="t" focussize="0,0"/>
                <v:stroke on="f" weight="0.5pt"/>
                <v:imagedata o:title=""/>
                <o:lock v:ext="edit" aspectratio="f"/>
                <v:textbox>
                  <w:txbxContent>
                    <w:p>
                      <w:pPr>
                        <w:rPr>
                          <w:rFonts w:hint="eastAsia" w:eastAsiaTheme="minorEastAsia"/>
                          <w:lang w:val="en-US" w:eastAsia="zh-CN"/>
                        </w:rPr>
                      </w:pPr>
                      <w:r>
                        <w:rPr>
                          <w:rFonts w:hint="eastAsia"/>
                        </w:rPr>
                        <w:t xml:space="preserve"> Figure 2</w:t>
                      </w:r>
                      <w:r>
                        <w:rPr>
                          <w:rFonts w:hint="eastAsia"/>
                          <w:lang w:val="en-US" w:eastAsia="zh-CN"/>
                        </w:rPr>
                        <w:t>C</w:t>
                      </w:r>
                    </w:p>
                  </w:txbxContent>
                </v:textbox>
              </v:shap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-815340</wp:posOffset>
                </wp:positionH>
                <wp:positionV relativeFrom="paragraph">
                  <wp:posOffset>838835</wp:posOffset>
                </wp:positionV>
                <wp:extent cx="775970" cy="489585"/>
                <wp:effectExtent l="0" t="0" r="5080" b="5715"/>
                <wp:wrapNone/>
                <wp:docPr id="1" name="文本框 1"/>
                <wp:cNvGraphicFramePr/>
                <a:graphic xmlns:a="http://schemas.openxmlformats.org/drawingml/2006/main">
                  <a:graphicData uri="http://schemas.microsoft.com/office/word/2010/wordprocessingShape">
                    <wps:wsp>
                      <wps:cNvSpPr txBox="1"/>
                      <wps:spPr>
                        <a:xfrm>
                          <a:off x="276225" y="4899025"/>
                          <a:ext cx="775970" cy="48958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val="en-US" w:eastAsia="zh-CN"/>
                              </w:rPr>
                            </w:pPr>
                            <w:bookmarkStart w:id="15" w:name="OLE_LINK16"/>
                            <w:r>
                              <w:rPr>
                                <w:rFonts w:hint="eastAsia"/>
                              </w:rPr>
                              <w:t xml:space="preserve"> Figure 2</w:t>
                            </w:r>
                            <w:r>
                              <w:rPr>
                                <w:rFonts w:hint="eastAsia"/>
                                <w:lang w:val="en-US" w:eastAsia="zh-CN"/>
                              </w:rPr>
                              <w:t>A</w:t>
                            </w:r>
                            <w:bookmarkEnd w:id="15"/>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4.2pt;margin-top:66.05pt;height:38.55pt;width:61.1pt;z-index:251659264;mso-width-relative:page;mso-height-relative:page;" fillcolor="#FFFFFF [3201]" filled="t" stroked="f" coordsize="21600,21600" o:gfxdata="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Fd/yU3WAAAA&#10;CwEAAA8AAAAAAAAAAQAgAAAAIgAAAGRycy9kb3ducmV2LnhtbFBLAQIUABQAAAAIAIdO4kAs5vU2&#10;WAIAAJkEAAAOAAAAAAAAAAEAIAAAACUBAABkcnMvZTJvRG9jLnhtbFBLBQYAAAAABgAGAFkBAADv&#10;BQAAAAA=&#10;">
                <v:fill on="t" focussize="0,0"/>
                <v:stroke on="f" weight="0.5pt"/>
                <v:imagedata o:title=""/>
                <o:lock v:ext="edit" aspectratio="f"/>
                <v:textbox>
                  <w:txbxContent>
                    <w:p>
                      <w:pPr>
                        <w:rPr>
                          <w:rFonts w:hint="eastAsia" w:eastAsiaTheme="minorEastAsia"/>
                          <w:lang w:val="en-US" w:eastAsia="zh-CN"/>
                        </w:rPr>
                      </w:pPr>
                      <w:bookmarkStart w:id="15" w:name="OLE_LINK16"/>
                      <w:r>
                        <w:rPr>
                          <w:rFonts w:hint="eastAsia"/>
                        </w:rPr>
                        <w:t xml:space="preserve"> Figure 2</w:t>
                      </w:r>
                      <w:r>
                        <w:rPr>
                          <w:rFonts w:hint="eastAsia"/>
                          <w:lang w:val="en-US" w:eastAsia="zh-CN"/>
                        </w:rPr>
                        <w:t>A</w:t>
                      </w:r>
                      <w:bookmarkEnd w:id="15"/>
                    </w:p>
                  </w:txbxContent>
                </v:textbox>
              </v:shape>
            </w:pict>
          </mc:Fallback>
        </mc:AlternateContent>
      </w:r>
      <w:r>
        <w:rPr>
          <w:rFonts w:hint="eastAsia" w:eastAsiaTheme="minorEastAsia"/>
          <w:lang w:eastAsia="zh-CN"/>
        </w:rPr>
        <w:drawing>
          <wp:inline distT="0" distB="0" distL="114300" distR="114300">
            <wp:extent cx="5273675" cy="4028440"/>
            <wp:effectExtent l="0" t="0" r="3175" b="635"/>
            <wp:docPr id="2" name="图片 2" descr="第1页-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第1页-1(1)"/>
                    <pic:cNvPicPr>
                      <a:picLocks noChangeAspect="1"/>
                    </pic:cNvPicPr>
                  </pic:nvPicPr>
                  <pic:blipFill>
                    <a:blip r:embed="rId7">
                      <a:lum contrast="18000"/>
                    </a:blip>
                    <a:stretch>
                      <a:fillRect/>
                    </a:stretch>
                  </pic:blipFill>
                  <pic:spPr>
                    <a:xfrm>
                      <a:off x="0" y="0"/>
                      <a:ext cx="5273675" cy="4028440"/>
                    </a:xfrm>
                    <a:prstGeom prst="rect">
                      <a:avLst/>
                    </a:prstGeom>
                  </pic:spPr>
                </pic:pic>
              </a:graphicData>
            </a:graphic>
          </wp:inline>
        </w:drawing>
      </w:r>
    </w:p>
    <w:p>
      <w:pPr>
        <w:rPr>
          <w:rFonts w:hint="eastAsia" w:eastAsiaTheme="minorEastAsia"/>
          <w:lang w:eastAsia="zh-CN"/>
        </w:rPr>
      </w:pPr>
      <w:bookmarkStart w:id="12" w:name="OLE_LINK7"/>
      <w:bookmarkStart w:id="13" w:name="OLE_LINK20"/>
      <w:r>
        <w:rPr>
          <w:rFonts w:hint="eastAsia" w:eastAsiaTheme="minorEastAsia"/>
          <w:lang w:eastAsia="zh-CN"/>
        </w:rPr>
        <w:t>Response</w:t>
      </w:r>
      <w:r>
        <w:rPr>
          <w:rFonts w:hint="default" w:ascii="Calibri" w:hAnsi="Calibri" w:cs="Calibri"/>
          <w:color w:val="auto"/>
        </w:rPr>
        <w:t xml:space="preserve"> </w:t>
      </w:r>
      <w:r>
        <w:rPr>
          <w:rFonts w:hint="eastAsia"/>
          <w:lang w:val="en-US" w:eastAsia="zh-CN"/>
        </w:rPr>
        <w:t>in the page 21</w:t>
      </w:r>
      <w:r>
        <w:rPr>
          <w:rFonts w:hint="eastAsia" w:eastAsiaTheme="minorEastAsia"/>
          <w:lang w:eastAsia="zh-CN"/>
        </w:rPr>
        <w:t>:</w:t>
      </w:r>
      <w:bookmarkEnd w:id="12"/>
      <w:bookmarkEnd w:id="13"/>
      <w:r>
        <w:rPr>
          <w:rFonts w:hint="eastAsia" w:eastAsiaTheme="minorEastAsia"/>
          <w:lang w:eastAsia="zh-CN"/>
        </w:rPr>
        <w:t>Figure 2A shows that the CDED diet is low in fat and animal protein and rich in compound carbohydrates and dietary fiber. It does not include gluten, dairy, and certain food additives, such as emulsifiers, maltodextrins, carrageenan, and sulfites. In the second period, a fixed portion of whole-grain bread is allowed, as are small amounts of nuts, fruits, legumes, and vegetables. Patients with dietary strictures continue the quantitative restriction of fruits and vegetables on an individual basis. Figure 2B shows that the intestinal inflammatory response can induce anxiety and depression in patients through the reverse effect of the brain-gut axis, such as changing the blood‒brain barrier permeability to induce a central inflammatory response, activating local brain regions, and activating the hypothalamus-pituitary-adrenal (HPA) axis. Figure 2C shows the gut microbial imbalance and development of CD. Intestinal microbial imbalance can destroy the tight connection between intestinal wall mucosal cells, increase intestinal permeability, and promote the development of inflammation.</w:t>
      </w:r>
    </w:p>
    <w:p>
      <w:pPr>
        <w:rPr>
          <w:rFonts w:hint="eastAsia" w:eastAsiaTheme="minorEastAsia"/>
          <w:lang w:eastAsia="zh-CN"/>
        </w:rPr>
      </w:pPr>
    </w:p>
    <w:p>
      <w:pPr>
        <w:rPr>
          <w:rFonts w:hint="default"/>
          <w:lang w:val="en-US" w:eastAsia="zh-CN"/>
        </w:rPr>
      </w:pPr>
      <w:r>
        <w:rPr>
          <w:rFonts w:hint="eastAsia"/>
          <w:lang w:val="en-US" w:eastAsia="zh-CN"/>
        </w:rPr>
        <w:t>References:95.</w:t>
      </w:r>
      <w:r>
        <w:rPr>
          <w:rFonts w:hint="default"/>
          <w:lang w:val="en-US" w:eastAsia="zh-CN"/>
        </w:rPr>
        <w:t>Starz E, Wzorek K, Folwarski M, et al. The Modification of the Gut Microbiota via Selected Specific Diets in Patients with Crohn's Disease. Nutrients. 2021;13(7):2125. Published 2021 Jun 22. doi:10.3390/nu13072125</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Segoe UI">
    <w:panose1 w:val="020B0502040204020203"/>
    <w:charset w:val="00"/>
    <w:family w:val="auto"/>
    <w:pitch w:val="default"/>
    <w:sig w:usb0="E4002EFF" w:usb1="C000E47F" w:usb2="00000009" w:usb3="00000000" w:csb0="200001FF" w:csb1="00000000"/>
  </w:font>
  <w:font w:name="Times-Roman">
    <w:altName w:val="Times New Roman"/>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2CB8"/>
    <w:multiLevelType w:val="singleLevel"/>
    <w:tmpl w:val="1FC92CB8"/>
    <w:lvl w:ilvl="0" w:tentative="0">
      <w:start w:val="1"/>
      <w:numFmt w:val="decimal"/>
      <w:lvlText w:val="[%1]"/>
      <w:lvlJc w:val="left"/>
      <w:pPr>
        <w:tabs>
          <w:tab w:val="left" w:pos="312"/>
        </w:tabs>
        <w:ind w:left="105" w:leftChars="0" w:firstLine="0" w:firstLineChars="0"/>
      </w:pPr>
    </w:lvl>
  </w:abstractNum>
  <w:abstractNum w:abstractNumId="1">
    <w:nsid w:val="59E1F1B2"/>
    <w:multiLevelType w:val="singleLevel"/>
    <w:tmpl w:val="59E1F1B2"/>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2Y2UzNjRlMzM1Y2VjYjQyOGRiNjY0YmRmNmVkMjIifQ=="/>
  </w:docVars>
  <w:rsids>
    <w:rsidRoot w:val="00000000"/>
    <w:rsid w:val="10DF57D5"/>
    <w:rsid w:val="17B46DA6"/>
    <w:rsid w:val="19264CB6"/>
    <w:rsid w:val="20BB11A5"/>
    <w:rsid w:val="216E446A"/>
    <w:rsid w:val="2355768F"/>
    <w:rsid w:val="27E104EE"/>
    <w:rsid w:val="288677BE"/>
    <w:rsid w:val="2A5A37DD"/>
    <w:rsid w:val="2A7C19A5"/>
    <w:rsid w:val="2C2916B9"/>
    <w:rsid w:val="3BF21AC7"/>
    <w:rsid w:val="3DC2371B"/>
    <w:rsid w:val="4441183E"/>
    <w:rsid w:val="44520CDD"/>
    <w:rsid w:val="459E360E"/>
    <w:rsid w:val="4B810772"/>
    <w:rsid w:val="4BA803F5"/>
    <w:rsid w:val="561B7A15"/>
    <w:rsid w:val="602F47E9"/>
    <w:rsid w:val="728E1D6F"/>
    <w:rsid w:val="73467A28"/>
    <w:rsid w:val="740700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qFormat/>
    <w:uiPriority w:val="0"/>
    <w:pPr>
      <w:widowControl w:val="0"/>
      <w:spacing w:before="0" w:beforeAutospacing="1" w:after="0" w:afterAutospacing="1"/>
      <w:ind w:left="0" w:right="0"/>
      <w:jc w:val="left"/>
    </w:pPr>
    <w:rPr>
      <w:rFonts w:asciiTheme="minorHAnsi" w:hAnsiTheme="minorHAnsi" w:eastAsiaTheme="minorEastAsia" w:cstheme="minorBidi"/>
      <w:kern w:val="0"/>
      <w:sz w:val="24"/>
      <w:szCs w:val="24"/>
      <w:lang w:val="en-US" w:eastAsia="zh-CN" w:bidi="ar"/>
    </w:rPr>
  </w:style>
  <w:style w:type="table" w:styleId="5">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3049</Words>
  <Characters>19289</Characters>
  <Lines>0</Lines>
  <Paragraphs>0</Paragraphs>
  <TotalTime>2</TotalTime>
  <ScaleCrop>false</ScaleCrop>
  <LinksUpToDate>false</LinksUpToDate>
  <CharactersWithSpaces>21915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2023-02-26T16:04:00Z</dcterms:created>
  <dc:creator>86198</dc:creator>
  <cp:lastModifiedBy>sissie</cp:lastModifiedBy>
  <dcterms:modified xsi:type="dcterms:W3CDTF">2023-03-18T16:26:05Z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2C629E9309F24EE9A870CF7666798010</vt:lpwstr>
  </property>
</Properties>
</file>