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E785" w14:textId="77777777" w:rsidR="0045537B" w:rsidRPr="00AD3380" w:rsidRDefault="0045537B" w:rsidP="004553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38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D338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D33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D3380">
        <w:rPr>
          <w:rFonts w:ascii="Times New Roman" w:hAnsi="Times New Roman" w:cs="Times New Roman"/>
          <w:b/>
          <w:bCs/>
          <w:sz w:val="24"/>
          <w:szCs w:val="24"/>
          <w:lang w:bidi="en-US"/>
        </w:rPr>
        <w:t>List of pharmacokinetic parameters and definitions</w:t>
      </w:r>
    </w:p>
    <w:tbl>
      <w:tblPr>
        <w:tblW w:w="98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00"/>
        <w:gridCol w:w="1170"/>
        <w:gridCol w:w="4230"/>
      </w:tblGrid>
      <w:tr w:rsidR="0045537B" w:rsidRPr="00AD3380" w14:paraId="151D7748" w14:textId="77777777" w:rsidTr="00F56C70">
        <w:trPr>
          <w:trHeight w:val="97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90386E0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a</w:t>
            </w: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rameters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75A03A2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Drug/Analyte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4A49E6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Matrix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401D38C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Definition/Calculation </w:t>
            </w:r>
          </w:p>
        </w:tc>
      </w:tr>
      <w:tr w:rsidR="0045537B" w:rsidRPr="00AD3380" w14:paraId="3A6C439D" w14:textId="77777777" w:rsidTr="00F56C70">
        <w:trPr>
          <w:trHeight w:val="218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675BB55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DA06BDF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Clopidogrel/SR26334 </w:t>
            </w:r>
          </w:p>
          <w:p w14:paraId="5E570222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ASA/SA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F9AE10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797823D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Maximum plasma concentration observed </w:t>
            </w:r>
          </w:p>
        </w:tc>
      </w:tr>
      <w:tr w:rsidR="0045537B" w:rsidRPr="00AD3380" w14:paraId="6B74D82F" w14:textId="77777777" w:rsidTr="00F56C70">
        <w:trPr>
          <w:trHeight w:val="338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66AB5A0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6C6A1EE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Clopidogrel/SR26334 </w:t>
            </w:r>
          </w:p>
          <w:p w14:paraId="2D3EE308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ASA/SA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986CE4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2964F81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Time to reach </w:t>
            </w: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45537B" w:rsidRPr="00AD3380" w14:paraId="4EC526DB" w14:textId="77777777" w:rsidTr="00F56C70">
        <w:trPr>
          <w:trHeight w:val="338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C96787C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last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3991F2A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Clopidogrel/SR26334 </w:t>
            </w:r>
          </w:p>
          <w:p w14:paraId="144D5A50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ASA/SA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8E708C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180A19F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Area under the plasma concentration versus time curve calculated using the trapezoidal method from time zero to the real time, </w:t>
            </w: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last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45537B" w:rsidRPr="00AD3380" w14:paraId="2831AB24" w14:textId="77777777" w:rsidTr="00F56C70">
        <w:trPr>
          <w:trHeight w:val="704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06E15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AUC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C0342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Clopidogrel/SR26334 </w:t>
            </w:r>
          </w:p>
          <w:p w14:paraId="1955B68C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ASA/SA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8DBDA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6E482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Area under the plasma concentration versus time curve extrapolated to infinity according to the following equation:</w:t>
            </w:r>
          </w:p>
          <w:p w14:paraId="651948F7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1113CF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AUC = </w:t>
            </w: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last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Clast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λz</m:t>
              </m:r>
            </m:oMath>
          </w:p>
        </w:tc>
      </w:tr>
      <w:tr w:rsidR="0045537B" w:rsidRPr="00AD3380" w14:paraId="1F1A7BCC" w14:textId="77777777" w:rsidTr="00F56C70">
        <w:trPr>
          <w:trHeight w:val="1023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7F4DBC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1/2z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2D5EDF9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Clopidogrel/SR26334 </w:t>
            </w:r>
          </w:p>
          <w:p w14:paraId="14177101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ASA/SA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56FD77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Plasma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E46B0B9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Terminal half-life associated with the terminal slope (</w:t>
            </w: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λz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) determined according to the following equation: </w:t>
            </w:r>
          </w:p>
          <w:p w14:paraId="38F671AA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1/2z</w:t>
            </w: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= 0.693/</w:t>
            </w: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λz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35308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556AA" w14:textId="77777777" w:rsidR="0045537B" w:rsidRPr="00AD3380" w:rsidRDefault="0045537B" w:rsidP="00F56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where </w:t>
            </w: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λz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is the slope of the regression line of the terminal phase of the plasma concentration versus time curve, in semi-logarithmic scale. Half-life is calculated by taking the regression of at least 3 points. </w:t>
            </w:r>
          </w:p>
        </w:tc>
      </w:tr>
    </w:tbl>
    <w:p w14:paraId="560BF1E3" w14:textId="77777777" w:rsidR="0045537B" w:rsidRPr="00AD3380" w:rsidRDefault="0045537B" w:rsidP="00455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B74D2" w14:textId="77777777" w:rsidR="0045537B" w:rsidRPr="00AD3380" w:rsidRDefault="0045537B" w:rsidP="004553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D7096" w14:textId="77777777" w:rsidR="0045537B" w:rsidRDefault="0045537B" w:rsidP="0045537B">
      <w:pPr>
        <w:autoSpaceDE w:val="0"/>
        <w:autoSpaceDN w:val="0"/>
        <w:adjustRightInd w:val="0"/>
        <w:spacing w:after="0" w:line="48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</w:p>
    <w:p w14:paraId="0464EB3C" w14:textId="77777777" w:rsidR="0045537B" w:rsidRDefault="0045537B" w:rsidP="0045537B">
      <w:pPr>
        <w:autoSpaceDE w:val="0"/>
        <w:autoSpaceDN w:val="0"/>
        <w:adjustRightInd w:val="0"/>
        <w:spacing w:after="0" w:line="48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</w:p>
    <w:p w14:paraId="2EA10DE0" w14:textId="77777777" w:rsidR="0045537B" w:rsidRDefault="0045537B" w:rsidP="0045537B">
      <w:pPr>
        <w:autoSpaceDE w:val="0"/>
        <w:autoSpaceDN w:val="0"/>
        <w:adjustRightInd w:val="0"/>
        <w:spacing w:after="0" w:line="480" w:lineRule="auto"/>
        <w:ind w:left="-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E233D" w14:textId="77777777" w:rsidR="0045537B" w:rsidRDefault="0045537B" w:rsidP="0045537B">
      <w:pPr>
        <w:autoSpaceDE w:val="0"/>
        <w:autoSpaceDN w:val="0"/>
        <w:adjustRightInd w:val="0"/>
        <w:spacing w:after="0" w:line="480" w:lineRule="auto"/>
        <w:ind w:left="-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C556" w14:textId="77777777" w:rsidR="0045537B" w:rsidRPr="00AD3380" w:rsidRDefault="0045537B" w:rsidP="0045537B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3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D3380">
        <w:rPr>
          <w:rFonts w:ascii="Times New Roman" w:hAnsi="Times New Roman" w:cs="Times New Roman"/>
          <w:b/>
          <w:bCs/>
          <w:sz w:val="24"/>
          <w:szCs w:val="24"/>
        </w:rPr>
        <w:t xml:space="preserve">2. Pooled point estimate of treatment ratios and </w:t>
      </w:r>
      <w:proofErr w:type="spellStart"/>
      <w:r w:rsidRPr="00AD3380">
        <w:rPr>
          <w:rFonts w:ascii="Times New Roman" w:hAnsi="Times New Roman" w:cs="Times New Roman"/>
          <w:b/>
          <w:bCs/>
          <w:sz w:val="24"/>
          <w:szCs w:val="24"/>
        </w:rPr>
        <w:t>SD</w:t>
      </w:r>
      <w:r w:rsidRPr="00AD33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w</w:t>
      </w:r>
      <w:proofErr w:type="spellEnd"/>
      <w:r w:rsidRPr="00AD3380">
        <w:rPr>
          <w:rFonts w:ascii="Times New Roman" w:hAnsi="Times New Roman" w:cs="Times New Roman"/>
          <w:b/>
          <w:bCs/>
          <w:sz w:val="24"/>
          <w:szCs w:val="24"/>
        </w:rPr>
        <w:t xml:space="preserve"> as well as the power of each PK parameter of clopidogrel and acetylsalicylic acid</w:t>
      </w:r>
    </w:p>
    <w:tbl>
      <w:tblPr>
        <w:tblStyle w:val="TableGrid"/>
        <w:tblpPr w:leftFromText="180" w:rightFromText="180" w:vertAnchor="text" w:horzAnchor="margin" w:tblpXSpec="center" w:tblpY="140"/>
        <w:tblW w:w="9656" w:type="dxa"/>
        <w:tblLook w:val="04A0" w:firstRow="1" w:lastRow="0" w:firstColumn="1" w:lastColumn="0" w:noHBand="0" w:noVBand="1"/>
      </w:tblPr>
      <w:tblGrid>
        <w:gridCol w:w="1656"/>
        <w:gridCol w:w="1296"/>
        <w:gridCol w:w="1198"/>
        <w:gridCol w:w="1111"/>
        <w:gridCol w:w="1075"/>
        <w:gridCol w:w="1096"/>
        <w:gridCol w:w="985"/>
        <w:gridCol w:w="1239"/>
      </w:tblGrid>
      <w:tr w:rsidR="0045537B" w:rsidRPr="00AD3380" w14:paraId="54960B51" w14:textId="77777777" w:rsidTr="00F56C70"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1368D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6B5E8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 parameter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D7AB3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Pooled point estimate of ratio (Test vs Ref)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8CA57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W</w:t>
            </w: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(90% CI)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756FA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True ratio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mple size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099E7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True SD</w:t>
            </w: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W</w:t>
            </w: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sample size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E7AC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0602A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method</w:t>
            </w:r>
          </w:p>
        </w:tc>
      </w:tr>
      <w:tr w:rsidR="0045537B" w:rsidRPr="00AD3380" w14:paraId="4A7BF57E" w14:textId="77777777" w:rsidTr="00F56C70">
        <w:tc>
          <w:tcPr>
            <w:tcW w:w="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CF706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Clopidogrel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D576E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last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FDDEC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15ABC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0.344 (0.320; 0.372)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2BA63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52482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66012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&gt;99%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0925D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</w:p>
        </w:tc>
      </w:tr>
      <w:tr w:rsidR="0045537B" w:rsidRPr="00AD3380" w14:paraId="5230B0B0" w14:textId="77777777" w:rsidTr="00F56C70"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5B858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FDCC13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78AF960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98DB71C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0.335 (0.311; 0.362)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CB681D8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09FF8AF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4143AC7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&gt;99%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71F98AB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</w:p>
        </w:tc>
      </w:tr>
      <w:tr w:rsidR="0045537B" w:rsidRPr="00AD3380" w14:paraId="494A6473" w14:textId="77777777" w:rsidTr="00F56C70">
        <w:tc>
          <w:tcPr>
            <w:tcW w:w="2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71E3D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FDCE2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991F4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14543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0.365 (0.340; 0.395)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AEC7C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F4663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C08AC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59DFA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</w:p>
        </w:tc>
      </w:tr>
      <w:tr w:rsidR="0045537B" w:rsidRPr="00AD3380" w14:paraId="08E71923" w14:textId="77777777" w:rsidTr="00F56C70">
        <w:tc>
          <w:tcPr>
            <w:tcW w:w="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C6772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Acetylsalicylic acid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947D1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last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5211A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3A5CD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0.488 (0.459; 0.522)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CB4FD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83024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BB3EF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&gt;99%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2D660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RSABE</w:t>
            </w:r>
          </w:p>
        </w:tc>
      </w:tr>
      <w:tr w:rsidR="0045537B" w:rsidRPr="00AD3380" w14:paraId="30D396D9" w14:textId="77777777" w:rsidTr="00F56C70"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C1BB9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805109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8B1B563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4887F1E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0.416 (0.391; 0.444)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38167CE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67835BC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CB2365B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&gt;99%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BDBF85B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RSABE</w:t>
            </w:r>
          </w:p>
        </w:tc>
      </w:tr>
      <w:tr w:rsidR="0045537B" w:rsidRPr="00AD3380" w14:paraId="192F14A9" w14:textId="77777777" w:rsidTr="00F56C70">
        <w:tc>
          <w:tcPr>
            <w:tcW w:w="2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EC9DD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3049E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33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F95D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F4810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0.696 (0.655; 0.744)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C8193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3D697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C5829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F2018" w14:textId="77777777" w:rsidR="0045537B" w:rsidRPr="00AD3380" w:rsidRDefault="0045537B" w:rsidP="00F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RSABE</w:t>
            </w:r>
          </w:p>
        </w:tc>
      </w:tr>
    </w:tbl>
    <w:p w14:paraId="3E384600" w14:textId="77777777" w:rsidR="0045537B" w:rsidRPr="004B0B00" w:rsidRDefault="0045537B" w:rsidP="0045537B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18"/>
          <w:szCs w:val="18"/>
        </w:rPr>
      </w:pPr>
      <w:r w:rsidRPr="004B0B00">
        <w:rPr>
          <w:rFonts w:ascii="Times New Roman" w:hAnsi="Times New Roman" w:cs="Times New Roman"/>
          <w:sz w:val="18"/>
          <w:szCs w:val="18"/>
        </w:rPr>
        <w:t xml:space="preserve">ABE = average bioequivalence; NMPA = National Medical Products Administration; Ref = reference; </w:t>
      </w:r>
      <w:proofErr w:type="spellStart"/>
      <w:r w:rsidRPr="004B0B00">
        <w:rPr>
          <w:rFonts w:ascii="Times New Roman" w:hAnsi="Times New Roman" w:cs="Times New Roman"/>
          <w:sz w:val="18"/>
          <w:szCs w:val="18"/>
        </w:rPr>
        <w:t>SDw</w:t>
      </w:r>
      <w:proofErr w:type="spellEnd"/>
      <w:r w:rsidRPr="004B0B00">
        <w:rPr>
          <w:rFonts w:ascii="Times New Roman" w:hAnsi="Times New Roman" w:cs="Times New Roman"/>
          <w:sz w:val="18"/>
          <w:szCs w:val="18"/>
        </w:rPr>
        <w:t xml:space="preserve"> = within-subject standard deviation; RSABE = Reference-scaled average bioequivalence approach.</w:t>
      </w:r>
    </w:p>
    <w:p w14:paraId="0FE24718" w14:textId="77777777" w:rsidR="0045537B" w:rsidRPr="004B0B00" w:rsidRDefault="0045537B" w:rsidP="0045537B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18"/>
          <w:szCs w:val="18"/>
        </w:rPr>
      </w:pPr>
      <w:r w:rsidRPr="004B0B00">
        <w:rPr>
          <w:rFonts w:ascii="Times New Roman" w:hAnsi="Times New Roman" w:cs="Times New Roman"/>
          <w:sz w:val="18"/>
          <w:szCs w:val="18"/>
        </w:rPr>
        <w:t>Reference-scaled average bioequivalence approach was used according to NMPA guidance for bioequivalence study for highly variable</w:t>
      </w:r>
      <w:r w:rsidRPr="004B0B00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4B0B00">
        <w:rPr>
          <w:rFonts w:ascii="Times New Roman" w:hAnsi="Times New Roman" w:cs="Times New Roman"/>
          <w:sz w:val="18"/>
          <w:szCs w:val="18"/>
        </w:rPr>
        <w:t>drugs.</w:t>
      </w:r>
    </w:p>
    <w:p w14:paraId="76CE1611" w14:textId="77777777" w:rsidR="0045537B" w:rsidRPr="004B0B00" w:rsidRDefault="0045537B" w:rsidP="0045537B">
      <w:pPr>
        <w:spacing w:line="480" w:lineRule="auto"/>
        <w:ind w:left="-90"/>
        <w:jc w:val="both"/>
        <w:rPr>
          <w:rFonts w:ascii="Times New Roman" w:hAnsi="Times New Roman" w:cs="Times New Roman"/>
          <w:sz w:val="18"/>
          <w:szCs w:val="18"/>
        </w:rPr>
      </w:pPr>
    </w:p>
    <w:p w14:paraId="5B318CC6" w14:textId="77777777" w:rsidR="0045537B" w:rsidRPr="00AD3380" w:rsidRDefault="0045537B" w:rsidP="004553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78D9" w14:textId="77777777" w:rsidR="0045537B" w:rsidRPr="00AD3380" w:rsidRDefault="0045537B" w:rsidP="004553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12EC67" w14:textId="77777777" w:rsidR="0045537B" w:rsidRPr="00AD3380" w:rsidRDefault="0045537B" w:rsidP="004553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0427E0" w14:textId="77777777" w:rsidR="0045537B" w:rsidRPr="00AD3380" w:rsidRDefault="0045537B" w:rsidP="004553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017188" w14:textId="77777777" w:rsidR="002D1F99" w:rsidRDefault="002D1F99"/>
    <w:sectPr w:rsidR="002D1F99" w:rsidSect="0039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42"/>
    <w:rsid w:val="002D1F99"/>
    <w:rsid w:val="0045537B"/>
    <w:rsid w:val="006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B9916-2897-4E8E-9742-C20C4263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7B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7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Rushna Firdaus</dc:creator>
  <cp:keywords/>
  <dc:description/>
  <cp:lastModifiedBy>Rushna Firdaus</cp:lastModifiedBy>
  <cp:revision>2</cp:revision>
  <dcterms:created xsi:type="dcterms:W3CDTF">2020-07-23T12:51:00Z</dcterms:created>
  <dcterms:modified xsi:type="dcterms:W3CDTF">2020-07-23T12:51:00Z</dcterms:modified>
</cp:coreProperties>
</file>