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26F7C" w14:textId="5C618754" w:rsidR="009028D4" w:rsidRPr="00BA1065" w:rsidRDefault="00F3012A" w:rsidP="009028D4">
      <w:pPr>
        <w:pStyle w:val="Title"/>
      </w:pPr>
      <w:bookmarkStart w:id="0" w:name="_Hlk57626750"/>
      <w:bookmarkStart w:id="1" w:name="_Hlk58916116"/>
      <w:r w:rsidRPr="00BA1065">
        <w:t xml:space="preserve">Supporting </w:t>
      </w:r>
      <w:r w:rsidR="009028D4" w:rsidRPr="00BA1065">
        <w:t>Information</w:t>
      </w:r>
    </w:p>
    <w:p w14:paraId="12A1C550" w14:textId="73E631EB" w:rsidR="00A40866" w:rsidRPr="00BA1065" w:rsidRDefault="00A40866">
      <w:pPr>
        <w:spacing w:after="160" w:line="259" w:lineRule="auto"/>
        <w:rPr>
          <w:b/>
          <w:bCs/>
        </w:rPr>
      </w:pPr>
    </w:p>
    <w:p w14:paraId="03BD2FD6" w14:textId="77777777" w:rsidR="00046DA7" w:rsidRPr="00BA1065" w:rsidRDefault="00046DA7" w:rsidP="00046DA7">
      <w:pPr>
        <w:pStyle w:val="Title"/>
      </w:pPr>
      <w:r>
        <w:t xml:space="preserve">Efficacy of Vibegron and Mirabegron for Overactive Bladder: </w:t>
      </w:r>
      <w:r>
        <w:br/>
        <w:t>A Systematic Literature Review and Indirect Treatment Comparison</w:t>
      </w:r>
    </w:p>
    <w:p w14:paraId="0BE0CF15" w14:textId="77777777" w:rsidR="00046DA7" w:rsidRDefault="00046DA7" w:rsidP="00046DA7">
      <w:pPr>
        <w:spacing w:after="160" w:line="259" w:lineRule="auto"/>
        <w:rPr>
          <w:b/>
          <w:bCs/>
        </w:rPr>
      </w:pPr>
    </w:p>
    <w:p w14:paraId="4A74FDCB" w14:textId="77777777" w:rsidR="00046DA7" w:rsidRDefault="00046DA7" w:rsidP="00046DA7">
      <w:pPr>
        <w:spacing w:after="160" w:line="259" w:lineRule="auto"/>
        <w:rPr>
          <w:b/>
          <w:bCs/>
        </w:rPr>
      </w:pPr>
    </w:p>
    <w:p w14:paraId="05393230" w14:textId="77777777" w:rsidR="00046DA7" w:rsidRDefault="00046DA7" w:rsidP="00046DA7">
      <w:pPr>
        <w:spacing w:after="160" w:line="259" w:lineRule="auto"/>
        <w:rPr>
          <w:b/>
          <w:bCs/>
        </w:rPr>
      </w:pPr>
      <w:r>
        <w:rPr>
          <w:b/>
          <w:bCs/>
        </w:rPr>
        <w:t>Contents</w:t>
      </w:r>
    </w:p>
    <w:p w14:paraId="7E46FBF4" w14:textId="77777777" w:rsidR="00046DA7" w:rsidRPr="00821C31" w:rsidRDefault="00046DA7" w:rsidP="00046DA7">
      <w:pPr>
        <w:spacing w:after="120" w:line="259" w:lineRule="auto"/>
      </w:pPr>
      <w:r w:rsidRPr="00821C31">
        <w:t>Supplementary Table 1</w:t>
      </w:r>
      <w:r>
        <w:t>…………………………………………………………………...……….2</w:t>
      </w:r>
    </w:p>
    <w:p w14:paraId="043CB967" w14:textId="77777777" w:rsidR="00046DA7" w:rsidRPr="00821C31" w:rsidRDefault="00046DA7" w:rsidP="00046DA7">
      <w:pPr>
        <w:spacing w:after="120" w:line="259" w:lineRule="auto"/>
      </w:pPr>
      <w:r w:rsidRPr="00821C31">
        <w:t>Supplementary Table 2</w:t>
      </w:r>
      <w:r>
        <w:t>……………………………………………………………………………3</w:t>
      </w:r>
    </w:p>
    <w:p w14:paraId="28A15E57" w14:textId="77777777" w:rsidR="00046DA7" w:rsidRPr="00462A0D" w:rsidRDefault="00046DA7" w:rsidP="00046DA7">
      <w:pPr>
        <w:spacing w:after="120" w:line="259" w:lineRule="auto"/>
      </w:pPr>
      <w:r w:rsidRPr="00821C31">
        <w:t xml:space="preserve">Supplementary </w:t>
      </w:r>
      <w:r w:rsidRPr="00462A0D">
        <w:t>Table 3……………………………………………………………………………4</w:t>
      </w:r>
    </w:p>
    <w:p w14:paraId="51ACF2BE" w14:textId="578AB87C" w:rsidR="00046DA7" w:rsidRPr="00462A0D" w:rsidRDefault="00046DA7" w:rsidP="00046DA7">
      <w:pPr>
        <w:spacing w:after="120" w:line="259" w:lineRule="auto"/>
      </w:pPr>
      <w:r w:rsidRPr="00462A0D">
        <w:t>Supplementary Table 4……………………………………………………………………………6</w:t>
      </w:r>
    </w:p>
    <w:p w14:paraId="0DEB6DBA" w14:textId="10358381" w:rsidR="007C0B4F" w:rsidRPr="00462A0D" w:rsidRDefault="007C0B4F" w:rsidP="007C0B4F">
      <w:pPr>
        <w:spacing w:after="120" w:line="259" w:lineRule="auto"/>
      </w:pPr>
      <w:r w:rsidRPr="00462A0D">
        <w:t>Supplementary Table 5……………………………………………………………………………7</w:t>
      </w:r>
    </w:p>
    <w:p w14:paraId="1B3B287C" w14:textId="2E83A8F1" w:rsidR="006F13D7" w:rsidRPr="00462A0D" w:rsidRDefault="007C0B4F" w:rsidP="00046DA7">
      <w:pPr>
        <w:spacing w:after="120" w:line="259" w:lineRule="auto"/>
      </w:pPr>
      <w:r w:rsidRPr="00462A0D">
        <w:t>Supplementary Table 6……………………………………………………………………………8</w:t>
      </w:r>
    </w:p>
    <w:p w14:paraId="72E93345" w14:textId="0BF4FD85" w:rsidR="00046DA7" w:rsidRPr="00462A0D" w:rsidRDefault="00046DA7" w:rsidP="00046DA7">
      <w:pPr>
        <w:spacing w:after="120" w:line="259" w:lineRule="auto"/>
      </w:pPr>
      <w:r w:rsidRPr="00462A0D">
        <w:t>Supplementary Figure 1…………………………………………………………………………...</w:t>
      </w:r>
      <w:r w:rsidR="007C0B4F" w:rsidRPr="00462A0D">
        <w:t>9</w:t>
      </w:r>
    </w:p>
    <w:p w14:paraId="7760CC82" w14:textId="5674837C" w:rsidR="00046DA7" w:rsidRPr="00821C31" w:rsidRDefault="00046DA7" w:rsidP="00046DA7">
      <w:pPr>
        <w:spacing w:after="120" w:line="259" w:lineRule="auto"/>
      </w:pPr>
      <w:r w:rsidRPr="00462A0D">
        <w:t>Supplementary Figure 2………………………………………………………………………….</w:t>
      </w:r>
      <w:r w:rsidR="007C0B4F">
        <w:t>10</w:t>
      </w:r>
    </w:p>
    <w:p w14:paraId="57928D8A" w14:textId="402E7526" w:rsidR="00046DA7" w:rsidRPr="00821C31" w:rsidRDefault="00046DA7" w:rsidP="00046DA7">
      <w:pPr>
        <w:spacing w:after="120" w:line="259" w:lineRule="auto"/>
      </w:pPr>
      <w:r w:rsidRPr="00821C31">
        <w:t>Supplementary Figure 3</w:t>
      </w:r>
      <w:r>
        <w:t>………………………………………………………………………….</w:t>
      </w:r>
      <w:r w:rsidR="007C0B4F">
        <w:t>11</w:t>
      </w:r>
    </w:p>
    <w:p w14:paraId="2C4CB9C8" w14:textId="247ADCD6" w:rsidR="00046DA7" w:rsidRPr="00821C31" w:rsidRDefault="00046DA7" w:rsidP="00046DA7">
      <w:pPr>
        <w:spacing w:after="120" w:line="259" w:lineRule="auto"/>
      </w:pPr>
      <w:r w:rsidRPr="00821C31">
        <w:t>Supplementary Figure 4</w:t>
      </w:r>
      <w:r>
        <w:t>………………………………………………………………………….1</w:t>
      </w:r>
      <w:r w:rsidR="007C0B4F">
        <w:t>2</w:t>
      </w:r>
    </w:p>
    <w:p w14:paraId="167FEE8C" w14:textId="1876CF0B" w:rsidR="00046DA7" w:rsidRPr="00821C31" w:rsidRDefault="00046DA7" w:rsidP="00046DA7">
      <w:pPr>
        <w:spacing w:after="120" w:line="259" w:lineRule="auto"/>
      </w:pPr>
      <w:r w:rsidRPr="00821C31">
        <w:t>Supporting Information References</w:t>
      </w:r>
      <w:r>
        <w:t>……………………………………………………………...1</w:t>
      </w:r>
      <w:r w:rsidR="007C0B4F">
        <w:t>3</w:t>
      </w:r>
    </w:p>
    <w:p w14:paraId="7A066081" w14:textId="77777777" w:rsidR="00046DA7" w:rsidRDefault="00046DA7">
      <w:pPr>
        <w:spacing w:after="160" w:line="259" w:lineRule="auto"/>
        <w:rPr>
          <w:b/>
          <w:bCs/>
        </w:rPr>
      </w:pPr>
      <w:r>
        <w:br w:type="page"/>
      </w:r>
    </w:p>
    <w:p w14:paraId="35FD50E9" w14:textId="23F14590" w:rsidR="00A40866" w:rsidRPr="00BA1065" w:rsidRDefault="00A40866" w:rsidP="00A40866">
      <w:pPr>
        <w:pStyle w:val="TableTitle"/>
      </w:pPr>
      <w:r w:rsidRPr="00BA1065">
        <w:lastRenderedPageBreak/>
        <w:t>Supplementary Table 1. Systematic Literature Review Eligibility Criteria</w:t>
      </w:r>
    </w:p>
    <w:tbl>
      <w:tblPr>
        <w:tblW w:w="944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2875"/>
        <w:gridCol w:w="6570"/>
      </w:tblGrid>
      <w:tr w:rsidR="00A40866" w:rsidRPr="00BA1065" w14:paraId="5BB9458D" w14:textId="77777777" w:rsidTr="00900C4B">
        <w:tc>
          <w:tcPr>
            <w:tcW w:w="2875" w:type="dxa"/>
            <w:tcBorders>
              <w:top w:val="single" w:sz="4" w:space="0" w:color="000000"/>
              <w:left w:val="single" w:sz="4" w:space="0" w:color="auto"/>
              <w:bottom w:val="single" w:sz="4" w:space="0" w:color="000000"/>
              <w:right w:val="single" w:sz="4" w:space="0" w:color="auto"/>
            </w:tcBorders>
          </w:tcPr>
          <w:p w14:paraId="5215C5DF" w14:textId="77777777" w:rsidR="00A40866" w:rsidRPr="00BA1065" w:rsidRDefault="00A40866" w:rsidP="00900C4B">
            <w:pPr>
              <w:pBdr>
                <w:top w:val="nil"/>
                <w:left w:val="nil"/>
                <w:bottom w:val="nil"/>
                <w:right w:val="nil"/>
                <w:between w:val="nil"/>
              </w:pBdr>
              <w:spacing w:after="0"/>
              <w:rPr>
                <w:b/>
                <w:bCs/>
                <w:color w:val="000000"/>
              </w:rPr>
            </w:pPr>
            <w:r w:rsidRPr="00BA1065">
              <w:rPr>
                <w:b/>
                <w:bCs/>
                <w:color w:val="000000"/>
              </w:rPr>
              <w:t>Study Characteristic</w:t>
            </w:r>
          </w:p>
        </w:tc>
        <w:tc>
          <w:tcPr>
            <w:tcW w:w="6570" w:type="dxa"/>
            <w:tcBorders>
              <w:top w:val="single" w:sz="4" w:space="0" w:color="auto"/>
              <w:left w:val="single" w:sz="4" w:space="0" w:color="auto"/>
              <w:bottom w:val="single" w:sz="4" w:space="0" w:color="auto"/>
            </w:tcBorders>
          </w:tcPr>
          <w:p w14:paraId="2854E3F0" w14:textId="77777777" w:rsidR="00A40866" w:rsidRPr="00BA1065" w:rsidRDefault="00A40866" w:rsidP="00900C4B">
            <w:pPr>
              <w:pBdr>
                <w:top w:val="nil"/>
                <w:left w:val="nil"/>
                <w:bottom w:val="nil"/>
                <w:right w:val="nil"/>
                <w:between w:val="nil"/>
              </w:pBdr>
              <w:spacing w:after="0"/>
              <w:rPr>
                <w:b/>
                <w:color w:val="000000"/>
              </w:rPr>
            </w:pPr>
            <w:r w:rsidRPr="00BA1065">
              <w:rPr>
                <w:b/>
                <w:color w:val="000000"/>
              </w:rPr>
              <w:t>Criteria</w:t>
            </w:r>
          </w:p>
        </w:tc>
      </w:tr>
      <w:tr w:rsidR="00A40866" w:rsidRPr="00BA1065" w14:paraId="60372A3C" w14:textId="77777777" w:rsidTr="00900C4B">
        <w:tc>
          <w:tcPr>
            <w:tcW w:w="2875" w:type="dxa"/>
            <w:tcBorders>
              <w:top w:val="single" w:sz="4" w:space="0" w:color="auto"/>
              <w:left w:val="single" w:sz="4" w:space="0" w:color="auto"/>
              <w:bottom w:val="single" w:sz="4" w:space="0" w:color="auto"/>
              <w:right w:val="single" w:sz="4" w:space="0" w:color="auto"/>
            </w:tcBorders>
          </w:tcPr>
          <w:p w14:paraId="6DAE2A7B" w14:textId="77777777" w:rsidR="00A40866" w:rsidRPr="00BA1065" w:rsidRDefault="00A40866" w:rsidP="00900C4B">
            <w:pPr>
              <w:pBdr>
                <w:top w:val="nil"/>
                <w:left w:val="nil"/>
                <w:bottom w:val="nil"/>
                <w:right w:val="nil"/>
                <w:between w:val="nil"/>
              </w:pBdr>
              <w:spacing w:after="0"/>
              <w:rPr>
                <w:color w:val="000000"/>
              </w:rPr>
            </w:pPr>
            <w:r w:rsidRPr="00BA1065">
              <w:rPr>
                <w:color w:val="000000"/>
              </w:rPr>
              <w:t>Population</w:t>
            </w:r>
          </w:p>
        </w:tc>
        <w:tc>
          <w:tcPr>
            <w:tcW w:w="6570" w:type="dxa"/>
            <w:tcBorders>
              <w:top w:val="single" w:sz="4" w:space="0" w:color="auto"/>
              <w:left w:val="single" w:sz="4" w:space="0" w:color="auto"/>
              <w:bottom w:val="single" w:sz="4" w:space="0" w:color="auto"/>
              <w:right w:val="single" w:sz="4" w:space="0" w:color="auto"/>
            </w:tcBorders>
          </w:tcPr>
          <w:p w14:paraId="25FFC50C" w14:textId="2A6EADEE" w:rsidR="00A40866" w:rsidRPr="00BA1065" w:rsidRDefault="00A40866" w:rsidP="00900C4B">
            <w:pPr>
              <w:pBdr>
                <w:top w:val="nil"/>
                <w:left w:val="nil"/>
                <w:bottom w:val="nil"/>
                <w:right w:val="nil"/>
                <w:between w:val="nil"/>
              </w:pBdr>
              <w:spacing w:after="0"/>
              <w:rPr>
                <w:color w:val="000000"/>
              </w:rPr>
            </w:pPr>
            <w:r w:rsidRPr="00BA1065">
              <w:rPr>
                <w:color w:val="000000"/>
              </w:rPr>
              <w:t xml:space="preserve">Adults, </w:t>
            </w:r>
            <w:r w:rsidRPr="00BA1065">
              <w:rPr>
                <w:rFonts w:cs="Times New Roman"/>
                <w:color w:val="000000"/>
              </w:rPr>
              <w:t>≥</w:t>
            </w:r>
            <w:r w:rsidRPr="00BA1065">
              <w:rPr>
                <w:color w:val="000000"/>
              </w:rPr>
              <w:t>18 years, with a prior diagnosis of OAB</w:t>
            </w:r>
            <w:r w:rsidR="00627443" w:rsidRPr="00BA1065">
              <w:rPr>
                <w:color w:val="000000"/>
              </w:rPr>
              <w:t xml:space="preserve">; no restrictions on </w:t>
            </w:r>
            <w:r w:rsidR="00CB5C8A" w:rsidRPr="00BA1065">
              <w:rPr>
                <w:color w:val="000000"/>
              </w:rPr>
              <w:t>sex</w:t>
            </w:r>
            <w:r w:rsidR="00627443" w:rsidRPr="00BA1065">
              <w:rPr>
                <w:color w:val="000000"/>
              </w:rPr>
              <w:t>, race, or other demographic characteristics</w:t>
            </w:r>
          </w:p>
        </w:tc>
      </w:tr>
      <w:tr w:rsidR="00A40866" w:rsidRPr="00BA1065" w14:paraId="128A1883" w14:textId="77777777" w:rsidTr="00900C4B">
        <w:tc>
          <w:tcPr>
            <w:tcW w:w="2875" w:type="dxa"/>
            <w:tcBorders>
              <w:top w:val="single" w:sz="4" w:space="0" w:color="auto"/>
              <w:left w:val="single" w:sz="4" w:space="0" w:color="auto"/>
              <w:bottom w:val="single" w:sz="4" w:space="0" w:color="auto"/>
              <w:right w:val="single" w:sz="4" w:space="0" w:color="auto"/>
            </w:tcBorders>
          </w:tcPr>
          <w:p w14:paraId="31CC5980" w14:textId="77777777" w:rsidR="00A40866" w:rsidRPr="00BA1065" w:rsidRDefault="00A40866" w:rsidP="00900C4B">
            <w:pPr>
              <w:pBdr>
                <w:top w:val="nil"/>
                <w:left w:val="nil"/>
                <w:bottom w:val="nil"/>
                <w:right w:val="nil"/>
                <w:between w:val="nil"/>
              </w:pBdr>
              <w:spacing w:after="0"/>
              <w:rPr>
                <w:color w:val="000000"/>
              </w:rPr>
            </w:pPr>
            <w:r w:rsidRPr="00BA1065">
              <w:rPr>
                <w:color w:val="000000"/>
              </w:rPr>
              <w:t>Interventions</w:t>
            </w:r>
          </w:p>
        </w:tc>
        <w:tc>
          <w:tcPr>
            <w:tcW w:w="6570" w:type="dxa"/>
            <w:tcBorders>
              <w:top w:val="single" w:sz="4" w:space="0" w:color="auto"/>
              <w:left w:val="single" w:sz="4" w:space="0" w:color="auto"/>
              <w:bottom w:val="single" w:sz="4" w:space="0" w:color="auto"/>
              <w:right w:val="single" w:sz="4" w:space="0" w:color="auto"/>
            </w:tcBorders>
          </w:tcPr>
          <w:p w14:paraId="07924C69" w14:textId="706A137B" w:rsidR="00A40866" w:rsidRPr="00BA1065" w:rsidRDefault="00A40866" w:rsidP="00900C4B">
            <w:pPr>
              <w:pBdr>
                <w:top w:val="nil"/>
                <w:left w:val="nil"/>
                <w:bottom w:val="nil"/>
                <w:right w:val="nil"/>
                <w:between w:val="nil"/>
              </w:pBdr>
              <w:spacing w:after="0"/>
              <w:rPr>
                <w:color w:val="000000"/>
              </w:rPr>
            </w:pPr>
            <w:r w:rsidRPr="00BA1065">
              <w:rPr>
                <w:color w:val="000000"/>
              </w:rPr>
              <w:t>β</w:t>
            </w:r>
            <w:r w:rsidRPr="00BA1065">
              <w:rPr>
                <w:color w:val="000000"/>
                <w:vertAlign w:val="subscript"/>
              </w:rPr>
              <w:t>3</w:t>
            </w:r>
            <w:r w:rsidRPr="00BA1065">
              <w:rPr>
                <w:color w:val="000000"/>
              </w:rPr>
              <w:t>-adrenergic receptor agonist</w:t>
            </w:r>
            <w:r w:rsidR="00900C4B" w:rsidRPr="00BA1065">
              <w:rPr>
                <w:color w:val="000000"/>
              </w:rPr>
              <w:t xml:space="preserve"> (vibegron 75 mg, mirabegron 25/50 mg)</w:t>
            </w:r>
          </w:p>
        </w:tc>
      </w:tr>
      <w:tr w:rsidR="00A40866" w:rsidRPr="00BA1065" w14:paraId="4B469095" w14:textId="77777777" w:rsidTr="00900C4B">
        <w:tc>
          <w:tcPr>
            <w:tcW w:w="2875" w:type="dxa"/>
            <w:tcBorders>
              <w:top w:val="single" w:sz="4" w:space="0" w:color="auto"/>
              <w:left w:val="single" w:sz="4" w:space="0" w:color="auto"/>
              <w:bottom w:val="single" w:sz="4" w:space="0" w:color="auto"/>
              <w:right w:val="single" w:sz="4" w:space="0" w:color="auto"/>
            </w:tcBorders>
          </w:tcPr>
          <w:p w14:paraId="56DB0E30" w14:textId="77777777" w:rsidR="00A40866" w:rsidRPr="00BA1065" w:rsidRDefault="00A40866" w:rsidP="00900C4B">
            <w:pPr>
              <w:pBdr>
                <w:top w:val="nil"/>
                <w:left w:val="nil"/>
                <w:bottom w:val="nil"/>
                <w:right w:val="nil"/>
                <w:between w:val="nil"/>
              </w:pBdr>
              <w:tabs>
                <w:tab w:val="center" w:pos="2211"/>
              </w:tabs>
              <w:spacing w:after="0"/>
              <w:rPr>
                <w:color w:val="000000"/>
              </w:rPr>
            </w:pPr>
            <w:r w:rsidRPr="00BA1065">
              <w:rPr>
                <w:color w:val="000000"/>
              </w:rPr>
              <w:t>Comparators</w:t>
            </w:r>
          </w:p>
        </w:tc>
        <w:tc>
          <w:tcPr>
            <w:tcW w:w="6570" w:type="dxa"/>
            <w:tcBorders>
              <w:top w:val="single" w:sz="4" w:space="0" w:color="auto"/>
              <w:left w:val="single" w:sz="4" w:space="0" w:color="auto"/>
              <w:bottom w:val="single" w:sz="4" w:space="0" w:color="auto"/>
              <w:right w:val="single" w:sz="4" w:space="0" w:color="auto"/>
            </w:tcBorders>
          </w:tcPr>
          <w:p w14:paraId="2CBC34E9" w14:textId="77777777" w:rsidR="00A40866" w:rsidRPr="00BA1065" w:rsidRDefault="00A40866" w:rsidP="00900C4B">
            <w:pPr>
              <w:pBdr>
                <w:top w:val="nil"/>
                <w:left w:val="nil"/>
                <w:bottom w:val="nil"/>
                <w:right w:val="nil"/>
                <w:between w:val="nil"/>
              </w:pBdr>
              <w:spacing w:after="0"/>
              <w:rPr>
                <w:color w:val="000000"/>
              </w:rPr>
            </w:pPr>
            <w:r w:rsidRPr="00BA1065">
              <w:rPr>
                <w:color w:val="000000"/>
              </w:rPr>
              <w:t>Placebo or active controls</w:t>
            </w:r>
          </w:p>
        </w:tc>
      </w:tr>
      <w:tr w:rsidR="00A40866" w:rsidRPr="00BA1065" w14:paraId="144B757E" w14:textId="77777777" w:rsidTr="00900C4B">
        <w:tc>
          <w:tcPr>
            <w:tcW w:w="2875" w:type="dxa"/>
            <w:tcBorders>
              <w:top w:val="single" w:sz="4" w:space="0" w:color="auto"/>
              <w:left w:val="single" w:sz="4" w:space="0" w:color="auto"/>
              <w:bottom w:val="single" w:sz="4" w:space="0" w:color="auto"/>
              <w:right w:val="single" w:sz="4" w:space="0" w:color="auto"/>
            </w:tcBorders>
          </w:tcPr>
          <w:p w14:paraId="6D2577F9" w14:textId="77777777" w:rsidR="00A40866" w:rsidRPr="00BA1065" w:rsidRDefault="00A40866" w:rsidP="00900C4B">
            <w:pPr>
              <w:pBdr>
                <w:top w:val="nil"/>
                <w:left w:val="nil"/>
                <w:bottom w:val="nil"/>
                <w:right w:val="nil"/>
                <w:between w:val="nil"/>
              </w:pBdr>
              <w:spacing w:after="0"/>
              <w:rPr>
                <w:color w:val="000000"/>
              </w:rPr>
            </w:pPr>
            <w:r w:rsidRPr="00BA1065">
              <w:rPr>
                <w:color w:val="000000"/>
              </w:rPr>
              <w:t>Outcomes</w:t>
            </w:r>
          </w:p>
        </w:tc>
        <w:tc>
          <w:tcPr>
            <w:tcW w:w="6570" w:type="dxa"/>
            <w:tcBorders>
              <w:top w:val="single" w:sz="4" w:space="0" w:color="auto"/>
              <w:left w:val="single" w:sz="4" w:space="0" w:color="auto"/>
              <w:bottom w:val="single" w:sz="4" w:space="0" w:color="auto"/>
              <w:right w:val="single" w:sz="4" w:space="0" w:color="auto"/>
            </w:tcBorders>
          </w:tcPr>
          <w:p w14:paraId="51786F1C" w14:textId="31D5EA37" w:rsidR="00A40866" w:rsidRPr="00BA1065" w:rsidRDefault="00A40866" w:rsidP="00900C4B">
            <w:pPr>
              <w:pBdr>
                <w:top w:val="nil"/>
                <w:left w:val="nil"/>
                <w:bottom w:val="nil"/>
                <w:right w:val="nil"/>
                <w:between w:val="nil"/>
              </w:pBdr>
              <w:spacing w:after="0"/>
              <w:rPr>
                <w:color w:val="000000"/>
              </w:rPr>
            </w:pPr>
            <w:r w:rsidRPr="00BA1065">
              <w:t xml:space="preserve">Daily number of </w:t>
            </w:r>
            <w:r w:rsidR="00900C4B" w:rsidRPr="00BA1065">
              <w:t xml:space="preserve">total </w:t>
            </w:r>
            <w:r w:rsidRPr="00BA1065">
              <w:t>urinary incontinence episodes, daily number of micturitions, volume voided per micturition</w:t>
            </w:r>
          </w:p>
        </w:tc>
      </w:tr>
      <w:tr w:rsidR="00A40866" w:rsidRPr="00BA1065" w14:paraId="6EC76B7C" w14:textId="77777777" w:rsidTr="00900C4B">
        <w:tc>
          <w:tcPr>
            <w:tcW w:w="2875" w:type="dxa"/>
            <w:tcBorders>
              <w:top w:val="single" w:sz="4" w:space="0" w:color="auto"/>
              <w:left w:val="single" w:sz="4" w:space="0" w:color="auto"/>
              <w:bottom w:val="single" w:sz="4" w:space="0" w:color="auto"/>
              <w:right w:val="single" w:sz="4" w:space="0" w:color="auto"/>
            </w:tcBorders>
          </w:tcPr>
          <w:p w14:paraId="2DE720F7" w14:textId="77777777" w:rsidR="00A40866" w:rsidRPr="00BA1065" w:rsidRDefault="00A40866" w:rsidP="00900C4B">
            <w:pPr>
              <w:pBdr>
                <w:top w:val="nil"/>
                <w:left w:val="nil"/>
                <w:bottom w:val="nil"/>
                <w:right w:val="nil"/>
                <w:between w:val="nil"/>
              </w:pBdr>
              <w:spacing w:after="0"/>
              <w:rPr>
                <w:color w:val="000000"/>
              </w:rPr>
            </w:pPr>
            <w:r w:rsidRPr="00BA1065">
              <w:rPr>
                <w:color w:val="000000"/>
              </w:rPr>
              <w:t>Timing</w:t>
            </w:r>
          </w:p>
        </w:tc>
        <w:tc>
          <w:tcPr>
            <w:tcW w:w="6570" w:type="dxa"/>
            <w:tcBorders>
              <w:top w:val="single" w:sz="4" w:space="0" w:color="auto"/>
              <w:left w:val="single" w:sz="4" w:space="0" w:color="auto"/>
              <w:bottom w:val="single" w:sz="4" w:space="0" w:color="auto"/>
              <w:right w:val="single" w:sz="4" w:space="0" w:color="auto"/>
            </w:tcBorders>
          </w:tcPr>
          <w:p w14:paraId="16E8746E" w14:textId="6A65A00F" w:rsidR="00A40866" w:rsidRPr="00BA1065" w:rsidRDefault="00A40866" w:rsidP="00900C4B">
            <w:pPr>
              <w:pBdr>
                <w:top w:val="nil"/>
                <w:left w:val="nil"/>
                <w:bottom w:val="nil"/>
                <w:right w:val="nil"/>
                <w:between w:val="nil"/>
              </w:pBdr>
              <w:spacing w:after="0"/>
              <w:rPr>
                <w:color w:val="000000"/>
              </w:rPr>
            </w:pPr>
            <w:r w:rsidRPr="00BA1065">
              <w:rPr>
                <w:rFonts w:cs="Times New Roman"/>
                <w:color w:val="000000"/>
              </w:rPr>
              <w:t>≥</w:t>
            </w:r>
            <w:r w:rsidRPr="00BA1065">
              <w:rPr>
                <w:color w:val="000000"/>
              </w:rPr>
              <w:t>12 weeks</w:t>
            </w:r>
            <w:r w:rsidR="00D9295E" w:rsidRPr="00BA1065">
              <w:rPr>
                <w:color w:val="000000"/>
              </w:rPr>
              <w:t xml:space="preserve"> of</w:t>
            </w:r>
            <w:r w:rsidRPr="00BA1065">
              <w:rPr>
                <w:color w:val="000000"/>
              </w:rPr>
              <w:t xml:space="preserve"> exposure</w:t>
            </w:r>
          </w:p>
        </w:tc>
      </w:tr>
      <w:tr w:rsidR="00A40866" w:rsidRPr="00BA1065" w14:paraId="6144CDD2" w14:textId="77777777" w:rsidTr="00900C4B">
        <w:tc>
          <w:tcPr>
            <w:tcW w:w="2875" w:type="dxa"/>
            <w:tcBorders>
              <w:top w:val="single" w:sz="4" w:space="0" w:color="auto"/>
              <w:left w:val="single" w:sz="4" w:space="0" w:color="auto"/>
              <w:bottom w:val="single" w:sz="4" w:space="0" w:color="auto"/>
              <w:right w:val="single" w:sz="4" w:space="0" w:color="auto"/>
            </w:tcBorders>
          </w:tcPr>
          <w:p w14:paraId="737377D8" w14:textId="77777777" w:rsidR="00A40866" w:rsidRPr="00BA1065" w:rsidRDefault="00A40866" w:rsidP="00900C4B">
            <w:pPr>
              <w:pBdr>
                <w:top w:val="nil"/>
                <w:left w:val="nil"/>
                <w:bottom w:val="nil"/>
                <w:right w:val="nil"/>
                <w:between w:val="nil"/>
              </w:pBdr>
              <w:spacing w:after="0"/>
              <w:rPr>
                <w:color w:val="000000"/>
              </w:rPr>
            </w:pPr>
            <w:r w:rsidRPr="00BA1065">
              <w:rPr>
                <w:color w:val="000000"/>
              </w:rPr>
              <w:t>Study design</w:t>
            </w:r>
          </w:p>
        </w:tc>
        <w:tc>
          <w:tcPr>
            <w:tcW w:w="6570" w:type="dxa"/>
            <w:tcBorders>
              <w:top w:val="single" w:sz="4" w:space="0" w:color="auto"/>
              <w:left w:val="single" w:sz="4" w:space="0" w:color="auto"/>
              <w:bottom w:val="single" w:sz="4" w:space="0" w:color="auto"/>
              <w:right w:val="single" w:sz="4" w:space="0" w:color="auto"/>
            </w:tcBorders>
          </w:tcPr>
          <w:p w14:paraId="2FC986CA" w14:textId="77777777" w:rsidR="00A40866" w:rsidRPr="00BA1065" w:rsidRDefault="00A40866" w:rsidP="00900C4B">
            <w:pPr>
              <w:pBdr>
                <w:top w:val="nil"/>
                <w:left w:val="nil"/>
                <w:bottom w:val="nil"/>
                <w:right w:val="nil"/>
                <w:between w:val="nil"/>
              </w:pBdr>
              <w:spacing w:after="0"/>
              <w:rPr>
                <w:color w:val="000000"/>
              </w:rPr>
            </w:pPr>
            <w:r w:rsidRPr="00BA1065">
              <w:rPr>
                <w:color w:val="000000"/>
              </w:rPr>
              <w:t>Phase 3, randomized, double-blind, controlled trials</w:t>
            </w:r>
          </w:p>
        </w:tc>
      </w:tr>
      <w:tr w:rsidR="00A40866" w:rsidRPr="00BA1065" w14:paraId="69374755" w14:textId="77777777" w:rsidTr="00900C4B">
        <w:tc>
          <w:tcPr>
            <w:tcW w:w="2875" w:type="dxa"/>
            <w:tcBorders>
              <w:top w:val="single" w:sz="4" w:space="0" w:color="auto"/>
              <w:left w:val="single" w:sz="4" w:space="0" w:color="auto"/>
              <w:bottom w:val="single" w:sz="4" w:space="0" w:color="auto"/>
              <w:right w:val="single" w:sz="4" w:space="0" w:color="auto"/>
            </w:tcBorders>
          </w:tcPr>
          <w:p w14:paraId="2798D459" w14:textId="77777777" w:rsidR="00A40866" w:rsidRPr="00BA1065" w:rsidRDefault="00A40866" w:rsidP="00900C4B">
            <w:pPr>
              <w:pBdr>
                <w:top w:val="nil"/>
                <w:left w:val="nil"/>
                <w:bottom w:val="nil"/>
                <w:right w:val="nil"/>
                <w:between w:val="nil"/>
              </w:pBdr>
              <w:spacing w:after="0"/>
              <w:rPr>
                <w:color w:val="000000"/>
              </w:rPr>
            </w:pPr>
            <w:r w:rsidRPr="00BA1065">
              <w:rPr>
                <w:color w:val="000000"/>
              </w:rPr>
              <w:t>Language</w:t>
            </w:r>
          </w:p>
        </w:tc>
        <w:tc>
          <w:tcPr>
            <w:tcW w:w="6570" w:type="dxa"/>
            <w:tcBorders>
              <w:top w:val="single" w:sz="4" w:space="0" w:color="auto"/>
              <w:left w:val="single" w:sz="4" w:space="0" w:color="auto"/>
              <w:bottom w:val="single" w:sz="4" w:space="0" w:color="auto"/>
              <w:right w:val="single" w:sz="4" w:space="0" w:color="auto"/>
            </w:tcBorders>
          </w:tcPr>
          <w:p w14:paraId="2D1712C1" w14:textId="77777777" w:rsidR="00A40866" w:rsidRPr="00BA1065" w:rsidRDefault="00A40866" w:rsidP="00900C4B">
            <w:pPr>
              <w:pBdr>
                <w:top w:val="nil"/>
                <w:left w:val="nil"/>
                <w:bottom w:val="nil"/>
                <w:right w:val="nil"/>
                <w:between w:val="nil"/>
              </w:pBdr>
              <w:spacing w:after="0"/>
              <w:rPr>
                <w:color w:val="000000"/>
              </w:rPr>
            </w:pPr>
            <w:r w:rsidRPr="00BA1065">
              <w:rPr>
                <w:color w:val="000000"/>
              </w:rPr>
              <w:t>English</w:t>
            </w:r>
          </w:p>
        </w:tc>
      </w:tr>
    </w:tbl>
    <w:p w14:paraId="446E494E" w14:textId="77777777" w:rsidR="009028D4" w:rsidRPr="00BA1065" w:rsidRDefault="00900C4B" w:rsidP="00900C4B">
      <w:pPr>
        <w:pStyle w:val="TableFootnoteText"/>
      </w:pPr>
      <w:r w:rsidRPr="00BA1065">
        <w:t>OAB, overactive bladder.</w:t>
      </w:r>
    </w:p>
    <w:p w14:paraId="49AE4268" w14:textId="77777777" w:rsidR="00627443" w:rsidRPr="00BA1065" w:rsidRDefault="00627443" w:rsidP="00900C4B">
      <w:pPr>
        <w:pStyle w:val="TableFootnoteText"/>
      </w:pPr>
    </w:p>
    <w:p w14:paraId="6A56B7C0" w14:textId="77777777" w:rsidR="00627443" w:rsidRPr="00BA1065" w:rsidRDefault="00627443" w:rsidP="00900C4B">
      <w:pPr>
        <w:pStyle w:val="TableFootnoteText"/>
      </w:pPr>
    </w:p>
    <w:p w14:paraId="10D9C20C" w14:textId="77777777" w:rsidR="00627443" w:rsidRPr="00BA1065" w:rsidRDefault="00627443">
      <w:pPr>
        <w:spacing w:after="160" w:line="259" w:lineRule="auto"/>
        <w:rPr>
          <w:b/>
          <w:bCs/>
        </w:rPr>
      </w:pPr>
      <w:r w:rsidRPr="00BA1065">
        <w:br w:type="page"/>
      </w:r>
    </w:p>
    <w:p w14:paraId="39300BF3" w14:textId="1A12A73C" w:rsidR="00627443" w:rsidRPr="00BA1065" w:rsidRDefault="00627443" w:rsidP="00627443">
      <w:pPr>
        <w:pStyle w:val="TableTitle"/>
      </w:pPr>
      <w:bookmarkStart w:id="2" w:name="_Hlk57790662"/>
      <w:r w:rsidRPr="00BA1065">
        <w:lastRenderedPageBreak/>
        <w:t xml:space="preserve">Supplementary Table 2. Data </w:t>
      </w:r>
      <w:r w:rsidR="009C3C3A" w:rsidRPr="00BA1065">
        <w:t>Ex</w:t>
      </w:r>
      <w:r w:rsidRPr="00BA1065">
        <w:t>traction</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03"/>
        <w:gridCol w:w="6775"/>
      </w:tblGrid>
      <w:tr w:rsidR="00627443" w:rsidRPr="00BA1065" w14:paraId="0F8E75C5" w14:textId="77777777" w:rsidTr="00595B59">
        <w:trPr>
          <w:trHeight w:val="180"/>
        </w:trPr>
        <w:tc>
          <w:tcPr>
            <w:tcW w:w="2503" w:type="dxa"/>
          </w:tcPr>
          <w:p w14:paraId="0347352F" w14:textId="77777777" w:rsidR="00627443" w:rsidRPr="00BA1065" w:rsidRDefault="00627443" w:rsidP="00595B59">
            <w:pPr>
              <w:spacing w:after="0"/>
              <w:rPr>
                <w:b/>
              </w:rPr>
            </w:pPr>
            <w:r w:rsidRPr="00BA1065">
              <w:rPr>
                <w:b/>
              </w:rPr>
              <w:t>Data Item</w:t>
            </w:r>
          </w:p>
        </w:tc>
        <w:tc>
          <w:tcPr>
            <w:tcW w:w="6775" w:type="dxa"/>
          </w:tcPr>
          <w:p w14:paraId="5DCFFFA0" w14:textId="77777777" w:rsidR="00627443" w:rsidRPr="00BA1065" w:rsidRDefault="00627443" w:rsidP="00595B59">
            <w:pPr>
              <w:spacing w:after="0"/>
              <w:rPr>
                <w:b/>
              </w:rPr>
            </w:pPr>
            <w:r w:rsidRPr="00BA1065">
              <w:rPr>
                <w:b/>
              </w:rPr>
              <w:t>Description</w:t>
            </w:r>
          </w:p>
        </w:tc>
      </w:tr>
      <w:tr w:rsidR="00627443" w:rsidRPr="00BA1065" w14:paraId="1C277F9E" w14:textId="77777777" w:rsidTr="00595B59">
        <w:tc>
          <w:tcPr>
            <w:tcW w:w="2503" w:type="dxa"/>
          </w:tcPr>
          <w:p w14:paraId="6748CC79" w14:textId="77777777" w:rsidR="00627443" w:rsidRPr="00BA1065" w:rsidRDefault="00627443" w:rsidP="00595B59">
            <w:pPr>
              <w:spacing w:after="0"/>
              <w:rPr>
                <w:bCs/>
              </w:rPr>
            </w:pPr>
            <w:r w:rsidRPr="00BA1065">
              <w:rPr>
                <w:bCs/>
              </w:rPr>
              <w:t>Source</w:t>
            </w:r>
          </w:p>
        </w:tc>
        <w:tc>
          <w:tcPr>
            <w:tcW w:w="6775" w:type="dxa"/>
          </w:tcPr>
          <w:p w14:paraId="6ED929DA" w14:textId="77777777" w:rsidR="00627443" w:rsidRPr="00BA1065" w:rsidRDefault="00627443" w:rsidP="00595B59">
            <w:pPr>
              <w:spacing w:after="0"/>
            </w:pPr>
            <w:r w:rsidRPr="00BA1065">
              <w:t>Authors, citation, corresponding author contact details</w:t>
            </w:r>
          </w:p>
        </w:tc>
      </w:tr>
      <w:tr w:rsidR="00627443" w:rsidRPr="00BA1065" w14:paraId="2354FA11" w14:textId="77777777" w:rsidTr="00595B59">
        <w:tc>
          <w:tcPr>
            <w:tcW w:w="2503" w:type="dxa"/>
          </w:tcPr>
          <w:p w14:paraId="325787C6" w14:textId="77777777" w:rsidR="00627443" w:rsidRPr="00BA1065" w:rsidRDefault="00627443" w:rsidP="00595B59">
            <w:pPr>
              <w:spacing w:after="0"/>
              <w:rPr>
                <w:bCs/>
              </w:rPr>
            </w:pPr>
            <w:r w:rsidRPr="00BA1065">
              <w:rPr>
                <w:bCs/>
              </w:rPr>
              <w:t>Study design</w:t>
            </w:r>
          </w:p>
        </w:tc>
        <w:tc>
          <w:tcPr>
            <w:tcW w:w="6775" w:type="dxa"/>
          </w:tcPr>
          <w:p w14:paraId="63007352" w14:textId="77777777" w:rsidR="00627443" w:rsidRPr="00BA1065" w:rsidRDefault="00627443" w:rsidP="00595B59">
            <w:pPr>
              <w:spacing w:after="0"/>
            </w:pPr>
            <w:r w:rsidRPr="00BA1065">
              <w:t>Randomized, double-blind, controlled phase 3 clinical trial with placebo or active controls; time points: baseline and weeks 4, 12, and 52</w:t>
            </w:r>
          </w:p>
        </w:tc>
      </w:tr>
      <w:tr w:rsidR="00627443" w:rsidRPr="00BA1065" w14:paraId="743F2283" w14:textId="77777777" w:rsidTr="00595B59">
        <w:tc>
          <w:tcPr>
            <w:tcW w:w="2503" w:type="dxa"/>
          </w:tcPr>
          <w:p w14:paraId="0E0A1986" w14:textId="77777777" w:rsidR="00627443" w:rsidRPr="00BA1065" w:rsidRDefault="00627443" w:rsidP="00595B59">
            <w:pPr>
              <w:spacing w:after="0"/>
              <w:rPr>
                <w:bCs/>
              </w:rPr>
            </w:pPr>
            <w:r w:rsidRPr="00BA1065">
              <w:rPr>
                <w:bCs/>
              </w:rPr>
              <w:t>Population</w:t>
            </w:r>
          </w:p>
        </w:tc>
        <w:tc>
          <w:tcPr>
            <w:tcW w:w="6775" w:type="dxa"/>
          </w:tcPr>
          <w:p w14:paraId="3481D7C3" w14:textId="57BA5396" w:rsidR="00627443" w:rsidRPr="00BA1065" w:rsidRDefault="00627443" w:rsidP="00595B59">
            <w:pPr>
              <w:spacing w:after="0"/>
            </w:pPr>
            <w:r w:rsidRPr="00BA1065">
              <w:t>Total number of participants, inclusion and exclusion criteria, OAB type (</w:t>
            </w:r>
            <w:proofErr w:type="spellStart"/>
            <w:r w:rsidRPr="00BA1065">
              <w:t>ie</w:t>
            </w:r>
            <w:proofErr w:type="spellEnd"/>
            <w:r w:rsidRPr="00BA1065">
              <w:t xml:space="preserve">, wet vs dry at baseline), age, </w:t>
            </w:r>
            <w:r w:rsidR="004B4A75" w:rsidRPr="00BA1065">
              <w:t>sex</w:t>
            </w:r>
            <w:r w:rsidRPr="00BA1065">
              <w:t>, ethnicity, country</w:t>
            </w:r>
          </w:p>
        </w:tc>
      </w:tr>
      <w:tr w:rsidR="00627443" w:rsidRPr="00BA1065" w14:paraId="5A1B41A8" w14:textId="77777777" w:rsidTr="00595B59">
        <w:tc>
          <w:tcPr>
            <w:tcW w:w="2503" w:type="dxa"/>
          </w:tcPr>
          <w:p w14:paraId="351BF127" w14:textId="77777777" w:rsidR="00627443" w:rsidRPr="00BA1065" w:rsidRDefault="00627443" w:rsidP="00595B59">
            <w:pPr>
              <w:spacing w:after="0"/>
              <w:ind w:right="-120"/>
              <w:rPr>
                <w:bCs/>
              </w:rPr>
            </w:pPr>
            <w:r w:rsidRPr="00BA1065">
              <w:rPr>
                <w:bCs/>
              </w:rPr>
              <w:t xml:space="preserve">Analysis </w:t>
            </w:r>
          </w:p>
        </w:tc>
        <w:tc>
          <w:tcPr>
            <w:tcW w:w="6775" w:type="dxa"/>
          </w:tcPr>
          <w:p w14:paraId="0BFF3EDC" w14:textId="77777777" w:rsidR="00627443" w:rsidRPr="00BA1065" w:rsidRDefault="00627443" w:rsidP="00595B59">
            <w:pPr>
              <w:spacing w:after="0"/>
            </w:pPr>
            <w:r w:rsidRPr="00BA1065">
              <w:t>Measures assessed (eg, change from baseline, missing data methods)</w:t>
            </w:r>
          </w:p>
        </w:tc>
      </w:tr>
      <w:tr w:rsidR="00627443" w:rsidRPr="00BA1065" w14:paraId="220EDE98" w14:textId="77777777" w:rsidTr="00595B59">
        <w:tc>
          <w:tcPr>
            <w:tcW w:w="2503" w:type="dxa"/>
          </w:tcPr>
          <w:p w14:paraId="62B2ABA9" w14:textId="77777777" w:rsidR="00627443" w:rsidRPr="00BA1065" w:rsidRDefault="00627443" w:rsidP="00595B59">
            <w:pPr>
              <w:spacing w:after="0"/>
              <w:ind w:right="-120"/>
              <w:rPr>
                <w:bCs/>
              </w:rPr>
            </w:pPr>
            <w:r w:rsidRPr="00BA1065">
              <w:rPr>
                <w:bCs/>
              </w:rPr>
              <w:t>Confounding factors</w:t>
            </w:r>
          </w:p>
        </w:tc>
        <w:tc>
          <w:tcPr>
            <w:tcW w:w="6775" w:type="dxa"/>
          </w:tcPr>
          <w:p w14:paraId="7B70663B" w14:textId="77777777" w:rsidR="00627443" w:rsidRPr="00BA1065" w:rsidRDefault="00627443" w:rsidP="00595B59">
            <w:pPr>
              <w:spacing w:after="0"/>
            </w:pPr>
            <w:r w:rsidRPr="00BA1065">
              <w:t>If applicable since studies are randomized</w:t>
            </w:r>
          </w:p>
        </w:tc>
      </w:tr>
      <w:tr w:rsidR="00627443" w:rsidRPr="00BA1065" w14:paraId="4579069D" w14:textId="77777777" w:rsidTr="00595B59">
        <w:tc>
          <w:tcPr>
            <w:tcW w:w="2503" w:type="dxa"/>
          </w:tcPr>
          <w:p w14:paraId="2F7E3C1F" w14:textId="77777777" w:rsidR="00627443" w:rsidRPr="00BA1065" w:rsidRDefault="00627443" w:rsidP="00595B59">
            <w:pPr>
              <w:spacing w:after="0"/>
              <w:rPr>
                <w:bCs/>
              </w:rPr>
            </w:pPr>
            <w:r w:rsidRPr="00BA1065">
              <w:rPr>
                <w:bCs/>
              </w:rPr>
              <w:t>Drug interventions</w:t>
            </w:r>
          </w:p>
        </w:tc>
        <w:tc>
          <w:tcPr>
            <w:tcW w:w="6775" w:type="dxa"/>
          </w:tcPr>
          <w:p w14:paraId="18D52F01" w14:textId="77777777" w:rsidR="00627443" w:rsidRPr="00BA1065" w:rsidRDefault="00627443" w:rsidP="00595B59">
            <w:pPr>
              <w:spacing w:after="0"/>
            </w:pPr>
            <w:r w:rsidRPr="00BA1065">
              <w:t>Drug name(s), dosage, frequency, duration of treatment</w:t>
            </w:r>
          </w:p>
        </w:tc>
      </w:tr>
      <w:tr w:rsidR="00627443" w:rsidRPr="00BA1065" w14:paraId="6252998D" w14:textId="77777777" w:rsidTr="00595B59">
        <w:tc>
          <w:tcPr>
            <w:tcW w:w="2503" w:type="dxa"/>
          </w:tcPr>
          <w:p w14:paraId="4EFF994A" w14:textId="77777777" w:rsidR="00627443" w:rsidRPr="00BA1065" w:rsidRDefault="00627443" w:rsidP="00595B59">
            <w:pPr>
              <w:spacing w:after="0"/>
              <w:rPr>
                <w:bCs/>
              </w:rPr>
            </w:pPr>
            <w:r w:rsidRPr="00BA1065">
              <w:rPr>
                <w:bCs/>
              </w:rPr>
              <w:t>Outcome assessment</w:t>
            </w:r>
          </w:p>
        </w:tc>
        <w:tc>
          <w:tcPr>
            <w:tcW w:w="6775" w:type="dxa"/>
          </w:tcPr>
          <w:p w14:paraId="3EA88712" w14:textId="76870CEE" w:rsidR="00627443" w:rsidRPr="00BA1065" w:rsidRDefault="00627443" w:rsidP="00595B59">
            <w:pPr>
              <w:spacing w:after="0"/>
            </w:pPr>
            <w:r w:rsidRPr="00BA1065">
              <w:t>Manner of assessment; outcomes of interest: mean daily number of total urinary incontinence episodes, mean daily number of micturitions, volume voided per micturition</w:t>
            </w:r>
          </w:p>
        </w:tc>
      </w:tr>
      <w:tr w:rsidR="00627443" w:rsidRPr="00BA1065" w14:paraId="78A60E5F" w14:textId="77777777" w:rsidTr="00595B59">
        <w:tc>
          <w:tcPr>
            <w:tcW w:w="2503" w:type="dxa"/>
          </w:tcPr>
          <w:p w14:paraId="15D9922A" w14:textId="77777777" w:rsidR="00627443" w:rsidRPr="00BA1065" w:rsidRDefault="00627443" w:rsidP="00595B59">
            <w:pPr>
              <w:spacing w:after="0"/>
              <w:rPr>
                <w:bCs/>
              </w:rPr>
            </w:pPr>
            <w:r w:rsidRPr="00BA1065">
              <w:rPr>
                <w:bCs/>
              </w:rPr>
              <w:t>Control interventions</w:t>
            </w:r>
          </w:p>
        </w:tc>
        <w:tc>
          <w:tcPr>
            <w:tcW w:w="6775" w:type="dxa"/>
          </w:tcPr>
          <w:p w14:paraId="56C903DD" w14:textId="77777777" w:rsidR="00627443" w:rsidRPr="00BA1065" w:rsidRDefault="00627443" w:rsidP="00595B59">
            <w:pPr>
              <w:spacing w:after="0"/>
            </w:pPr>
            <w:r w:rsidRPr="00BA1065">
              <w:t xml:space="preserve">Placebo or active control </w:t>
            </w:r>
          </w:p>
        </w:tc>
      </w:tr>
      <w:tr w:rsidR="00627443" w:rsidRPr="00BA1065" w14:paraId="21B41E23" w14:textId="77777777" w:rsidTr="00595B59">
        <w:tc>
          <w:tcPr>
            <w:tcW w:w="2503" w:type="dxa"/>
          </w:tcPr>
          <w:p w14:paraId="15825198" w14:textId="77777777" w:rsidR="00627443" w:rsidRPr="00BA1065" w:rsidRDefault="00627443" w:rsidP="00595B59">
            <w:pPr>
              <w:spacing w:after="0"/>
              <w:rPr>
                <w:bCs/>
              </w:rPr>
            </w:pPr>
            <w:r w:rsidRPr="00BA1065">
              <w:rPr>
                <w:bCs/>
              </w:rPr>
              <w:t>Results</w:t>
            </w:r>
          </w:p>
          <w:p w14:paraId="4380EA18" w14:textId="77777777" w:rsidR="00627443" w:rsidRPr="00BA1065" w:rsidRDefault="00627443" w:rsidP="00595B59">
            <w:pPr>
              <w:spacing w:after="0"/>
              <w:rPr>
                <w:bCs/>
              </w:rPr>
            </w:pPr>
          </w:p>
        </w:tc>
        <w:tc>
          <w:tcPr>
            <w:tcW w:w="6775" w:type="dxa"/>
          </w:tcPr>
          <w:p w14:paraId="43A16533" w14:textId="3607F535" w:rsidR="00627443" w:rsidRPr="00BA1065" w:rsidRDefault="00627443" w:rsidP="00595B59">
            <w:pPr>
              <w:spacing w:after="0"/>
            </w:pPr>
            <w:r w:rsidRPr="00BA1065">
              <w:t xml:space="preserve">Number of participants in each intervention group; for each documented outcome of interest: sample size, missing participants, study measures of association, </w:t>
            </w:r>
            <w:r w:rsidR="004B4A75" w:rsidRPr="00BA1065">
              <w:t>CIs</w:t>
            </w:r>
            <w:r w:rsidRPr="00BA1065">
              <w:t xml:space="preserve">, </w:t>
            </w:r>
            <w:r w:rsidRPr="00BA1065">
              <w:rPr>
                <w:i/>
                <w:iCs/>
              </w:rPr>
              <w:t>P</w:t>
            </w:r>
            <w:r w:rsidRPr="00BA1065">
              <w:t xml:space="preserve"> values, statistical test used </w:t>
            </w:r>
          </w:p>
        </w:tc>
      </w:tr>
      <w:tr w:rsidR="00627443" w:rsidRPr="00BA1065" w14:paraId="3F9D89CD" w14:textId="77777777" w:rsidTr="00595B59">
        <w:tc>
          <w:tcPr>
            <w:tcW w:w="2503" w:type="dxa"/>
          </w:tcPr>
          <w:p w14:paraId="15F4D891" w14:textId="77777777" w:rsidR="00627443" w:rsidRPr="00BA1065" w:rsidRDefault="00627443" w:rsidP="00595B59">
            <w:pPr>
              <w:spacing w:after="0"/>
              <w:rPr>
                <w:bCs/>
              </w:rPr>
            </w:pPr>
            <w:r w:rsidRPr="00BA1065">
              <w:rPr>
                <w:bCs/>
              </w:rPr>
              <w:t>Limitations</w:t>
            </w:r>
          </w:p>
        </w:tc>
        <w:tc>
          <w:tcPr>
            <w:tcW w:w="6775" w:type="dxa"/>
          </w:tcPr>
          <w:p w14:paraId="6D2500D3" w14:textId="77777777" w:rsidR="00627443" w:rsidRPr="00BA1065" w:rsidRDefault="00627443" w:rsidP="00595B59">
            <w:pPr>
              <w:spacing w:after="0"/>
            </w:pPr>
            <w:r w:rsidRPr="00BA1065">
              <w:t xml:space="preserve">Limitations reported </w:t>
            </w:r>
          </w:p>
        </w:tc>
      </w:tr>
      <w:tr w:rsidR="00627443" w:rsidRPr="00BA1065" w14:paraId="28A638AF" w14:textId="77777777" w:rsidTr="00595B59">
        <w:tc>
          <w:tcPr>
            <w:tcW w:w="2503" w:type="dxa"/>
          </w:tcPr>
          <w:p w14:paraId="19BC4DB9" w14:textId="77777777" w:rsidR="00627443" w:rsidRPr="00BA1065" w:rsidRDefault="00627443" w:rsidP="00595B59">
            <w:pPr>
              <w:spacing w:after="0"/>
              <w:rPr>
                <w:bCs/>
              </w:rPr>
            </w:pPr>
            <w:r w:rsidRPr="00BA1065">
              <w:rPr>
                <w:bCs/>
              </w:rPr>
              <w:t>Quality and bias assessments</w:t>
            </w:r>
          </w:p>
        </w:tc>
        <w:tc>
          <w:tcPr>
            <w:tcW w:w="6775" w:type="dxa"/>
          </w:tcPr>
          <w:p w14:paraId="67FE7A49" w14:textId="339CFCEB" w:rsidR="00627443" w:rsidRPr="00BA1065" w:rsidRDefault="00627443" w:rsidP="00595B59">
            <w:pPr>
              <w:spacing w:after="0"/>
            </w:pPr>
            <w:r w:rsidRPr="00BA1065">
              <w:t xml:space="preserve">Cochrane </w:t>
            </w:r>
            <w:r w:rsidR="00D9295E" w:rsidRPr="00BA1065">
              <w:t>R</w:t>
            </w:r>
            <w:r w:rsidRPr="00BA1065">
              <w:t xml:space="preserve">isk of </w:t>
            </w:r>
            <w:r w:rsidR="00D9295E" w:rsidRPr="00BA1065">
              <w:t>B</w:t>
            </w:r>
            <w:r w:rsidRPr="00BA1065">
              <w:t xml:space="preserve">ias </w:t>
            </w:r>
            <w:r w:rsidR="00D9295E" w:rsidRPr="00BA1065">
              <w:t>T</w:t>
            </w:r>
            <w:r w:rsidRPr="00BA1065">
              <w:t>ool for randomized controlled trials</w:t>
            </w:r>
          </w:p>
        </w:tc>
      </w:tr>
    </w:tbl>
    <w:p w14:paraId="6CFFC679" w14:textId="016BF2AE" w:rsidR="00E32B18" w:rsidRPr="00BA1065" w:rsidRDefault="00627443" w:rsidP="00E32B18">
      <w:pPr>
        <w:pStyle w:val="FigureFootnote"/>
      </w:pPr>
      <w:r w:rsidRPr="00BA1065">
        <w:t>OAB, overactive bladder.</w:t>
      </w:r>
      <w:r w:rsidR="00E32B18" w:rsidRPr="00BA1065">
        <w:br w:type="page"/>
      </w:r>
    </w:p>
    <w:bookmarkEnd w:id="0"/>
    <w:bookmarkEnd w:id="2"/>
    <w:p w14:paraId="7E8E3751" w14:textId="2F3E2A32" w:rsidR="00D25288" w:rsidRPr="00BA1065" w:rsidRDefault="00D25288" w:rsidP="00D25288">
      <w:pPr>
        <w:pStyle w:val="TableTitle"/>
      </w:pPr>
      <w:r w:rsidRPr="00BA1065">
        <w:lastRenderedPageBreak/>
        <w:t>Supplementary Table 3. Baseline Characteristics for Total Incontinence Episodes, Micturitions, and Volume Voided</w:t>
      </w:r>
    </w:p>
    <w:tbl>
      <w:tblPr>
        <w:tblStyle w:val="TableGrid"/>
        <w:tblW w:w="9265" w:type="dxa"/>
        <w:tblLayout w:type="fixed"/>
        <w:tblLook w:val="04A0" w:firstRow="1" w:lastRow="0" w:firstColumn="1" w:lastColumn="0" w:noHBand="0" w:noVBand="1"/>
      </w:tblPr>
      <w:tblGrid>
        <w:gridCol w:w="2335"/>
        <w:gridCol w:w="2132"/>
        <w:gridCol w:w="1629"/>
        <w:gridCol w:w="1629"/>
        <w:gridCol w:w="1540"/>
      </w:tblGrid>
      <w:tr w:rsidR="00C23B88" w:rsidRPr="00BA1065" w14:paraId="7DF4B8E0" w14:textId="77777777" w:rsidTr="001200C9">
        <w:trPr>
          <w:trHeight w:val="259"/>
          <w:tblHeader/>
        </w:trPr>
        <w:tc>
          <w:tcPr>
            <w:tcW w:w="2335" w:type="dxa"/>
            <w:vAlign w:val="bottom"/>
            <w:hideMark/>
          </w:tcPr>
          <w:p w14:paraId="3E993D50" w14:textId="2987B992" w:rsidR="00C23B88" w:rsidRPr="00BA1065" w:rsidRDefault="00C23B88" w:rsidP="00E32B18">
            <w:pPr>
              <w:spacing w:after="0" w:line="360" w:lineRule="auto"/>
              <w:rPr>
                <w:rFonts w:cs="Times New Roman"/>
                <w:b/>
                <w:bCs/>
                <w:sz w:val="22"/>
              </w:rPr>
            </w:pPr>
            <w:bookmarkStart w:id="3" w:name="_Hlk65067080"/>
            <w:r w:rsidRPr="00BA1065">
              <w:rPr>
                <w:rFonts w:cs="Times New Roman"/>
                <w:b/>
                <w:bCs/>
                <w:sz w:val="22"/>
              </w:rPr>
              <w:t>Study</w:t>
            </w:r>
          </w:p>
        </w:tc>
        <w:tc>
          <w:tcPr>
            <w:tcW w:w="2132" w:type="dxa"/>
            <w:noWrap/>
            <w:vAlign w:val="bottom"/>
            <w:hideMark/>
          </w:tcPr>
          <w:p w14:paraId="17D1F3D7" w14:textId="77777777" w:rsidR="00C23B88" w:rsidRPr="00BA1065" w:rsidRDefault="00C23B88" w:rsidP="00E32B18">
            <w:pPr>
              <w:spacing w:after="0" w:line="360" w:lineRule="auto"/>
              <w:jc w:val="center"/>
              <w:rPr>
                <w:rFonts w:cs="Times New Roman"/>
                <w:b/>
                <w:bCs/>
                <w:sz w:val="22"/>
              </w:rPr>
            </w:pPr>
            <w:r w:rsidRPr="00BA1065">
              <w:rPr>
                <w:rFonts w:cs="Times New Roman"/>
                <w:b/>
                <w:bCs/>
                <w:sz w:val="22"/>
              </w:rPr>
              <w:t>Treatment</w:t>
            </w:r>
          </w:p>
        </w:tc>
        <w:tc>
          <w:tcPr>
            <w:tcW w:w="1629" w:type="dxa"/>
            <w:noWrap/>
            <w:vAlign w:val="bottom"/>
            <w:hideMark/>
          </w:tcPr>
          <w:p w14:paraId="6C844769" w14:textId="3F97758E" w:rsidR="00C23B88" w:rsidRPr="00BA1065" w:rsidRDefault="00575C36" w:rsidP="00E32B18">
            <w:pPr>
              <w:spacing w:after="0" w:line="360" w:lineRule="auto"/>
              <w:jc w:val="center"/>
              <w:rPr>
                <w:rFonts w:cs="Times New Roman"/>
                <w:b/>
                <w:bCs/>
                <w:sz w:val="22"/>
              </w:rPr>
            </w:pPr>
            <w:r w:rsidRPr="00BA1065">
              <w:rPr>
                <w:rFonts w:cs="Times New Roman"/>
                <w:b/>
                <w:bCs/>
                <w:sz w:val="22"/>
              </w:rPr>
              <w:t xml:space="preserve">Total </w:t>
            </w:r>
            <w:r w:rsidR="00C23B88" w:rsidRPr="00BA1065">
              <w:rPr>
                <w:rFonts w:cs="Times New Roman"/>
                <w:b/>
                <w:bCs/>
                <w:sz w:val="22"/>
              </w:rPr>
              <w:t>Incontinence Episodes</w:t>
            </w:r>
            <w:r w:rsidR="00D932B3" w:rsidRPr="00BA1065">
              <w:rPr>
                <w:rFonts w:cs="Times New Roman"/>
                <w:b/>
                <w:bCs/>
                <w:sz w:val="22"/>
              </w:rPr>
              <w:t>,</w:t>
            </w:r>
            <w:r w:rsidR="00DA2230" w:rsidRPr="00BA1065">
              <w:rPr>
                <w:rFonts w:cs="Times New Roman"/>
                <w:b/>
                <w:bCs/>
                <w:sz w:val="22"/>
              </w:rPr>
              <w:t>*</w:t>
            </w:r>
            <w:r w:rsidR="00D932B3" w:rsidRPr="00BA1065">
              <w:rPr>
                <w:rFonts w:cs="Times New Roman"/>
                <w:b/>
                <w:bCs/>
                <w:sz w:val="22"/>
              </w:rPr>
              <w:t xml:space="preserve"> </w:t>
            </w:r>
            <w:r w:rsidR="001C51D5" w:rsidRPr="00BA1065">
              <w:rPr>
                <w:rFonts w:cs="Times New Roman"/>
                <w:b/>
                <w:bCs/>
                <w:sz w:val="22"/>
              </w:rPr>
              <w:t>N</w:t>
            </w:r>
            <w:r w:rsidR="00D932B3" w:rsidRPr="00BA1065">
              <w:rPr>
                <w:rFonts w:cs="Times New Roman"/>
                <w:b/>
                <w:bCs/>
                <w:sz w:val="22"/>
              </w:rPr>
              <w:t>o.</w:t>
            </w:r>
          </w:p>
        </w:tc>
        <w:tc>
          <w:tcPr>
            <w:tcW w:w="1629" w:type="dxa"/>
            <w:noWrap/>
            <w:vAlign w:val="bottom"/>
            <w:hideMark/>
          </w:tcPr>
          <w:p w14:paraId="29B46BDA" w14:textId="30859311" w:rsidR="00C23B88" w:rsidRPr="00BA1065" w:rsidRDefault="00C23B88" w:rsidP="00E32B18">
            <w:pPr>
              <w:spacing w:after="0" w:line="360" w:lineRule="auto"/>
              <w:jc w:val="center"/>
              <w:rPr>
                <w:rFonts w:cs="Times New Roman"/>
                <w:b/>
                <w:bCs/>
                <w:sz w:val="22"/>
              </w:rPr>
            </w:pPr>
            <w:r w:rsidRPr="00BA1065">
              <w:rPr>
                <w:rFonts w:cs="Times New Roman"/>
                <w:b/>
                <w:bCs/>
                <w:sz w:val="22"/>
              </w:rPr>
              <w:t>Micturitions</w:t>
            </w:r>
            <w:r w:rsidR="00D932B3" w:rsidRPr="00BA1065">
              <w:rPr>
                <w:rFonts w:cs="Times New Roman"/>
                <w:b/>
                <w:bCs/>
                <w:sz w:val="22"/>
              </w:rPr>
              <w:t>,</w:t>
            </w:r>
            <w:r w:rsidR="00DA2230" w:rsidRPr="00BA1065">
              <w:rPr>
                <w:rFonts w:cs="Times New Roman"/>
                <w:b/>
                <w:bCs/>
                <w:sz w:val="22"/>
                <w:vertAlign w:val="superscript"/>
              </w:rPr>
              <w:t>†</w:t>
            </w:r>
            <w:r w:rsidR="00D932B3" w:rsidRPr="00BA1065">
              <w:rPr>
                <w:rFonts w:cs="Times New Roman"/>
                <w:b/>
                <w:bCs/>
                <w:sz w:val="22"/>
              </w:rPr>
              <w:t xml:space="preserve"> </w:t>
            </w:r>
            <w:r w:rsidR="001C51D5" w:rsidRPr="00BA1065">
              <w:rPr>
                <w:rFonts w:cs="Times New Roman"/>
                <w:b/>
                <w:bCs/>
                <w:sz w:val="22"/>
              </w:rPr>
              <w:t>N</w:t>
            </w:r>
            <w:r w:rsidR="00D932B3" w:rsidRPr="00BA1065">
              <w:rPr>
                <w:rFonts w:cs="Times New Roman"/>
                <w:b/>
                <w:bCs/>
                <w:sz w:val="22"/>
              </w:rPr>
              <w:t>o.</w:t>
            </w:r>
          </w:p>
        </w:tc>
        <w:tc>
          <w:tcPr>
            <w:tcW w:w="1540" w:type="dxa"/>
            <w:noWrap/>
            <w:vAlign w:val="bottom"/>
            <w:hideMark/>
          </w:tcPr>
          <w:p w14:paraId="099A4278" w14:textId="058DCC19" w:rsidR="00C23B88" w:rsidRPr="00BA1065" w:rsidRDefault="00C23B88" w:rsidP="00E32B18">
            <w:pPr>
              <w:spacing w:after="0" w:line="360" w:lineRule="auto"/>
              <w:jc w:val="center"/>
              <w:rPr>
                <w:rFonts w:cs="Times New Roman"/>
                <w:b/>
                <w:bCs/>
                <w:sz w:val="22"/>
              </w:rPr>
            </w:pPr>
            <w:r w:rsidRPr="00BA1065">
              <w:rPr>
                <w:rFonts w:cs="Times New Roman"/>
                <w:b/>
                <w:bCs/>
                <w:sz w:val="22"/>
              </w:rPr>
              <w:t>Volume Voided</w:t>
            </w:r>
            <w:r w:rsidR="00D932B3" w:rsidRPr="00BA1065">
              <w:rPr>
                <w:rFonts w:cs="Times New Roman"/>
                <w:b/>
                <w:bCs/>
                <w:sz w:val="22"/>
              </w:rPr>
              <w:t>,</w:t>
            </w:r>
            <w:r w:rsidR="00DA2230" w:rsidRPr="00BA1065">
              <w:rPr>
                <w:rFonts w:cs="Times New Roman"/>
                <w:b/>
                <w:bCs/>
                <w:sz w:val="22"/>
                <w:vertAlign w:val="superscript"/>
              </w:rPr>
              <w:t>†</w:t>
            </w:r>
            <w:r w:rsidR="00D932B3" w:rsidRPr="00BA1065">
              <w:rPr>
                <w:rFonts w:cs="Times New Roman"/>
                <w:b/>
                <w:bCs/>
                <w:sz w:val="22"/>
              </w:rPr>
              <w:t xml:space="preserve"> </w:t>
            </w:r>
            <w:r w:rsidR="001C51D5" w:rsidRPr="00BA1065">
              <w:rPr>
                <w:rFonts w:cs="Times New Roman"/>
                <w:b/>
                <w:bCs/>
                <w:sz w:val="22"/>
              </w:rPr>
              <w:t>mL</w:t>
            </w:r>
          </w:p>
        </w:tc>
      </w:tr>
      <w:tr w:rsidR="00F50315" w:rsidRPr="00BA1065" w14:paraId="1D891223" w14:textId="77777777" w:rsidTr="001200C9">
        <w:trPr>
          <w:trHeight w:val="413"/>
        </w:trPr>
        <w:tc>
          <w:tcPr>
            <w:tcW w:w="2335" w:type="dxa"/>
            <w:vMerge w:val="restart"/>
            <w:noWrap/>
          </w:tcPr>
          <w:p w14:paraId="0DF83FE7" w14:textId="2D484D4E" w:rsidR="00F50315" w:rsidRPr="00BA1065" w:rsidRDefault="00F50315" w:rsidP="00575C36">
            <w:pPr>
              <w:spacing w:after="0" w:line="360" w:lineRule="auto"/>
              <w:rPr>
                <w:rFonts w:cs="Times New Roman"/>
                <w:sz w:val="22"/>
              </w:rPr>
            </w:pPr>
            <w:bookmarkStart w:id="4" w:name="_Hlk67917744"/>
            <w:r w:rsidRPr="00BA1065">
              <w:rPr>
                <w:rFonts w:cs="Times New Roman"/>
                <w:sz w:val="22"/>
              </w:rPr>
              <w:t>Chapple et al 2013</w:t>
            </w:r>
            <w:r w:rsidR="004D562A">
              <w:rPr>
                <w:rFonts w:cs="Times New Roman"/>
                <w:sz w:val="22"/>
              </w:rPr>
              <w:t xml:space="preserve"> </w:t>
            </w:r>
            <w:r w:rsidR="000F1D34">
              <w:rPr>
                <w:rFonts w:cs="Times New Roman"/>
                <w:noProof/>
                <w:sz w:val="22"/>
              </w:rPr>
              <w:t>[1]</w:t>
            </w:r>
            <w:r w:rsidR="007E210D" w:rsidRPr="00BA1065">
              <w:rPr>
                <w:rFonts w:cs="Times New Roman"/>
                <w:sz w:val="22"/>
              </w:rPr>
              <w:t>, mean (SE)</w:t>
            </w:r>
          </w:p>
        </w:tc>
        <w:tc>
          <w:tcPr>
            <w:tcW w:w="2132" w:type="dxa"/>
            <w:noWrap/>
            <w:vAlign w:val="center"/>
          </w:tcPr>
          <w:p w14:paraId="07B83F90" w14:textId="63EA7A40" w:rsidR="00F50315" w:rsidRPr="00BA1065" w:rsidRDefault="00F50315" w:rsidP="00575C36">
            <w:pPr>
              <w:spacing w:after="0" w:line="360" w:lineRule="auto"/>
              <w:rPr>
                <w:rFonts w:cs="Times New Roman"/>
                <w:sz w:val="22"/>
              </w:rPr>
            </w:pPr>
            <w:r w:rsidRPr="00BA1065">
              <w:rPr>
                <w:rFonts w:cs="Times New Roman"/>
                <w:sz w:val="22"/>
              </w:rPr>
              <w:t>Mirabegron 50 mg</w:t>
            </w:r>
          </w:p>
        </w:tc>
        <w:tc>
          <w:tcPr>
            <w:tcW w:w="1629" w:type="dxa"/>
            <w:noWrap/>
            <w:tcMar>
              <w:left w:w="0" w:type="dxa"/>
              <w:right w:w="0" w:type="dxa"/>
            </w:tcMar>
            <w:vAlign w:val="center"/>
          </w:tcPr>
          <w:p w14:paraId="426B2518" w14:textId="7B426655" w:rsidR="00F50315" w:rsidRPr="00BA1065" w:rsidRDefault="00522FD6" w:rsidP="00575C36">
            <w:pPr>
              <w:spacing w:after="0" w:line="360" w:lineRule="auto"/>
              <w:jc w:val="center"/>
              <w:rPr>
                <w:rFonts w:cs="Times New Roman"/>
                <w:sz w:val="22"/>
              </w:rPr>
            </w:pPr>
            <w:r w:rsidRPr="00BA1065">
              <w:rPr>
                <w:rFonts w:cs="Times New Roman"/>
                <w:sz w:val="22"/>
              </w:rPr>
              <w:t>2.66 (0.12)</w:t>
            </w:r>
          </w:p>
        </w:tc>
        <w:tc>
          <w:tcPr>
            <w:tcW w:w="1629" w:type="dxa"/>
            <w:noWrap/>
            <w:tcMar>
              <w:left w:w="0" w:type="dxa"/>
              <w:right w:w="0" w:type="dxa"/>
            </w:tcMar>
            <w:vAlign w:val="center"/>
          </w:tcPr>
          <w:p w14:paraId="237AE2E3" w14:textId="1F4537B2" w:rsidR="00F50315" w:rsidRPr="00BA1065" w:rsidRDefault="00F50315" w:rsidP="00575C36">
            <w:pPr>
              <w:spacing w:after="0" w:line="360" w:lineRule="auto"/>
              <w:jc w:val="center"/>
              <w:rPr>
                <w:rFonts w:cs="Times New Roman"/>
                <w:sz w:val="22"/>
              </w:rPr>
            </w:pPr>
            <w:r w:rsidRPr="00BA1065">
              <w:rPr>
                <w:rFonts w:cs="Times New Roman"/>
                <w:sz w:val="22"/>
              </w:rPr>
              <w:t>11.13</w:t>
            </w:r>
            <w:r w:rsidR="007E210D" w:rsidRPr="00BA1065">
              <w:rPr>
                <w:rFonts w:cs="Times New Roman"/>
                <w:sz w:val="22"/>
              </w:rPr>
              <w:t xml:space="preserve"> (0.10)</w:t>
            </w:r>
          </w:p>
        </w:tc>
        <w:tc>
          <w:tcPr>
            <w:tcW w:w="1540" w:type="dxa"/>
            <w:noWrap/>
            <w:tcMar>
              <w:left w:w="0" w:type="dxa"/>
              <w:right w:w="0" w:type="dxa"/>
            </w:tcMar>
            <w:vAlign w:val="center"/>
          </w:tcPr>
          <w:p w14:paraId="3C5ED7C9" w14:textId="016D7712" w:rsidR="00F50315" w:rsidRPr="00BA1065" w:rsidRDefault="00F50315" w:rsidP="00575C36">
            <w:pPr>
              <w:spacing w:after="0" w:line="360" w:lineRule="auto"/>
              <w:jc w:val="center"/>
              <w:rPr>
                <w:rFonts w:cs="Times New Roman"/>
                <w:sz w:val="22"/>
              </w:rPr>
            </w:pPr>
            <w:r w:rsidRPr="00BA1065">
              <w:rPr>
                <w:rFonts w:cs="Times New Roman"/>
                <w:sz w:val="22"/>
              </w:rPr>
              <w:t>160.1</w:t>
            </w:r>
            <w:r w:rsidR="000F32BD" w:rsidRPr="00BA1065">
              <w:rPr>
                <w:rFonts w:cs="Times New Roman"/>
                <w:sz w:val="22"/>
              </w:rPr>
              <w:t xml:space="preserve"> (2.09)</w:t>
            </w:r>
          </w:p>
        </w:tc>
      </w:tr>
      <w:tr w:rsidR="00F50315" w:rsidRPr="00BA1065" w14:paraId="6AD7FB50" w14:textId="77777777" w:rsidTr="001200C9">
        <w:trPr>
          <w:trHeight w:val="413"/>
        </w:trPr>
        <w:tc>
          <w:tcPr>
            <w:tcW w:w="2335" w:type="dxa"/>
            <w:vMerge/>
            <w:noWrap/>
            <w:hideMark/>
          </w:tcPr>
          <w:p w14:paraId="30656DED" w14:textId="48F84AD0" w:rsidR="00F50315" w:rsidRPr="00BA1065" w:rsidRDefault="00F50315" w:rsidP="00575C36">
            <w:pPr>
              <w:spacing w:after="0" w:line="360" w:lineRule="auto"/>
              <w:rPr>
                <w:rFonts w:cs="Times New Roman"/>
                <w:sz w:val="22"/>
              </w:rPr>
            </w:pPr>
          </w:p>
        </w:tc>
        <w:tc>
          <w:tcPr>
            <w:tcW w:w="2132" w:type="dxa"/>
            <w:noWrap/>
            <w:vAlign w:val="center"/>
            <w:hideMark/>
          </w:tcPr>
          <w:p w14:paraId="59C9939B" w14:textId="3B7EF5FA" w:rsidR="00F50315" w:rsidRPr="00BA1065" w:rsidRDefault="00F50315" w:rsidP="00575C36">
            <w:pPr>
              <w:spacing w:after="0" w:line="360" w:lineRule="auto"/>
              <w:rPr>
                <w:rFonts w:cs="Times New Roman"/>
                <w:sz w:val="22"/>
              </w:rPr>
            </w:pPr>
            <w:r w:rsidRPr="00BA1065">
              <w:rPr>
                <w:rFonts w:cs="Times New Roman"/>
                <w:sz w:val="22"/>
              </w:rPr>
              <w:t>Tolterodine 4 mg ER</w:t>
            </w:r>
          </w:p>
        </w:tc>
        <w:tc>
          <w:tcPr>
            <w:tcW w:w="1629" w:type="dxa"/>
            <w:noWrap/>
            <w:tcMar>
              <w:left w:w="0" w:type="dxa"/>
              <w:right w:w="0" w:type="dxa"/>
            </w:tcMar>
            <w:vAlign w:val="center"/>
            <w:hideMark/>
          </w:tcPr>
          <w:p w14:paraId="50D72821" w14:textId="3D5CC59D" w:rsidR="00F50315" w:rsidRPr="00BA1065" w:rsidRDefault="00522FD6" w:rsidP="00575C36">
            <w:pPr>
              <w:spacing w:after="0" w:line="360" w:lineRule="auto"/>
              <w:jc w:val="center"/>
              <w:rPr>
                <w:rFonts w:cs="Times New Roman"/>
                <w:sz w:val="22"/>
              </w:rPr>
            </w:pPr>
            <w:r w:rsidRPr="00BA1065">
              <w:rPr>
                <w:rFonts w:cs="Times New Roman"/>
                <w:sz w:val="22"/>
              </w:rPr>
              <w:t>2.42 (0.11)</w:t>
            </w:r>
          </w:p>
        </w:tc>
        <w:tc>
          <w:tcPr>
            <w:tcW w:w="1629" w:type="dxa"/>
            <w:noWrap/>
            <w:tcMar>
              <w:left w:w="0" w:type="dxa"/>
              <w:right w:w="0" w:type="dxa"/>
            </w:tcMar>
            <w:vAlign w:val="center"/>
            <w:hideMark/>
          </w:tcPr>
          <w:p w14:paraId="40806390" w14:textId="6E2448D9" w:rsidR="00F50315" w:rsidRPr="00BA1065" w:rsidRDefault="00F50315" w:rsidP="00575C36">
            <w:pPr>
              <w:spacing w:after="0" w:line="360" w:lineRule="auto"/>
              <w:jc w:val="center"/>
              <w:rPr>
                <w:rFonts w:cs="Times New Roman"/>
                <w:sz w:val="22"/>
              </w:rPr>
            </w:pPr>
            <w:r w:rsidRPr="00BA1065">
              <w:rPr>
                <w:rFonts w:cs="Times New Roman"/>
                <w:sz w:val="22"/>
              </w:rPr>
              <w:t>10.94</w:t>
            </w:r>
            <w:r w:rsidR="007E210D" w:rsidRPr="00BA1065">
              <w:rPr>
                <w:rFonts w:cs="Times New Roman"/>
                <w:sz w:val="22"/>
              </w:rPr>
              <w:t xml:space="preserve"> (0.09)</w:t>
            </w:r>
          </w:p>
        </w:tc>
        <w:tc>
          <w:tcPr>
            <w:tcW w:w="1540" w:type="dxa"/>
            <w:noWrap/>
            <w:tcMar>
              <w:left w:w="0" w:type="dxa"/>
              <w:right w:w="0" w:type="dxa"/>
            </w:tcMar>
            <w:vAlign w:val="center"/>
            <w:hideMark/>
          </w:tcPr>
          <w:p w14:paraId="5F76C7B3" w14:textId="346A44BF" w:rsidR="00F50315" w:rsidRPr="00BA1065" w:rsidRDefault="00F50315" w:rsidP="00575C36">
            <w:pPr>
              <w:spacing w:after="0" w:line="360" w:lineRule="auto"/>
              <w:jc w:val="center"/>
              <w:rPr>
                <w:rFonts w:cs="Times New Roman"/>
                <w:sz w:val="22"/>
              </w:rPr>
            </w:pPr>
            <w:r w:rsidRPr="00BA1065">
              <w:rPr>
                <w:rFonts w:cs="Times New Roman"/>
                <w:sz w:val="22"/>
              </w:rPr>
              <w:t>160.1</w:t>
            </w:r>
            <w:r w:rsidR="000F32BD" w:rsidRPr="00BA1065">
              <w:rPr>
                <w:rFonts w:cs="Times New Roman"/>
                <w:sz w:val="22"/>
              </w:rPr>
              <w:t xml:space="preserve"> (2.01)</w:t>
            </w:r>
          </w:p>
        </w:tc>
      </w:tr>
      <w:tr w:rsidR="00575C36" w:rsidRPr="00BA1065" w14:paraId="04B15626" w14:textId="77777777" w:rsidTr="001200C9">
        <w:trPr>
          <w:trHeight w:val="416"/>
        </w:trPr>
        <w:tc>
          <w:tcPr>
            <w:tcW w:w="2335" w:type="dxa"/>
            <w:vMerge w:val="restart"/>
            <w:noWrap/>
            <w:hideMark/>
          </w:tcPr>
          <w:p w14:paraId="7AD10B5E" w14:textId="76D28124" w:rsidR="00575C36" w:rsidRPr="00BA1065" w:rsidRDefault="00575C36" w:rsidP="00575C36">
            <w:pPr>
              <w:spacing w:after="0" w:line="360" w:lineRule="auto"/>
              <w:rPr>
                <w:rFonts w:cs="Times New Roman"/>
                <w:sz w:val="22"/>
              </w:rPr>
            </w:pPr>
            <w:r w:rsidRPr="00BA1065">
              <w:rPr>
                <w:rFonts w:cs="Times New Roman"/>
                <w:sz w:val="22"/>
              </w:rPr>
              <w:t>Herschorn et al 2013</w:t>
            </w:r>
            <w:r w:rsidR="004D562A">
              <w:rPr>
                <w:rFonts w:cs="Times New Roman"/>
                <w:sz w:val="22"/>
              </w:rPr>
              <w:t xml:space="preserve"> </w:t>
            </w:r>
            <w:r w:rsidR="000F1D34">
              <w:rPr>
                <w:rFonts w:cs="Times New Roman"/>
                <w:noProof/>
                <w:sz w:val="22"/>
              </w:rPr>
              <w:t>[2]</w:t>
            </w:r>
            <w:r w:rsidR="00CD173F" w:rsidRPr="00BA1065">
              <w:rPr>
                <w:rFonts w:cs="Times New Roman"/>
                <w:sz w:val="22"/>
              </w:rPr>
              <w:t>, mean (SE)</w:t>
            </w:r>
          </w:p>
        </w:tc>
        <w:tc>
          <w:tcPr>
            <w:tcW w:w="2132" w:type="dxa"/>
            <w:noWrap/>
            <w:vAlign w:val="center"/>
            <w:hideMark/>
          </w:tcPr>
          <w:p w14:paraId="2B098FC9" w14:textId="728982EE" w:rsidR="00575C36" w:rsidRPr="00BA1065" w:rsidRDefault="00575C36" w:rsidP="00575C36">
            <w:pPr>
              <w:spacing w:after="0" w:line="360" w:lineRule="auto"/>
              <w:rPr>
                <w:rFonts w:cs="Times New Roman"/>
                <w:sz w:val="22"/>
              </w:rPr>
            </w:pPr>
            <w:r w:rsidRPr="00BA1065">
              <w:rPr>
                <w:rFonts w:cs="Times New Roman"/>
                <w:sz w:val="22"/>
              </w:rPr>
              <w:t>Placebo</w:t>
            </w:r>
          </w:p>
        </w:tc>
        <w:tc>
          <w:tcPr>
            <w:tcW w:w="1629" w:type="dxa"/>
            <w:noWrap/>
            <w:tcMar>
              <w:left w:w="0" w:type="dxa"/>
              <w:right w:w="0" w:type="dxa"/>
            </w:tcMar>
            <w:vAlign w:val="center"/>
            <w:hideMark/>
          </w:tcPr>
          <w:p w14:paraId="2023C23B" w14:textId="74989447" w:rsidR="00575C36" w:rsidRPr="00BA1065" w:rsidRDefault="00575C36" w:rsidP="00575C36">
            <w:pPr>
              <w:spacing w:after="0" w:line="360" w:lineRule="auto"/>
              <w:jc w:val="center"/>
              <w:rPr>
                <w:rFonts w:cs="Times New Roman"/>
                <w:sz w:val="22"/>
              </w:rPr>
            </w:pPr>
            <w:r w:rsidRPr="00BA1065">
              <w:rPr>
                <w:rFonts w:cs="Times New Roman"/>
                <w:sz w:val="22"/>
              </w:rPr>
              <w:t>NR</w:t>
            </w:r>
          </w:p>
        </w:tc>
        <w:tc>
          <w:tcPr>
            <w:tcW w:w="1629" w:type="dxa"/>
            <w:noWrap/>
            <w:tcMar>
              <w:left w:w="0" w:type="dxa"/>
              <w:right w:w="0" w:type="dxa"/>
            </w:tcMar>
            <w:vAlign w:val="center"/>
            <w:hideMark/>
          </w:tcPr>
          <w:p w14:paraId="7465DFE8" w14:textId="1CB97AF5" w:rsidR="00575C36" w:rsidRPr="00BA1065" w:rsidRDefault="00575C36" w:rsidP="00575C36">
            <w:pPr>
              <w:spacing w:after="0" w:line="360" w:lineRule="auto"/>
              <w:jc w:val="center"/>
              <w:rPr>
                <w:rFonts w:cs="Times New Roman"/>
                <w:sz w:val="22"/>
              </w:rPr>
            </w:pPr>
            <w:r w:rsidRPr="00BA1065">
              <w:rPr>
                <w:rFonts w:cs="Times New Roman"/>
                <w:sz w:val="22"/>
              </w:rPr>
              <w:t>NR</w:t>
            </w:r>
          </w:p>
        </w:tc>
        <w:tc>
          <w:tcPr>
            <w:tcW w:w="1540" w:type="dxa"/>
            <w:noWrap/>
            <w:tcMar>
              <w:left w:w="0" w:type="dxa"/>
              <w:right w:w="0" w:type="dxa"/>
            </w:tcMar>
            <w:vAlign w:val="center"/>
            <w:hideMark/>
          </w:tcPr>
          <w:p w14:paraId="242D9B73" w14:textId="76DF2B2D" w:rsidR="00575C36" w:rsidRPr="00BA1065" w:rsidRDefault="00575C36" w:rsidP="00575C36">
            <w:pPr>
              <w:spacing w:after="0" w:line="360" w:lineRule="auto"/>
              <w:jc w:val="center"/>
              <w:rPr>
                <w:rFonts w:cs="Times New Roman"/>
                <w:sz w:val="22"/>
              </w:rPr>
            </w:pPr>
            <w:r w:rsidRPr="00BA1065">
              <w:rPr>
                <w:rFonts w:cs="Times New Roman"/>
                <w:sz w:val="22"/>
              </w:rPr>
              <w:t>NR</w:t>
            </w:r>
          </w:p>
        </w:tc>
      </w:tr>
      <w:tr w:rsidR="00575C36" w:rsidRPr="00BA1065" w14:paraId="5B903FBA" w14:textId="77777777" w:rsidTr="001200C9">
        <w:trPr>
          <w:trHeight w:val="414"/>
        </w:trPr>
        <w:tc>
          <w:tcPr>
            <w:tcW w:w="2335" w:type="dxa"/>
            <w:vMerge/>
            <w:noWrap/>
          </w:tcPr>
          <w:p w14:paraId="004C63E8" w14:textId="77777777" w:rsidR="00575C36" w:rsidRPr="00BA1065" w:rsidRDefault="00575C36" w:rsidP="00575C36">
            <w:pPr>
              <w:spacing w:after="0" w:line="360" w:lineRule="auto"/>
              <w:rPr>
                <w:rFonts w:cs="Times New Roman"/>
                <w:sz w:val="22"/>
              </w:rPr>
            </w:pPr>
          </w:p>
        </w:tc>
        <w:tc>
          <w:tcPr>
            <w:tcW w:w="2132" w:type="dxa"/>
            <w:noWrap/>
            <w:vAlign w:val="center"/>
          </w:tcPr>
          <w:p w14:paraId="0DA16399" w14:textId="2317A9C1" w:rsidR="00575C36" w:rsidRPr="00BA1065" w:rsidRDefault="00575C36" w:rsidP="00575C36">
            <w:pPr>
              <w:spacing w:after="0" w:line="360" w:lineRule="auto"/>
              <w:rPr>
                <w:rFonts w:cs="Times New Roman"/>
                <w:sz w:val="22"/>
              </w:rPr>
            </w:pPr>
            <w:r w:rsidRPr="00BA1065">
              <w:rPr>
                <w:rFonts w:cs="Times New Roman"/>
                <w:sz w:val="22"/>
              </w:rPr>
              <w:t>Mirabegron 25 mg</w:t>
            </w:r>
          </w:p>
        </w:tc>
        <w:tc>
          <w:tcPr>
            <w:tcW w:w="1629" w:type="dxa"/>
            <w:noWrap/>
            <w:tcMar>
              <w:left w:w="0" w:type="dxa"/>
              <w:right w:w="0" w:type="dxa"/>
            </w:tcMar>
            <w:vAlign w:val="center"/>
          </w:tcPr>
          <w:p w14:paraId="03768D6C" w14:textId="14760278" w:rsidR="00575C36" w:rsidRPr="00BA1065" w:rsidRDefault="00575C36" w:rsidP="00575C36">
            <w:pPr>
              <w:spacing w:after="0" w:line="360" w:lineRule="auto"/>
              <w:jc w:val="center"/>
              <w:rPr>
                <w:rFonts w:cs="Times New Roman"/>
                <w:sz w:val="22"/>
              </w:rPr>
            </w:pPr>
            <w:r w:rsidRPr="00BA1065">
              <w:rPr>
                <w:rFonts w:cs="Times New Roman"/>
                <w:sz w:val="22"/>
              </w:rPr>
              <w:t>2.65</w:t>
            </w:r>
            <w:r w:rsidR="00CD173F" w:rsidRPr="00BA1065">
              <w:rPr>
                <w:rFonts w:cs="Times New Roman"/>
                <w:sz w:val="22"/>
              </w:rPr>
              <w:t xml:space="preserve"> (0.16)</w:t>
            </w:r>
          </w:p>
        </w:tc>
        <w:tc>
          <w:tcPr>
            <w:tcW w:w="1629" w:type="dxa"/>
            <w:noWrap/>
            <w:tcMar>
              <w:left w:w="0" w:type="dxa"/>
              <w:right w:w="0" w:type="dxa"/>
            </w:tcMar>
            <w:vAlign w:val="center"/>
          </w:tcPr>
          <w:p w14:paraId="761C29DA" w14:textId="24ECF48C" w:rsidR="00575C36" w:rsidRPr="00BA1065" w:rsidRDefault="00575C36" w:rsidP="00575C36">
            <w:pPr>
              <w:spacing w:after="0" w:line="360" w:lineRule="auto"/>
              <w:jc w:val="center"/>
              <w:rPr>
                <w:rFonts w:cs="Times New Roman"/>
                <w:sz w:val="22"/>
              </w:rPr>
            </w:pPr>
            <w:r w:rsidRPr="00BA1065">
              <w:rPr>
                <w:rFonts w:cs="Times New Roman"/>
                <w:sz w:val="22"/>
              </w:rPr>
              <w:t>11.68</w:t>
            </w:r>
            <w:r w:rsidR="00CD173F" w:rsidRPr="00BA1065">
              <w:rPr>
                <w:rFonts w:cs="Times New Roman"/>
                <w:sz w:val="22"/>
              </w:rPr>
              <w:t xml:space="preserve"> (</w:t>
            </w:r>
            <w:r w:rsidR="009A54CB" w:rsidRPr="00BA1065">
              <w:rPr>
                <w:rFonts w:cs="Times New Roman"/>
                <w:sz w:val="22"/>
              </w:rPr>
              <w:t>0.15</w:t>
            </w:r>
            <w:r w:rsidR="00CD173F" w:rsidRPr="00BA1065">
              <w:rPr>
                <w:rFonts w:cs="Times New Roman"/>
                <w:sz w:val="22"/>
              </w:rPr>
              <w:t>)</w:t>
            </w:r>
          </w:p>
        </w:tc>
        <w:tc>
          <w:tcPr>
            <w:tcW w:w="1540" w:type="dxa"/>
            <w:noWrap/>
            <w:tcMar>
              <w:left w:w="0" w:type="dxa"/>
              <w:right w:w="0" w:type="dxa"/>
            </w:tcMar>
            <w:vAlign w:val="center"/>
          </w:tcPr>
          <w:p w14:paraId="317E7661" w14:textId="585B77FB" w:rsidR="00575C36" w:rsidRPr="00BA1065" w:rsidRDefault="00575C36" w:rsidP="00575C36">
            <w:pPr>
              <w:spacing w:after="0" w:line="360" w:lineRule="auto"/>
              <w:jc w:val="center"/>
              <w:rPr>
                <w:rFonts w:cs="Times New Roman"/>
                <w:sz w:val="22"/>
              </w:rPr>
            </w:pPr>
            <w:r w:rsidRPr="00BA1065">
              <w:rPr>
                <w:rFonts w:cs="Times New Roman"/>
                <w:sz w:val="22"/>
              </w:rPr>
              <w:t>165.2</w:t>
            </w:r>
            <w:r w:rsidR="00CD173F" w:rsidRPr="00BA1065">
              <w:rPr>
                <w:rFonts w:cs="Times New Roman"/>
                <w:sz w:val="22"/>
              </w:rPr>
              <w:t xml:space="preserve"> (</w:t>
            </w:r>
            <w:r w:rsidR="009A54CB" w:rsidRPr="00BA1065">
              <w:rPr>
                <w:rFonts w:cs="Times New Roman"/>
                <w:sz w:val="22"/>
              </w:rPr>
              <w:t>2.8</w:t>
            </w:r>
            <w:r w:rsidR="00CD173F" w:rsidRPr="00BA1065">
              <w:rPr>
                <w:rFonts w:cs="Times New Roman"/>
                <w:sz w:val="22"/>
              </w:rPr>
              <w:t>)</w:t>
            </w:r>
          </w:p>
        </w:tc>
      </w:tr>
      <w:tr w:rsidR="00575C36" w:rsidRPr="00BA1065" w14:paraId="4644F433" w14:textId="77777777" w:rsidTr="001200C9">
        <w:trPr>
          <w:trHeight w:val="414"/>
        </w:trPr>
        <w:tc>
          <w:tcPr>
            <w:tcW w:w="2335" w:type="dxa"/>
            <w:vMerge/>
            <w:noWrap/>
          </w:tcPr>
          <w:p w14:paraId="47E9B044" w14:textId="77777777" w:rsidR="00575C36" w:rsidRPr="00BA1065" w:rsidRDefault="00575C36" w:rsidP="00575C36">
            <w:pPr>
              <w:spacing w:after="0" w:line="360" w:lineRule="auto"/>
              <w:rPr>
                <w:rFonts w:cs="Times New Roman"/>
                <w:sz w:val="22"/>
              </w:rPr>
            </w:pPr>
          </w:p>
        </w:tc>
        <w:tc>
          <w:tcPr>
            <w:tcW w:w="2132" w:type="dxa"/>
            <w:noWrap/>
            <w:vAlign w:val="center"/>
          </w:tcPr>
          <w:p w14:paraId="6B1BF78B" w14:textId="2B1FAF2F" w:rsidR="00575C36" w:rsidRPr="00BA1065" w:rsidRDefault="00575C36" w:rsidP="00575C36">
            <w:pPr>
              <w:spacing w:after="0" w:line="360" w:lineRule="auto"/>
              <w:rPr>
                <w:rFonts w:cs="Times New Roman"/>
                <w:sz w:val="22"/>
              </w:rPr>
            </w:pPr>
            <w:r w:rsidRPr="00BA1065">
              <w:rPr>
                <w:rFonts w:cs="Times New Roman"/>
                <w:sz w:val="22"/>
              </w:rPr>
              <w:t>Mirabegron 50 mg</w:t>
            </w:r>
          </w:p>
        </w:tc>
        <w:tc>
          <w:tcPr>
            <w:tcW w:w="1629" w:type="dxa"/>
            <w:noWrap/>
            <w:tcMar>
              <w:left w:w="0" w:type="dxa"/>
              <w:right w:w="0" w:type="dxa"/>
            </w:tcMar>
            <w:vAlign w:val="center"/>
          </w:tcPr>
          <w:p w14:paraId="2AF47D58" w14:textId="6ADC0262" w:rsidR="00575C36" w:rsidRPr="00BA1065" w:rsidRDefault="00575C36" w:rsidP="00575C36">
            <w:pPr>
              <w:spacing w:after="0" w:line="360" w:lineRule="auto"/>
              <w:jc w:val="center"/>
              <w:rPr>
                <w:rFonts w:cs="Times New Roman"/>
                <w:sz w:val="22"/>
              </w:rPr>
            </w:pPr>
            <w:r w:rsidRPr="00BA1065">
              <w:rPr>
                <w:rFonts w:cs="Times New Roman"/>
                <w:sz w:val="22"/>
              </w:rPr>
              <w:t>2.51</w:t>
            </w:r>
            <w:r w:rsidR="00CD173F" w:rsidRPr="00BA1065">
              <w:rPr>
                <w:rFonts w:cs="Times New Roman"/>
                <w:sz w:val="22"/>
              </w:rPr>
              <w:t xml:space="preserve"> (</w:t>
            </w:r>
            <w:r w:rsidR="009A54CB" w:rsidRPr="00BA1065">
              <w:rPr>
                <w:rFonts w:cs="Times New Roman"/>
                <w:sz w:val="22"/>
              </w:rPr>
              <w:t>0.15</w:t>
            </w:r>
            <w:r w:rsidR="00CD173F" w:rsidRPr="00BA1065">
              <w:rPr>
                <w:rFonts w:cs="Times New Roman"/>
                <w:sz w:val="22"/>
              </w:rPr>
              <w:t>)</w:t>
            </w:r>
          </w:p>
        </w:tc>
        <w:tc>
          <w:tcPr>
            <w:tcW w:w="1629" w:type="dxa"/>
            <w:noWrap/>
            <w:tcMar>
              <w:left w:w="0" w:type="dxa"/>
              <w:right w:w="0" w:type="dxa"/>
            </w:tcMar>
            <w:vAlign w:val="center"/>
          </w:tcPr>
          <w:p w14:paraId="0079578A" w14:textId="5115CD1B" w:rsidR="00575C36" w:rsidRPr="00BA1065" w:rsidRDefault="00575C36" w:rsidP="00575C36">
            <w:pPr>
              <w:spacing w:after="0" w:line="360" w:lineRule="auto"/>
              <w:jc w:val="center"/>
              <w:rPr>
                <w:rFonts w:cs="Times New Roman"/>
                <w:sz w:val="22"/>
              </w:rPr>
            </w:pPr>
            <w:r w:rsidRPr="00BA1065">
              <w:rPr>
                <w:rFonts w:cs="Times New Roman"/>
                <w:sz w:val="22"/>
              </w:rPr>
              <w:t>11.66</w:t>
            </w:r>
            <w:r w:rsidR="00CD173F" w:rsidRPr="00BA1065">
              <w:rPr>
                <w:rFonts w:cs="Times New Roman"/>
                <w:sz w:val="22"/>
              </w:rPr>
              <w:t xml:space="preserve"> (</w:t>
            </w:r>
            <w:r w:rsidR="009A54CB" w:rsidRPr="00BA1065">
              <w:rPr>
                <w:rFonts w:cs="Times New Roman"/>
                <w:sz w:val="22"/>
              </w:rPr>
              <w:t>0.16</w:t>
            </w:r>
            <w:r w:rsidR="00CD173F" w:rsidRPr="00BA1065">
              <w:rPr>
                <w:rFonts w:cs="Times New Roman"/>
                <w:sz w:val="22"/>
              </w:rPr>
              <w:t>)</w:t>
            </w:r>
          </w:p>
        </w:tc>
        <w:tc>
          <w:tcPr>
            <w:tcW w:w="1540" w:type="dxa"/>
            <w:noWrap/>
            <w:tcMar>
              <w:left w:w="0" w:type="dxa"/>
              <w:right w:w="0" w:type="dxa"/>
            </w:tcMar>
            <w:vAlign w:val="center"/>
          </w:tcPr>
          <w:p w14:paraId="4A1FEFF2" w14:textId="6C811C5C" w:rsidR="00575C36" w:rsidRPr="00BA1065" w:rsidRDefault="00575C36" w:rsidP="00575C36">
            <w:pPr>
              <w:spacing w:after="0" w:line="360" w:lineRule="auto"/>
              <w:jc w:val="center"/>
              <w:rPr>
                <w:rFonts w:cs="Times New Roman"/>
                <w:sz w:val="22"/>
              </w:rPr>
            </w:pPr>
            <w:r w:rsidRPr="00BA1065">
              <w:rPr>
                <w:rFonts w:cs="Times New Roman"/>
                <w:sz w:val="22"/>
              </w:rPr>
              <w:t>159.3</w:t>
            </w:r>
            <w:r w:rsidR="00CD173F" w:rsidRPr="00BA1065">
              <w:rPr>
                <w:rFonts w:cs="Times New Roman"/>
                <w:sz w:val="22"/>
              </w:rPr>
              <w:t xml:space="preserve"> (</w:t>
            </w:r>
            <w:r w:rsidR="009A54CB" w:rsidRPr="00BA1065">
              <w:rPr>
                <w:rFonts w:cs="Times New Roman"/>
                <w:sz w:val="22"/>
              </w:rPr>
              <w:t>2.5</w:t>
            </w:r>
            <w:r w:rsidR="00CD173F" w:rsidRPr="00BA1065">
              <w:rPr>
                <w:rFonts w:cs="Times New Roman"/>
                <w:sz w:val="22"/>
              </w:rPr>
              <w:t>)</w:t>
            </w:r>
          </w:p>
        </w:tc>
      </w:tr>
      <w:tr w:rsidR="00F50315" w:rsidRPr="00BA1065" w14:paraId="4528AF59" w14:textId="77777777" w:rsidTr="001200C9">
        <w:trPr>
          <w:trHeight w:val="416"/>
        </w:trPr>
        <w:tc>
          <w:tcPr>
            <w:tcW w:w="2335" w:type="dxa"/>
            <w:vMerge w:val="restart"/>
            <w:noWrap/>
            <w:hideMark/>
          </w:tcPr>
          <w:p w14:paraId="2242B00F" w14:textId="1D7CAA99" w:rsidR="00F50315" w:rsidRPr="00BA1065" w:rsidRDefault="00F50315" w:rsidP="00575C36">
            <w:pPr>
              <w:spacing w:after="0" w:line="360" w:lineRule="auto"/>
              <w:rPr>
                <w:rFonts w:cs="Times New Roman"/>
                <w:sz w:val="22"/>
              </w:rPr>
            </w:pPr>
            <w:r w:rsidRPr="00BA1065">
              <w:rPr>
                <w:rFonts w:cs="Times New Roman"/>
                <w:sz w:val="22"/>
              </w:rPr>
              <w:t>Khullar et al 2013</w:t>
            </w:r>
            <w:r w:rsidR="004D562A">
              <w:rPr>
                <w:rFonts w:cs="Times New Roman"/>
                <w:sz w:val="22"/>
              </w:rPr>
              <w:t xml:space="preserve"> </w:t>
            </w:r>
            <w:r w:rsidR="000F1D34">
              <w:rPr>
                <w:rFonts w:cs="Times New Roman"/>
                <w:noProof/>
                <w:sz w:val="22"/>
              </w:rPr>
              <w:t>[3]</w:t>
            </w:r>
            <w:r w:rsidR="00FF3CDD" w:rsidRPr="00BA1065">
              <w:rPr>
                <w:rFonts w:cs="Times New Roman"/>
                <w:sz w:val="22"/>
              </w:rPr>
              <w:t>, mean (SE)</w:t>
            </w:r>
          </w:p>
        </w:tc>
        <w:tc>
          <w:tcPr>
            <w:tcW w:w="2132" w:type="dxa"/>
            <w:noWrap/>
            <w:vAlign w:val="center"/>
            <w:hideMark/>
          </w:tcPr>
          <w:p w14:paraId="77B6169D" w14:textId="5A16088A" w:rsidR="00F50315" w:rsidRPr="00BA1065" w:rsidRDefault="00F50315" w:rsidP="00575C36">
            <w:pPr>
              <w:spacing w:after="0" w:line="360" w:lineRule="auto"/>
              <w:rPr>
                <w:rFonts w:cs="Times New Roman"/>
                <w:sz w:val="22"/>
              </w:rPr>
            </w:pPr>
            <w:r w:rsidRPr="00BA1065">
              <w:rPr>
                <w:rFonts w:cs="Times New Roman"/>
                <w:sz w:val="22"/>
              </w:rPr>
              <w:t>Placebo</w:t>
            </w:r>
          </w:p>
        </w:tc>
        <w:tc>
          <w:tcPr>
            <w:tcW w:w="1629" w:type="dxa"/>
            <w:noWrap/>
            <w:tcMar>
              <w:left w:w="0" w:type="dxa"/>
              <w:right w:w="0" w:type="dxa"/>
            </w:tcMar>
            <w:vAlign w:val="center"/>
            <w:hideMark/>
          </w:tcPr>
          <w:p w14:paraId="185F9CB7" w14:textId="75D7D930" w:rsidR="00F50315" w:rsidRPr="00BA1065" w:rsidRDefault="00F50315" w:rsidP="00575C36">
            <w:pPr>
              <w:spacing w:after="0" w:line="360" w:lineRule="auto"/>
              <w:jc w:val="center"/>
              <w:rPr>
                <w:rFonts w:cs="Times New Roman"/>
                <w:sz w:val="22"/>
              </w:rPr>
            </w:pPr>
            <w:r w:rsidRPr="00BA1065">
              <w:rPr>
                <w:rFonts w:cs="Times New Roman"/>
                <w:sz w:val="22"/>
              </w:rPr>
              <w:t>2.67</w:t>
            </w:r>
            <w:r w:rsidR="00CD173F" w:rsidRPr="00BA1065">
              <w:rPr>
                <w:rFonts w:cs="Times New Roman"/>
                <w:sz w:val="22"/>
              </w:rPr>
              <w:t xml:space="preserve"> (</w:t>
            </w:r>
            <w:r w:rsidR="00707952" w:rsidRPr="00BA1065">
              <w:rPr>
                <w:rFonts w:cs="Times New Roman"/>
                <w:sz w:val="22"/>
              </w:rPr>
              <w:t>0.14</w:t>
            </w:r>
            <w:r w:rsidR="00CD173F" w:rsidRPr="00BA1065">
              <w:rPr>
                <w:rFonts w:cs="Times New Roman"/>
                <w:sz w:val="22"/>
              </w:rPr>
              <w:t>)</w:t>
            </w:r>
          </w:p>
        </w:tc>
        <w:tc>
          <w:tcPr>
            <w:tcW w:w="1629" w:type="dxa"/>
            <w:noWrap/>
            <w:tcMar>
              <w:left w:w="0" w:type="dxa"/>
              <w:right w:w="0" w:type="dxa"/>
            </w:tcMar>
            <w:vAlign w:val="center"/>
            <w:hideMark/>
          </w:tcPr>
          <w:p w14:paraId="5B20DDF7" w14:textId="61AF3239" w:rsidR="00F50315" w:rsidRPr="00BA1065" w:rsidRDefault="00F50315" w:rsidP="00575C36">
            <w:pPr>
              <w:spacing w:after="0" w:line="360" w:lineRule="auto"/>
              <w:jc w:val="center"/>
              <w:rPr>
                <w:rFonts w:cs="Times New Roman"/>
                <w:sz w:val="22"/>
              </w:rPr>
            </w:pPr>
            <w:r w:rsidRPr="00BA1065">
              <w:rPr>
                <w:rFonts w:cs="Times New Roman"/>
                <w:sz w:val="22"/>
              </w:rPr>
              <w:t>11.71</w:t>
            </w:r>
            <w:r w:rsidR="00CD173F" w:rsidRPr="00BA1065">
              <w:rPr>
                <w:rFonts w:cs="Times New Roman"/>
                <w:sz w:val="22"/>
              </w:rPr>
              <w:t xml:space="preserve"> (</w:t>
            </w:r>
            <w:r w:rsidR="00707952" w:rsidRPr="00BA1065">
              <w:rPr>
                <w:rFonts w:cs="Times New Roman"/>
                <w:sz w:val="22"/>
              </w:rPr>
              <w:t>0.14</w:t>
            </w:r>
            <w:r w:rsidR="00CD173F" w:rsidRPr="00BA1065">
              <w:rPr>
                <w:rFonts w:cs="Times New Roman"/>
                <w:sz w:val="22"/>
              </w:rPr>
              <w:t>)</w:t>
            </w:r>
          </w:p>
        </w:tc>
        <w:tc>
          <w:tcPr>
            <w:tcW w:w="1540" w:type="dxa"/>
            <w:noWrap/>
            <w:tcMar>
              <w:left w:w="0" w:type="dxa"/>
              <w:right w:w="0" w:type="dxa"/>
            </w:tcMar>
            <w:vAlign w:val="center"/>
            <w:hideMark/>
          </w:tcPr>
          <w:p w14:paraId="64D47210" w14:textId="59A577C1" w:rsidR="00F50315" w:rsidRPr="00BA1065" w:rsidRDefault="00707952" w:rsidP="00575C36">
            <w:pPr>
              <w:spacing w:after="0" w:line="360" w:lineRule="auto"/>
              <w:jc w:val="center"/>
              <w:rPr>
                <w:rFonts w:cs="Times New Roman"/>
                <w:sz w:val="22"/>
              </w:rPr>
            </w:pPr>
            <w:r w:rsidRPr="00BA1065">
              <w:rPr>
                <w:rFonts w:cs="Times New Roman"/>
                <w:sz w:val="22"/>
              </w:rPr>
              <w:t>NR</w:t>
            </w:r>
          </w:p>
        </w:tc>
      </w:tr>
      <w:tr w:rsidR="00F50315" w:rsidRPr="00BA1065" w14:paraId="182CEB8B" w14:textId="77777777" w:rsidTr="001200C9">
        <w:trPr>
          <w:trHeight w:val="414"/>
        </w:trPr>
        <w:tc>
          <w:tcPr>
            <w:tcW w:w="2335" w:type="dxa"/>
            <w:vMerge/>
            <w:noWrap/>
          </w:tcPr>
          <w:p w14:paraId="5B678826" w14:textId="77777777" w:rsidR="00F50315" w:rsidRPr="00BA1065" w:rsidRDefault="00F50315" w:rsidP="00575C36">
            <w:pPr>
              <w:spacing w:after="0" w:line="360" w:lineRule="auto"/>
              <w:rPr>
                <w:rFonts w:cs="Times New Roman"/>
                <w:sz w:val="22"/>
              </w:rPr>
            </w:pPr>
          </w:p>
        </w:tc>
        <w:tc>
          <w:tcPr>
            <w:tcW w:w="2132" w:type="dxa"/>
            <w:noWrap/>
            <w:vAlign w:val="center"/>
          </w:tcPr>
          <w:p w14:paraId="2DDF0E06" w14:textId="73D7F338" w:rsidR="00F50315" w:rsidRPr="00BA1065" w:rsidRDefault="00F50315" w:rsidP="00575C36">
            <w:pPr>
              <w:spacing w:after="0" w:line="360" w:lineRule="auto"/>
              <w:rPr>
                <w:rFonts w:cs="Times New Roman"/>
                <w:sz w:val="22"/>
              </w:rPr>
            </w:pPr>
            <w:r w:rsidRPr="00BA1065">
              <w:rPr>
                <w:rFonts w:cs="Times New Roman"/>
                <w:sz w:val="22"/>
              </w:rPr>
              <w:t>Mirabegron 50 mg</w:t>
            </w:r>
          </w:p>
        </w:tc>
        <w:tc>
          <w:tcPr>
            <w:tcW w:w="1629" w:type="dxa"/>
            <w:noWrap/>
            <w:tcMar>
              <w:left w:w="0" w:type="dxa"/>
              <w:right w:w="0" w:type="dxa"/>
            </w:tcMar>
            <w:vAlign w:val="center"/>
          </w:tcPr>
          <w:p w14:paraId="6129BC18" w14:textId="7ECC16D6" w:rsidR="00F50315" w:rsidRPr="00BA1065" w:rsidRDefault="00F50315" w:rsidP="00575C36">
            <w:pPr>
              <w:spacing w:after="0" w:line="360" w:lineRule="auto"/>
              <w:jc w:val="center"/>
              <w:rPr>
                <w:rFonts w:cs="Times New Roman"/>
                <w:sz w:val="22"/>
              </w:rPr>
            </w:pPr>
            <w:r w:rsidRPr="00BA1065">
              <w:rPr>
                <w:rFonts w:cs="Times New Roman"/>
                <w:sz w:val="22"/>
              </w:rPr>
              <w:t>2.83</w:t>
            </w:r>
            <w:r w:rsidR="00CD173F" w:rsidRPr="00BA1065">
              <w:rPr>
                <w:rFonts w:cs="Times New Roman"/>
                <w:sz w:val="22"/>
              </w:rPr>
              <w:t xml:space="preserve"> (</w:t>
            </w:r>
            <w:r w:rsidR="00707952" w:rsidRPr="00BA1065">
              <w:rPr>
                <w:rFonts w:cs="Times New Roman"/>
                <w:sz w:val="22"/>
              </w:rPr>
              <w:t>0.1</w:t>
            </w:r>
            <w:r w:rsidR="00BF7C01" w:rsidRPr="00BA1065">
              <w:rPr>
                <w:rFonts w:cs="Times New Roman"/>
                <w:sz w:val="22"/>
              </w:rPr>
              <w:t>7</w:t>
            </w:r>
            <w:r w:rsidR="00CD173F" w:rsidRPr="00BA1065">
              <w:rPr>
                <w:rFonts w:cs="Times New Roman"/>
                <w:sz w:val="22"/>
              </w:rPr>
              <w:t>)</w:t>
            </w:r>
          </w:p>
        </w:tc>
        <w:tc>
          <w:tcPr>
            <w:tcW w:w="1629" w:type="dxa"/>
            <w:noWrap/>
            <w:tcMar>
              <w:left w:w="0" w:type="dxa"/>
              <w:right w:w="0" w:type="dxa"/>
            </w:tcMar>
            <w:vAlign w:val="center"/>
          </w:tcPr>
          <w:p w14:paraId="1921BC3D" w14:textId="41DA37D2" w:rsidR="00F50315" w:rsidRPr="00BA1065" w:rsidRDefault="00F50315" w:rsidP="00575C36">
            <w:pPr>
              <w:spacing w:after="0" w:line="360" w:lineRule="auto"/>
              <w:jc w:val="center"/>
              <w:rPr>
                <w:rFonts w:cs="Times New Roman"/>
                <w:sz w:val="22"/>
              </w:rPr>
            </w:pPr>
            <w:r w:rsidRPr="00BA1065">
              <w:rPr>
                <w:rFonts w:cs="Times New Roman"/>
                <w:sz w:val="22"/>
              </w:rPr>
              <w:t>11.65</w:t>
            </w:r>
            <w:r w:rsidR="00CD173F" w:rsidRPr="00BA1065">
              <w:rPr>
                <w:rFonts w:cs="Times New Roman"/>
                <w:sz w:val="22"/>
              </w:rPr>
              <w:t xml:space="preserve"> (</w:t>
            </w:r>
            <w:r w:rsidR="00707952" w:rsidRPr="00BA1065">
              <w:rPr>
                <w:rFonts w:cs="Times New Roman"/>
                <w:sz w:val="22"/>
              </w:rPr>
              <w:t>0.14</w:t>
            </w:r>
            <w:r w:rsidR="00CD173F" w:rsidRPr="00BA1065">
              <w:rPr>
                <w:rFonts w:cs="Times New Roman"/>
                <w:sz w:val="22"/>
              </w:rPr>
              <w:t>)</w:t>
            </w:r>
          </w:p>
        </w:tc>
        <w:tc>
          <w:tcPr>
            <w:tcW w:w="1540" w:type="dxa"/>
            <w:noWrap/>
            <w:tcMar>
              <w:left w:w="0" w:type="dxa"/>
              <w:right w:w="0" w:type="dxa"/>
            </w:tcMar>
            <w:vAlign w:val="center"/>
          </w:tcPr>
          <w:p w14:paraId="3E3F29A1" w14:textId="5FB6BDA5" w:rsidR="00F50315" w:rsidRPr="00BA1065" w:rsidRDefault="00707952" w:rsidP="00575C36">
            <w:pPr>
              <w:spacing w:after="0" w:line="360" w:lineRule="auto"/>
              <w:jc w:val="center"/>
              <w:rPr>
                <w:rFonts w:cs="Times New Roman"/>
                <w:sz w:val="22"/>
              </w:rPr>
            </w:pPr>
            <w:r w:rsidRPr="00BA1065">
              <w:rPr>
                <w:rFonts w:cs="Times New Roman"/>
                <w:sz w:val="22"/>
              </w:rPr>
              <w:t>NR</w:t>
            </w:r>
          </w:p>
        </w:tc>
      </w:tr>
      <w:tr w:rsidR="00F50315" w:rsidRPr="00BA1065" w14:paraId="48670CFF" w14:textId="77777777" w:rsidTr="001200C9">
        <w:trPr>
          <w:trHeight w:val="414"/>
        </w:trPr>
        <w:tc>
          <w:tcPr>
            <w:tcW w:w="2335" w:type="dxa"/>
            <w:vMerge/>
            <w:noWrap/>
          </w:tcPr>
          <w:p w14:paraId="4C5DAC5D" w14:textId="77777777" w:rsidR="00F50315" w:rsidRPr="00BA1065" w:rsidRDefault="00F50315" w:rsidP="00575C36">
            <w:pPr>
              <w:spacing w:after="0" w:line="360" w:lineRule="auto"/>
              <w:rPr>
                <w:rFonts w:cs="Times New Roman"/>
                <w:sz w:val="22"/>
              </w:rPr>
            </w:pPr>
          </w:p>
        </w:tc>
        <w:tc>
          <w:tcPr>
            <w:tcW w:w="2132" w:type="dxa"/>
            <w:noWrap/>
            <w:vAlign w:val="center"/>
          </w:tcPr>
          <w:p w14:paraId="40AA4F4A" w14:textId="7066F862" w:rsidR="00F50315" w:rsidRPr="00BA1065" w:rsidRDefault="00F50315" w:rsidP="00575C36">
            <w:pPr>
              <w:spacing w:after="0" w:line="360" w:lineRule="auto"/>
              <w:rPr>
                <w:rFonts w:cs="Times New Roman"/>
                <w:sz w:val="22"/>
              </w:rPr>
            </w:pPr>
            <w:r w:rsidRPr="00BA1065">
              <w:rPr>
                <w:rFonts w:cs="Times New Roman"/>
                <w:sz w:val="22"/>
              </w:rPr>
              <w:t>Tolterodine 4 mg ER</w:t>
            </w:r>
          </w:p>
        </w:tc>
        <w:tc>
          <w:tcPr>
            <w:tcW w:w="1629" w:type="dxa"/>
            <w:noWrap/>
            <w:tcMar>
              <w:left w:w="0" w:type="dxa"/>
              <w:right w:w="0" w:type="dxa"/>
            </w:tcMar>
            <w:vAlign w:val="center"/>
          </w:tcPr>
          <w:p w14:paraId="60B0AC1D" w14:textId="0BBD26DB" w:rsidR="00F50315" w:rsidRPr="00BA1065" w:rsidRDefault="00F50315" w:rsidP="00575C36">
            <w:pPr>
              <w:spacing w:after="0" w:line="360" w:lineRule="auto"/>
              <w:jc w:val="center"/>
              <w:rPr>
                <w:rFonts w:cs="Times New Roman"/>
                <w:sz w:val="22"/>
              </w:rPr>
            </w:pPr>
            <w:r w:rsidRPr="00BA1065">
              <w:rPr>
                <w:rFonts w:cs="Times New Roman"/>
                <w:sz w:val="22"/>
              </w:rPr>
              <w:t>2.63</w:t>
            </w:r>
            <w:r w:rsidR="00CD173F" w:rsidRPr="00BA1065">
              <w:rPr>
                <w:rFonts w:cs="Times New Roman"/>
                <w:sz w:val="22"/>
              </w:rPr>
              <w:t xml:space="preserve"> (</w:t>
            </w:r>
            <w:r w:rsidR="00707952" w:rsidRPr="00BA1065">
              <w:rPr>
                <w:rFonts w:cs="Times New Roman"/>
                <w:sz w:val="22"/>
              </w:rPr>
              <w:t>0.15</w:t>
            </w:r>
            <w:r w:rsidR="00CD173F" w:rsidRPr="00BA1065">
              <w:rPr>
                <w:rFonts w:cs="Times New Roman"/>
                <w:sz w:val="22"/>
              </w:rPr>
              <w:t>)</w:t>
            </w:r>
          </w:p>
        </w:tc>
        <w:tc>
          <w:tcPr>
            <w:tcW w:w="1629" w:type="dxa"/>
            <w:noWrap/>
            <w:tcMar>
              <w:left w:w="0" w:type="dxa"/>
              <w:right w:w="0" w:type="dxa"/>
            </w:tcMar>
            <w:vAlign w:val="center"/>
          </w:tcPr>
          <w:p w14:paraId="74C7B364" w14:textId="51D1284E" w:rsidR="00F50315" w:rsidRPr="00BA1065" w:rsidRDefault="00F50315" w:rsidP="00575C36">
            <w:pPr>
              <w:spacing w:after="0" w:line="360" w:lineRule="auto"/>
              <w:jc w:val="center"/>
              <w:rPr>
                <w:rFonts w:cs="Times New Roman"/>
                <w:sz w:val="22"/>
              </w:rPr>
            </w:pPr>
            <w:r w:rsidRPr="00BA1065">
              <w:rPr>
                <w:rFonts w:cs="Times New Roman"/>
                <w:sz w:val="22"/>
              </w:rPr>
              <w:t>11.55</w:t>
            </w:r>
            <w:r w:rsidR="00CD173F" w:rsidRPr="00BA1065">
              <w:rPr>
                <w:rFonts w:cs="Times New Roman"/>
                <w:sz w:val="22"/>
              </w:rPr>
              <w:t xml:space="preserve"> (</w:t>
            </w:r>
            <w:r w:rsidR="00707952" w:rsidRPr="00BA1065">
              <w:rPr>
                <w:rFonts w:cs="Times New Roman"/>
                <w:sz w:val="22"/>
              </w:rPr>
              <w:t>0.13</w:t>
            </w:r>
            <w:r w:rsidR="00CD173F" w:rsidRPr="00BA1065">
              <w:rPr>
                <w:rFonts w:cs="Times New Roman"/>
                <w:sz w:val="22"/>
              </w:rPr>
              <w:t>)</w:t>
            </w:r>
          </w:p>
        </w:tc>
        <w:tc>
          <w:tcPr>
            <w:tcW w:w="1540" w:type="dxa"/>
            <w:noWrap/>
            <w:tcMar>
              <w:left w:w="0" w:type="dxa"/>
              <w:right w:w="0" w:type="dxa"/>
            </w:tcMar>
            <w:vAlign w:val="center"/>
          </w:tcPr>
          <w:p w14:paraId="2C3A01E2" w14:textId="5DC8398B" w:rsidR="00F50315" w:rsidRPr="00BA1065" w:rsidRDefault="00707952" w:rsidP="00575C36">
            <w:pPr>
              <w:spacing w:after="0" w:line="360" w:lineRule="auto"/>
              <w:jc w:val="center"/>
              <w:rPr>
                <w:rFonts w:cs="Times New Roman"/>
                <w:sz w:val="22"/>
              </w:rPr>
            </w:pPr>
            <w:r w:rsidRPr="00BA1065">
              <w:rPr>
                <w:rFonts w:cs="Times New Roman"/>
                <w:sz w:val="22"/>
              </w:rPr>
              <w:t>NR</w:t>
            </w:r>
          </w:p>
        </w:tc>
      </w:tr>
      <w:tr w:rsidR="00575C36" w:rsidRPr="00BA1065" w14:paraId="160D2201" w14:textId="77777777" w:rsidTr="001200C9">
        <w:trPr>
          <w:trHeight w:val="413"/>
        </w:trPr>
        <w:tc>
          <w:tcPr>
            <w:tcW w:w="2335" w:type="dxa"/>
            <w:vMerge w:val="restart"/>
            <w:noWrap/>
            <w:hideMark/>
          </w:tcPr>
          <w:p w14:paraId="44DBB383" w14:textId="49581074" w:rsidR="00575C36" w:rsidRPr="00BA1065" w:rsidRDefault="00575C36" w:rsidP="00575C36">
            <w:pPr>
              <w:spacing w:after="0" w:line="360" w:lineRule="auto"/>
              <w:rPr>
                <w:rFonts w:cs="Times New Roman"/>
                <w:sz w:val="22"/>
              </w:rPr>
            </w:pPr>
            <w:r w:rsidRPr="00BA1065">
              <w:rPr>
                <w:rFonts w:cs="Times New Roman"/>
                <w:sz w:val="22"/>
              </w:rPr>
              <w:t>Nitti et al 2013</w:t>
            </w:r>
            <w:r w:rsidR="004D562A">
              <w:rPr>
                <w:rFonts w:cs="Times New Roman"/>
                <w:sz w:val="22"/>
              </w:rPr>
              <w:t xml:space="preserve"> </w:t>
            </w:r>
            <w:r w:rsidR="000F1D34">
              <w:rPr>
                <w:rFonts w:cs="Times New Roman"/>
                <w:noProof/>
                <w:sz w:val="22"/>
              </w:rPr>
              <w:t>[4]</w:t>
            </w:r>
            <w:r w:rsidR="00FF3CDD" w:rsidRPr="00BA1065">
              <w:rPr>
                <w:rFonts w:cs="Times New Roman"/>
                <w:sz w:val="22"/>
              </w:rPr>
              <w:t xml:space="preserve">, </w:t>
            </w:r>
            <w:r w:rsidR="001200C9" w:rsidRPr="00BA1065">
              <w:rPr>
                <w:rFonts w:cs="Times New Roman"/>
                <w:sz w:val="22"/>
              </w:rPr>
              <w:br/>
            </w:r>
            <w:r w:rsidR="00FF3CDD" w:rsidRPr="00BA1065">
              <w:rPr>
                <w:rFonts w:cs="Times New Roman"/>
                <w:sz w:val="22"/>
              </w:rPr>
              <w:t>mean (SD)</w:t>
            </w:r>
          </w:p>
        </w:tc>
        <w:tc>
          <w:tcPr>
            <w:tcW w:w="2132" w:type="dxa"/>
            <w:noWrap/>
            <w:vAlign w:val="center"/>
            <w:hideMark/>
          </w:tcPr>
          <w:p w14:paraId="17CFD346" w14:textId="2A4C2E25" w:rsidR="00575C36" w:rsidRPr="00BA1065" w:rsidRDefault="00575C36" w:rsidP="00575C36">
            <w:pPr>
              <w:spacing w:after="0" w:line="360" w:lineRule="auto"/>
              <w:rPr>
                <w:rFonts w:cs="Times New Roman"/>
                <w:sz w:val="22"/>
              </w:rPr>
            </w:pPr>
            <w:r w:rsidRPr="00BA1065">
              <w:rPr>
                <w:rFonts w:cs="Times New Roman"/>
                <w:sz w:val="22"/>
              </w:rPr>
              <w:t>Placebo</w:t>
            </w:r>
          </w:p>
        </w:tc>
        <w:tc>
          <w:tcPr>
            <w:tcW w:w="1629" w:type="dxa"/>
            <w:noWrap/>
            <w:tcMar>
              <w:left w:w="0" w:type="dxa"/>
              <w:right w:w="0" w:type="dxa"/>
            </w:tcMar>
            <w:vAlign w:val="center"/>
            <w:hideMark/>
          </w:tcPr>
          <w:p w14:paraId="7575857F" w14:textId="66BAECB7" w:rsidR="00575C36" w:rsidRPr="00BA1065" w:rsidRDefault="00575C36" w:rsidP="00575C36">
            <w:pPr>
              <w:spacing w:after="0" w:line="360" w:lineRule="auto"/>
              <w:jc w:val="center"/>
              <w:rPr>
                <w:rFonts w:cs="Times New Roman"/>
                <w:sz w:val="22"/>
              </w:rPr>
            </w:pPr>
            <w:r w:rsidRPr="00BA1065">
              <w:rPr>
                <w:rFonts w:cs="Times New Roman"/>
                <w:sz w:val="22"/>
              </w:rPr>
              <w:t>3.0</w:t>
            </w:r>
            <w:r w:rsidR="00CD173F" w:rsidRPr="00BA1065">
              <w:rPr>
                <w:rFonts w:cs="Times New Roman"/>
                <w:sz w:val="22"/>
              </w:rPr>
              <w:t xml:space="preserve"> (</w:t>
            </w:r>
            <w:r w:rsidR="00FF3CDD" w:rsidRPr="00BA1065">
              <w:rPr>
                <w:rFonts w:cs="Times New Roman"/>
                <w:sz w:val="22"/>
              </w:rPr>
              <w:t>3.1</w:t>
            </w:r>
            <w:r w:rsidR="00CD173F" w:rsidRPr="00BA1065">
              <w:rPr>
                <w:rFonts w:cs="Times New Roman"/>
                <w:sz w:val="22"/>
              </w:rPr>
              <w:t>)</w:t>
            </w:r>
          </w:p>
        </w:tc>
        <w:tc>
          <w:tcPr>
            <w:tcW w:w="1629" w:type="dxa"/>
            <w:noWrap/>
            <w:tcMar>
              <w:left w:w="0" w:type="dxa"/>
              <w:right w:w="0" w:type="dxa"/>
            </w:tcMar>
            <w:vAlign w:val="center"/>
            <w:hideMark/>
          </w:tcPr>
          <w:p w14:paraId="6DC7F755" w14:textId="618889B9" w:rsidR="00575C36" w:rsidRPr="00BA1065" w:rsidRDefault="00575C36" w:rsidP="00575C36">
            <w:pPr>
              <w:spacing w:after="0" w:line="360" w:lineRule="auto"/>
              <w:jc w:val="center"/>
              <w:rPr>
                <w:rFonts w:cs="Times New Roman"/>
                <w:sz w:val="22"/>
              </w:rPr>
            </w:pPr>
            <w:r w:rsidRPr="00BA1065">
              <w:rPr>
                <w:rFonts w:cs="Times New Roman"/>
                <w:sz w:val="22"/>
              </w:rPr>
              <w:t>11.5</w:t>
            </w:r>
            <w:r w:rsidR="00CD173F" w:rsidRPr="00BA1065">
              <w:rPr>
                <w:rFonts w:cs="Times New Roman"/>
                <w:sz w:val="22"/>
              </w:rPr>
              <w:t xml:space="preserve"> (</w:t>
            </w:r>
            <w:r w:rsidR="005B3EED" w:rsidRPr="00BA1065">
              <w:rPr>
                <w:rFonts w:cs="Times New Roman"/>
                <w:sz w:val="22"/>
              </w:rPr>
              <w:t>3.3</w:t>
            </w:r>
            <w:r w:rsidR="00CD173F" w:rsidRPr="00BA1065">
              <w:rPr>
                <w:rFonts w:cs="Times New Roman"/>
                <w:sz w:val="22"/>
              </w:rPr>
              <w:t>)</w:t>
            </w:r>
          </w:p>
        </w:tc>
        <w:tc>
          <w:tcPr>
            <w:tcW w:w="1540" w:type="dxa"/>
            <w:noWrap/>
            <w:tcMar>
              <w:left w:w="0" w:type="dxa"/>
              <w:right w:w="0" w:type="dxa"/>
            </w:tcMar>
            <w:vAlign w:val="center"/>
            <w:hideMark/>
          </w:tcPr>
          <w:p w14:paraId="61A8713D" w14:textId="259748F0" w:rsidR="00575C36" w:rsidRPr="00BA1065" w:rsidRDefault="00575C36" w:rsidP="00575C36">
            <w:pPr>
              <w:spacing w:after="0" w:line="360" w:lineRule="auto"/>
              <w:jc w:val="center"/>
              <w:rPr>
                <w:rFonts w:cs="Times New Roman"/>
                <w:sz w:val="22"/>
              </w:rPr>
            </w:pPr>
            <w:r w:rsidRPr="00BA1065">
              <w:rPr>
                <w:rFonts w:cs="Times New Roman"/>
                <w:sz w:val="22"/>
              </w:rPr>
              <w:t>157.5</w:t>
            </w:r>
            <w:r w:rsidR="00CD173F" w:rsidRPr="00BA1065">
              <w:rPr>
                <w:rFonts w:cs="Times New Roman"/>
                <w:sz w:val="22"/>
              </w:rPr>
              <w:t xml:space="preserve"> (</w:t>
            </w:r>
            <w:r w:rsidR="005B3EED" w:rsidRPr="00BA1065">
              <w:rPr>
                <w:rFonts w:cs="Times New Roman"/>
                <w:sz w:val="22"/>
              </w:rPr>
              <w:t>58.7</w:t>
            </w:r>
            <w:r w:rsidR="00CD173F" w:rsidRPr="00BA1065">
              <w:rPr>
                <w:rFonts w:cs="Times New Roman"/>
                <w:sz w:val="22"/>
              </w:rPr>
              <w:t>)</w:t>
            </w:r>
          </w:p>
        </w:tc>
      </w:tr>
      <w:tr w:rsidR="00575C36" w:rsidRPr="00BA1065" w14:paraId="58CE0168" w14:textId="77777777" w:rsidTr="001200C9">
        <w:trPr>
          <w:trHeight w:val="412"/>
        </w:trPr>
        <w:tc>
          <w:tcPr>
            <w:tcW w:w="2335" w:type="dxa"/>
            <w:vMerge/>
            <w:noWrap/>
          </w:tcPr>
          <w:p w14:paraId="70E2B580" w14:textId="77777777" w:rsidR="00575C36" w:rsidRPr="00BA1065" w:rsidRDefault="00575C36" w:rsidP="00575C36">
            <w:pPr>
              <w:spacing w:after="0" w:line="360" w:lineRule="auto"/>
              <w:rPr>
                <w:rFonts w:cs="Times New Roman"/>
                <w:sz w:val="22"/>
              </w:rPr>
            </w:pPr>
          </w:p>
        </w:tc>
        <w:tc>
          <w:tcPr>
            <w:tcW w:w="2132" w:type="dxa"/>
            <w:noWrap/>
            <w:vAlign w:val="center"/>
          </w:tcPr>
          <w:p w14:paraId="4459E5A9" w14:textId="21C0EB5A" w:rsidR="00575C36" w:rsidRPr="00BA1065" w:rsidRDefault="00575C36" w:rsidP="00575C36">
            <w:pPr>
              <w:spacing w:after="0" w:line="360" w:lineRule="auto"/>
              <w:rPr>
                <w:rFonts w:cs="Times New Roman"/>
                <w:sz w:val="22"/>
              </w:rPr>
            </w:pPr>
            <w:r w:rsidRPr="00BA1065">
              <w:rPr>
                <w:rFonts w:cs="Times New Roman"/>
                <w:sz w:val="22"/>
              </w:rPr>
              <w:t>Mirabegron 50 mg</w:t>
            </w:r>
          </w:p>
        </w:tc>
        <w:tc>
          <w:tcPr>
            <w:tcW w:w="1629" w:type="dxa"/>
            <w:noWrap/>
            <w:tcMar>
              <w:left w:w="0" w:type="dxa"/>
              <w:right w:w="0" w:type="dxa"/>
            </w:tcMar>
            <w:vAlign w:val="center"/>
          </w:tcPr>
          <w:p w14:paraId="47CC6F78" w14:textId="4F270915" w:rsidR="00575C36" w:rsidRPr="00BA1065" w:rsidRDefault="00575C36" w:rsidP="00575C36">
            <w:pPr>
              <w:spacing w:after="0" w:line="360" w:lineRule="auto"/>
              <w:jc w:val="center"/>
              <w:rPr>
                <w:rFonts w:cs="Times New Roman"/>
                <w:sz w:val="22"/>
              </w:rPr>
            </w:pPr>
            <w:r w:rsidRPr="00BA1065">
              <w:rPr>
                <w:rFonts w:cs="Times New Roman"/>
                <w:sz w:val="22"/>
              </w:rPr>
              <w:t>2.8</w:t>
            </w:r>
            <w:r w:rsidR="00CD173F" w:rsidRPr="00BA1065">
              <w:rPr>
                <w:rFonts w:cs="Times New Roman"/>
                <w:sz w:val="22"/>
              </w:rPr>
              <w:t xml:space="preserve"> (</w:t>
            </w:r>
            <w:r w:rsidR="005B3EED" w:rsidRPr="00BA1065">
              <w:rPr>
                <w:rFonts w:cs="Times New Roman"/>
                <w:sz w:val="22"/>
              </w:rPr>
              <w:t>2.7</w:t>
            </w:r>
            <w:r w:rsidR="00CD173F" w:rsidRPr="00BA1065">
              <w:rPr>
                <w:rFonts w:cs="Times New Roman"/>
                <w:sz w:val="22"/>
              </w:rPr>
              <w:t>)</w:t>
            </w:r>
          </w:p>
        </w:tc>
        <w:tc>
          <w:tcPr>
            <w:tcW w:w="1629" w:type="dxa"/>
            <w:noWrap/>
            <w:tcMar>
              <w:left w:w="0" w:type="dxa"/>
              <w:right w:w="0" w:type="dxa"/>
            </w:tcMar>
            <w:vAlign w:val="center"/>
          </w:tcPr>
          <w:p w14:paraId="08DD17BA" w14:textId="6CA594AB" w:rsidR="00575C36" w:rsidRPr="00BA1065" w:rsidRDefault="00575C36" w:rsidP="00575C36">
            <w:pPr>
              <w:spacing w:after="0" w:line="360" w:lineRule="auto"/>
              <w:jc w:val="center"/>
              <w:rPr>
                <w:rFonts w:cs="Times New Roman"/>
                <w:sz w:val="22"/>
              </w:rPr>
            </w:pPr>
            <w:r w:rsidRPr="00BA1065">
              <w:rPr>
                <w:rFonts w:cs="Times New Roman"/>
                <w:sz w:val="22"/>
              </w:rPr>
              <w:t>11.8</w:t>
            </w:r>
            <w:r w:rsidR="00CD173F" w:rsidRPr="00BA1065">
              <w:rPr>
                <w:rFonts w:cs="Times New Roman"/>
                <w:sz w:val="22"/>
              </w:rPr>
              <w:t xml:space="preserve"> (</w:t>
            </w:r>
            <w:r w:rsidR="005B3EED" w:rsidRPr="00BA1065">
              <w:rPr>
                <w:rFonts w:cs="Times New Roman"/>
                <w:sz w:val="22"/>
              </w:rPr>
              <w:t>3.5</w:t>
            </w:r>
            <w:r w:rsidR="00CD173F" w:rsidRPr="00BA1065">
              <w:rPr>
                <w:rFonts w:cs="Times New Roman"/>
                <w:sz w:val="22"/>
              </w:rPr>
              <w:t>)</w:t>
            </w:r>
          </w:p>
        </w:tc>
        <w:tc>
          <w:tcPr>
            <w:tcW w:w="1540" w:type="dxa"/>
            <w:noWrap/>
            <w:tcMar>
              <w:left w:w="0" w:type="dxa"/>
              <w:right w:w="0" w:type="dxa"/>
            </w:tcMar>
            <w:vAlign w:val="center"/>
          </w:tcPr>
          <w:p w14:paraId="24E3F8D6" w14:textId="6F6F455C" w:rsidR="00575C36" w:rsidRPr="00BA1065" w:rsidRDefault="00575C36" w:rsidP="00575C36">
            <w:pPr>
              <w:spacing w:after="0" w:line="360" w:lineRule="auto"/>
              <w:jc w:val="center"/>
              <w:rPr>
                <w:rFonts w:cs="Times New Roman"/>
                <w:sz w:val="22"/>
              </w:rPr>
            </w:pPr>
            <w:r w:rsidRPr="00BA1065">
              <w:rPr>
                <w:rFonts w:cs="Times New Roman"/>
                <w:sz w:val="22"/>
              </w:rPr>
              <w:t>156.0</w:t>
            </w:r>
            <w:r w:rsidR="00CD173F" w:rsidRPr="00BA1065">
              <w:rPr>
                <w:rFonts w:cs="Times New Roman"/>
                <w:sz w:val="22"/>
              </w:rPr>
              <w:t xml:space="preserve"> (</w:t>
            </w:r>
            <w:r w:rsidR="005B3EED" w:rsidRPr="00BA1065">
              <w:rPr>
                <w:rFonts w:cs="Times New Roman"/>
                <w:sz w:val="22"/>
              </w:rPr>
              <w:t>58.7</w:t>
            </w:r>
            <w:r w:rsidR="00CD173F" w:rsidRPr="00BA1065">
              <w:rPr>
                <w:rFonts w:cs="Times New Roman"/>
                <w:sz w:val="22"/>
              </w:rPr>
              <w:t>)</w:t>
            </w:r>
          </w:p>
        </w:tc>
      </w:tr>
      <w:tr w:rsidR="00F50315" w:rsidRPr="00BA1065" w14:paraId="00CB0D2A" w14:textId="77777777" w:rsidTr="001200C9">
        <w:trPr>
          <w:trHeight w:val="416"/>
        </w:trPr>
        <w:tc>
          <w:tcPr>
            <w:tcW w:w="2335" w:type="dxa"/>
            <w:vMerge w:val="restart"/>
            <w:noWrap/>
            <w:tcMar>
              <w:left w:w="115" w:type="dxa"/>
              <w:right w:w="14" w:type="dxa"/>
            </w:tcMar>
            <w:hideMark/>
          </w:tcPr>
          <w:p w14:paraId="10DE48F9" w14:textId="7DCA37FF" w:rsidR="00F50315" w:rsidRPr="00BA1065" w:rsidRDefault="00F50315" w:rsidP="00575C36">
            <w:pPr>
              <w:spacing w:after="0" w:line="360" w:lineRule="auto"/>
              <w:rPr>
                <w:rFonts w:cs="Times New Roman"/>
                <w:color w:val="000000"/>
                <w:sz w:val="22"/>
              </w:rPr>
            </w:pPr>
            <w:r w:rsidRPr="00BA1065">
              <w:rPr>
                <w:rFonts w:cs="Times New Roman"/>
                <w:sz w:val="22"/>
              </w:rPr>
              <w:t>Yamaguchi et al 2014</w:t>
            </w:r>
            <w:r w:rsidR="004D562A">
              <w:rPr>
                <w:rFonts w:cs="Times New Roman"/>
                <w:sz w:val="22"/>
              </w:rPr>
              <w:t xml:space="preserve"> </w:t>
            </w:r>
            <w:r w:rsidR="000F1D34">
              <w:rPr>
                <w:rFonts w:cs="Times New Roman"/>
                <w:noProof/>
                <w:sz w:val="22"/>
              </w:rPr>
              <w:t>[5]</w:t>
            </w:r>
            <w:r w:rsidR="00F50213" w:rsidRPr="00BA1065">
              <w:rPr>
                <w:rFonts w:cs="Times New Roman"/>
                <w:sz w:val="22"/>
              </w:rPr>
              <w:t>, mean (SD)</w:t>
            </w:r>
          </w:p>
        </w:tc>
        <w:tc>
          <w:tcPr>
            <w:tcW w:w="2132" w:type="dxa"/>
            <w:noWrap/>
            <w:vAlign w:val="center"/>
            <w:hideMark/>
          </w:tcPr>
          <w:p w14:paraId="33498FFB" w14:textId="75E44BFA" w:rsidR="00F50315" w:rsidRPr="00BA1065" w:rsidRDefault="00F50315" w:rsidP="00575C36">
            <w:pPr>
              <w:spacing w:after="0" w:line="360" w:lineRule="auto"/>
              <w:rPr>
                <w:rFonts w:cs="Times New Roman"/>
                <w:sz w:val="22"/>
              </w:rPr>
            </w:pPr>
            <w:r w:rsidRPr="00BA1065">
              <w:rPr>
                <w:rFonts w:cs="Times New Roman"/>
                <w:sz w:val="22"/>
              </w:rPr>
              <w:t>Placebo</w:t>
            </w:r>
          </w:p>
        </w:tc>
        <w:tc>
          <w:tcPr>
            <w:tcW w:w="1629" w:type="dxa"/>
            <w:noWrap/>
            <w:tcMar>
              <w:left w:w="0" w:type="dxa"/>
              <w:right w:w="0" w:type="dxa"/>
            </w:tcMar>
            <w:vAlign w:val="center"/>
            <w:hideMark/>
          </w:tcPr>
          <w:p w14:paraId="0FC04795" w14:textId="14E7FF8A" w:rsidR="00F50315" w:rsidRPr="00BA1065" w:rsidRDefault="00F50315" w:rsidP="00575C36">
            <w:pPr>
              <w:spacing w:after="0" w:line="360" w:lineRule="auto"/>
              <w:jc w:val="center"/>
              <w:rPr>
                <w:rFonts w:cs="Times New Roman"/>
                <w:sz w:val="22"/>
              </w:rPr>
            </w:pPr>
            <w:r w:rsidRPr="00BA1065">
              <w:rPr>
                <w:rFonts w:cs="Times New Roman"/>
                <w:sz w:val="22"/>
              </w:rPr>
              <w:t>1.91</w:t>
            </w:r>
            <w:r w:rsidR="00CD173F" w:rsidRPr="00BA1065">
              <w:rPr>
                <w:rFonts w:cs="Times New Roman"/>
                <w:sz w:val="22"/>
              </w:rPr>
              <w:t xml:space="preserve"> (</w:t>
            </w:r>
            <w:r w:rsidR="00496DA5" w:rsidRPr="00BA1065">
              <w:rPr>
                <w:rFonts w:cs="Times New Roman"/>
                <w:sz w:val="22"/>
              </w:rPr>
              <w:t>1.76</w:t>
            </w:r>
            <w:r w:rsidR="00CD173F" w:rsidRPr="00BA1065">
              <w:rPr>
                <w:rFonts w:cs="Times New Roman"/>
                <w:sz w:val="22"/>
              </w:rPr>
              <w:t>)</w:t>
            </w:r>
          </w:p>
        </w:tc>
        <w:tc>
          <w:tcPr>
            <w:tcW w:w="1629" w:type="dxa"/>
            <w:noWrap/>
            <w:tcMar>
              <w:left w:w="0" w:type="dxa"/>
              <w:right w:w="0" w:type="dxa"/>
            </w:tcMar>
            <w:vAlign w:val="center"/>
            <w:hideMark/>
          </w:tcPr>
          <w:p w14:paraId="64CE1088" w14:textId="4EB3F5D6" w:rsidR="00F50315" w:rsidRPr="00BA1065" w:rsidRDefault="00F50315" w:rsidP="00575C36">
            <w:pPr>
              <w:spacing w:after="0" w:line="360" w:lineRule="auto"/>
              <w:jc w:val="center"/>
              <w:rPr>
                <w:rFonts w:cs="Times New Roman"/>
                <w:sz w:val="22"/>
              </w:rPr>
            </w:pPr>
            <w:r w:rsidRPr="00BA1065">
              <w:rPr>
                <w:rFonts w:cs="Times New Roman"/>
                <w:sz w:val="22"/>
              </w:rPr>
              <w:t>11.29</w:t>
            </w:r>
            <w:r w:rsidR="00CD173F" w:rsidRPr="00BA1065">
              <w:rPr>
                <w:rFonts w:cs="Times New Roman"/>
                <w:sz w:val="22"/>
              </w:rPr>
              <w:t xml:space="preserve"> (</w:t>
            </w:r>
            <w:r w:rsidR="003F7209" w:rsidRPr="00BA1065">
              <w:rPr>
                <w:rFonts w:cs="Times New Roman"/>
                <w:sz w:val="22"/>
              </w:rPr>
              <w:t>2.75</w:t>
            </w:r>
            <w:r w:rsidR="00CD173F" w:rsidRPr="00BA1065">
              <w:rPr>
                <w:rFonts w:cs="Times New Roman"/>
                <w:sz w:val="22"/>
              </w:rPr>
              <w:t>)</w:t>
            </w:r>
          </w:p>
        </w:tc>
        <w:tc>
          <w:tcPr>
            <w:tcW w:w="1540" w:type="dxa"/>
            <w:noWrap/>
            <w:tcMar>
              <w:left w:w="0" w:type="dxa"/>
              <w:right w:w="0" w:type="dxa"/>
            </w:tcMar>
            <w:vAlign w:val="center"/>
            <w:hideMark/>
          </w:tcPr>
          <w:p w14:paraId="03376FDC" w14:textId="2942566F" w:rsidR="00F50315" w:rsidRPr="00BA1065" w:rsidRDefault="00F50315" w:rsidP="00575C36">
            <w:pPr>
              <w:spacing w:after="0" w:line="360" w:lineRule="auto"/>
              <w:jc w:val="center"/>
              <w:rPr>
                <w:rFonts w:cs="Times New Roman"/>
                <w:sz w:val="22"/>
              </w:rPr>
            </w:pPr>
            <w:r w:rsidRPr="00BA1065">
              <w:rPr>
                <w:rFonts w:cs="Times New Roman"/>
                <w:sz w:val="22"/>
              </w:rPr>
              <w:t>146.</w:t>
            </w:r>
            <w:r w:rsidR="00B268F5" w:rsidRPr="00BA1065">
              <w:rPr>
                <w:rFonts w:cs="Times New Roman"/>
                <w:sz w:val="22"/>
              </w:rPr>
              <w:t>8</w:t>
            </w:r>
            <w:r w:rsidR="00CD173F" w:rsidRPr="00BA1065">
              <w:rPr>
                <w:rFonts w:cs="Times New Roman"/>
                <w:sz w:val="22"/>
              </w:rPr>
              <w:t xml:space="preserve"> (</w:t>
            </w:r>
            <w:r w:rsidR="00B268F5" w:rsidRPr="00BA1065">
              <w:rPr>
                <w:rFonts w:cs="Times New Roman"/>
                <w:sz w:val="22"/>
              </w:rPr>
              <w:t>44.2</w:t>
            </w:r>
            <w:r w:rsidR="00CD173F" w:rsidRPr="00BA1065">
              <w:rPr>
                <w:rFonts w:cs="Times New Roman"/>
                <w:sz w:val="22"/>
              </w:rPr>
              <w:t>)</w:t>
            </w:r>
          </w:p>
        </w:tc>
      </w:tr>
      <w:tr w:rsidR="00F50315" w:rsidRPr="00BA1065" w14:paraId="4D5B1305" w14:textId="77777777" w:rsidTr="001200C9">
        <w:trPr>
          <w:trHeight w:val="414"/>
        </w:trPr>
        <w:tc>
          <w:tcPr>
            <w:tcW w:w="2335" w:type="dxa"/>
            <w:vMerge/>
            <w:noWrap/>
          </w:tcPr>
          <w:p w14:paraId="5690C9CB" w14:textId="77777777" w:rsidR="00F50315" w:rsidRPr="00BA1065" w:rsidRDefault="00F50315" w:rsidP="00575C36">
            <w:pPr>
              <w:spacing w:after="0" w:line="360" w:lineRule="auto"/>
              <w:rPr>
                <w:rFonts w:cs="Times New Roman"/>
                <w:sz w:val="22"/>
              </w:rPr>
            </w:pPr>
          </w:p>
        </w:tc>
        <w:tc>
          <w:tcPr>
            <w:tcW w:w="2132" w:type="dxa"/>
            <w:noWrap/>
            <w:vAlign w:val="center"/>
          </w:tcPr>
          <w:p w14:paraId="0B9A4618" w14:textId="1F005F87" w:rsidR="00F50315" w:rsidRPr="00BA1065" w:rsidRDefault="00F50315" w:rsidP="00575C36">
            <w:pPr>
              <w:spacing w:after="0" w:line="360" w:lineRule="auto"/>
              <w:rPr>
                <w:rFonts w:cs="Times New Roman"/>
                <w:sz w:val="22"/>
              </w:rPr>
            </w:pPr>
            <w:r w:rsidRPr="00BA1065">
              <w:rPr>
                <w:rFonts w:cs="Times New Roman"/>
                <w:sz w:val="22"/>
              </w:rPr>
              <w:t>Mirabegron 50 mg</w:t>
            </w:r>
          </w:p>
        </w:tc>
        <w:tc>
          <w:tcPr>
            <w:tcW w:w="1629" w:type="dxa"/>
            <w:noWrap/>
            <w:tcMar>
              <w:left w:w="0" w:type="dxa"/>
              <w:right w:w="0" w:type="dxa"/>
            </w:tcMar>
            <w:vAlign w:val="center"/>
          </w:tcPr>
          <w:p w14:paraId="387FB5ED" w14:textId="5535C87D" w:rsidR="00F50315" w:rsidRPr="00BA1065" w:rsidRDefault="00F50315" w:rsidP="00575C36">
            <w:pPr>
              <w:spacing w:after="0" w:line="360" w:lineRule="auto"/>
              <w:jc w:val="center"/>
              <w:rPr>
                <w:rFonts w:cs="Times New Roman"/>
                <w:sz w:val="22"/>
              </w:rPr>
            </w:pPr>
            <w:r w:rsidRPr="00BA1065">
              <w:rPr>
                <w:rFonts w:cs="Times New Roman"/>
                <w:sz w:val="22"/>
              </w:rPr>
              <w:t>1.99</w:t>
            </w:r>
            <w:r w:rsidR="00CD173F" w:rsidRPr="00BA1065">
              <w:rPr>
                <w:rFonts w:cs="Times New Roman"/>
                <w:sz w:val="22"/>
              </w:rPr>
              <w:t xml:space="preserve"> (</w:t>
            </w:r>
            <w:r w:rsidR="00496DA5" w:rsidRPr="00BA1065">
              <w:rPr>
                <w:rFonts w:cs="Times New Roman"/>
                <w:sz w:val="22"/>
              </w:rPr>
              <w:t>2.05</w:t>
            </w:r>
            <w:r w:rsidR="00CD173F" w:rsidRPr="00BA1065">
              <w:rPr>
                <w:rFonts w:cs="Times New Roman"/>
                <w:sz w:val="22"/>
              </w:rPr>
              <w:t>)</w:t>
            </w:r>
          </w:p>
        </w:tc>
        <w:tc>
          <w:tcPr>
            <w:tcW w:w="1629" w:type="dxa"/>
            <w:noWrap/>
            <w:tcMar>
              <w:left w:w="0" w:type="dxa"/>
              <w:right w:w="0" w:type="dxa"/>
            </w:tcMar>
            <w:vAlign w:val="center"/>
          </w:tcPr>
          <w:p w14:paraId="16730936" w14:textId="6EE08AA3" w:rsidR="00F50315" w:rsidRPr="00BA1065" w:rsidRDefault="00F50315" w:rsidP="00575C36">
            <w:pPr>
              <w:spacing w:after="0" w:line="360" w:lineRule="auto"/>
              <w:jc w:val="center"/>
              <w:rPr>
                <w:rFonts w:cs="Times New Roman"/>
                <w:sz w:val="22"/>
              </w:rPr>
            </w:pPr>
            <w:r w:rsidRPr="00BA1065">
              <w:rPr>
                <w:rFonts w:cs="Times New Roman"/>
                <w:sz w:val="22"/>
              </w:rPr>
              <w:t>11.15</w:t>
            </w:r>
            <w:r w:rsidR="00CD173F" w:rsidRPr="00BA1065">
              <w:rPr>
                <w:rFonts w:cs="Times New Roman"/>
                <w:sz w:val="22"/>
              </w:rPr>
              <w:t xml:space="preserve"> (</w:t>
            </w:r>
            <w:r w:rsidR="003F7209" w:rsidRPr="00BA1065">
              <w:rPr>
                <w:rFonts w:cs="Times New Roman"/>
                <w:sz w:val="22"/>
              </w:rPr>
              <w:t>2.65</w:t>
            </w:r>
            <w:r w:rsidR="00CD173F" w:rsidRPr="00BA1065">
              <w:rPr>
                <w:rFonts w:cs="Times New Roman"/>
                <w:sz w:val="22"/>
              </w:rPr>
              <w:t>)</w:t>
            </w:r>
          </w:p>
        </w:tc>
        <w:tc>
          <w:tcPr>
            <w:tcW w:w="1540" w:type="dxa"/>
            <w:noWrap/>
            <w:tcMar>
              <w:left w:w="0" w:type="dxa"/>
              <w:right w:w="0" w:type="dxa"/>
            </w:tcMar>
            <w:vAlign w:val="center"/>
          </w:tcPr>
          <w:p w14:paraId="5635145D" w14:textId="2C6F78A1" w:rsidR="00F50315" w:rsidRPr="00BA1065" w:rsidRDefault="00F50315" w:rsidP="00575C36">
            <w:pPr>
              <w:spacing w:after="0" w:line="360" w:lineRule="auto"/>
              <w:jc w:val="center"/>
              <w:rPr>
                <w:rFonts w:cs="Times New Roman"/>
                <w:sz w:val="22"/>
              </w:rPr>
            </w:pPr>
            <w:r w:rsidRPr="00BA1065">
              <w:rPr>
                <w:rFonts w:cs="Times New Roman"/>
                <w:sz w:val="22"/>
              </w:rPr>
              <w:t>149.</w:t>
            </w:r>
            <w:r w:rsidR="00B268F5" w:rsidRPr="00BA1065">
              <w:rPr>
                <w:rFonts w:cs="Times New Roman"/>
                <w:sz w:val="22"/>
              </w:rPr>
              <w:t>6</w:t>
            </w:r>
            <w:r w:rsidR="00CD173F" w:rsidRPr="00BA1065">
              <w:rPr>
                <w:rFonts w:cs="Times New Roman"/>
                <w:sz w:val="22"/>
              </w:rPr>
              <w:t xml:space="preserve"> (</w:t>
            </w:r>
            <w:r w:rsidR="00B268F5" w:rsidRPr="00BA1065">
              <w:rPr>
                <w:rFonts w:cs="Times New Roman"/>
                <w:sz w:val="22"/>
              </w:rPr>
              <w:t>46.4</w:t>
            </w:r>
            <w:r w:rsidR="00CD173F" w:rsidRPr="00BA1065">
              <w:rPr>
                <w:rFonts w:cs="Times New Roman"/>
                <w:sz w:val="22"/>
              </w:rPr>
              <w:t>)</w:t>
            </w:r>
          </w:p>
        </w:tc>
      </w:tr>
      <w:tr w:rsidR="00F50315" w:rsidRPr="00BA1065" w14:paraId="12390189" w14:textId="77777777" w:rsidTr="001200C9">
        <w:trPr>
          <w:trHeight w:val="414"/>
        </w:trPr>
        <w:tc>
          <w:tcPr>
            <w:tcW w:w="2335" w:type="dxa"/>
            <w:vMerge/>
            <w:noWrap/>
          </w:tcPr>
          <w:p w14:paraId="66050A42" w14:textId="77777777" w:rsidR="00F50315" w:rsidRPr="00BA1065" w:rsidRDefault="00F50315" w:rsidP="00575C36">
            <w:pPr>
              <w:spacing w:after="0" w:line="360" w:lineRule="auto"/>
              <w:rPr>
                <w:rFonts w:cs="Times New Roman"/>
                <w:sz w:val="22"/>
              </w:rPr>
            </w:pPr>
          </w:p>
        </w:tc>
        <w:tc>
          <w:tcPr>
            <w:tcW w:w="2132" w:type="dxa"/>
            <w:noWrap/>
            <w:vAlign w:val="center"/>
          </w:tcPr>
          <w:p w14:paraId="6A676CDA" w14:textId="76BFFA26" w:rsidR="00F50315" w:rsidRPr="00BA1065" w:rsidRDefault="00F50315" w:rsidP="00575C36">
            <w:pPr>
              <w:spacing w:after="0" w:line="360" w:lineRule="auto"/>
              <w:rPr>
                <w:rFonts w:cs="Times New Roman"/>
                <w:sz w:val="22"/>
              </w:rPr>
            </w:pPr>
            <w:r w:rsidRPr="00BA1065">
              <w:rPr>
                <w:rFonts w:cs="Times New Roman"/>
                <w:sz w:val="22"/>
              </w:rPr>
              <w:t>Tolterodine 4 mg ER</w:t>
            </w:r>
          </w:p>
        </w:tc>
        <w:tc>
          <w:tcPr>
            <w:tcW w:w="1629" w:type="dxa"/>
            <w:noWrap/>
            <w:tcMar>
              <w:left w:w="0" w:type="dxa"/>
              <w:right w:w="0" w:type="dxa"/>
            </w:tcMar>
            <w:vAlign w:val="center"/>
          </w:tcPr>
          <w:p w14:paraId="1CC7D019" w14:textId="63F58F1F" w:rsidR="00F50315" w:rsidRPr="00BA1065" w:rsidRDefault="00F50315" w:rsidP="00575C36">
            <w:pPr>
              <w:spacing w:after="0" w:line="360" w:lineRule="auto"/>
              <w:jc w:val="center"/>
              <w:rPr>
                <w:rFonts w:cs="Times New Roman"/>
                <w:sz w:val="22"/>
              </w:rPr>
            </w:pPr>
            <w:r w:rsidRPr="00BA1065">
              <w:rPr>
                <w:rFonts w:cs="Times New Roman"/>
                <w:sz w:val="22"/>
              </w:rPr>
              <w:t>1.89</w:t>
            </w:r>
            <w:r w:rsidR="00CD173F" w:rsidRPr="00BA1065">
              <w:rPr>
                <w:rFonts w:cs="Times New Roman"/>
                <w:sz w:val="22"/>
              </w:rPr>
              <w:t xml:space="preserve"> (</w:t>
            </w:r>
            <w:r w:rsidR="00496DA5" w:rsidRPr="00BA1065">
              <w:rPr>
                <w:rFonts w:cs="Times New Roman"/>
                <w:sz w:val="22"/>
              </w:rPr>
              <w:t>1.83</w:t>
            </w:r>
            <w:r w:rsidR="00CD173F" w:rsidRPr="00BA1065">
              <w:rPr>
                <w:rFonts w:cs="Times New Roman"/>
                <w:sz w:val="22"/>
              </w:rPr>
              <w:t>)</w:t>
            </w:r>
          </w:p>
        </w:tc>
        <w:tc>
          <w:tcPr>
            <w:tcW w:w="1629" w:type="dxa"/>
            <w:noWrap/>
            <w:tcMar>
              <w:left w:w="0" w:type="dxa"/>
              <w:right w:w="0" w:type="dxa"/>
            </w:tcMar>
            <w:vAlign w:val="center"/>
          </w:tcPr>
          <w:p w14:paraId="38870DF3" w14:textId="5C8DC642" w:rsidR="00F50315" w:rsidRPr="00BA1065" w:rsidRDefault="00F50315" w:rsidP="00575C36">
            <w:pPr>
              <w:spacing w:after="0" w:line="360" w:lineRule="auto"/>
              <w:jc w:val="center"/>
              <w:rPr>
                <w:rFonts w:cs="Times New Roman"/>
                <w:sz w:val="22"/>
              </w:rPr>
            </w:pPr>
            <w:r w:rsidRPr="00BA1065">
              <w:rPr>
                <w:rFonts w:cs="Times New Roman"/>
                <w:sz w:val="22"/>
              </w:rPr>
              <w:t>11.10</w:t>
            </w:r>
            <w:r w:rsidR="00CD173F" w:rsidRPr="00BA1065">
              <w:rPr>
                <w:rFonts w:cs="Times New Roman"/>
                <w:sz w:val="22"/>
              </w:rPr>
              <w:t xml:space="preserve"> (</w:t>
            </w:r>
            <w:r w:rsidR="003F7209" w:rsidRPr="00BA1065">
              <w:rPr>
                <w:rFonts w:cs="Times New Roman"/>
                <w:sz w:val="22"/>
              </w:rPr>
              <w:t>2.57</w:t>
            </w:r>
            <w:r w:rsidR="00CD173F" w:rsidRPr="00BA1065">
              <w:rPr>
                <w:rFonts w:cs="Times New Roman"/>
                <w:sz w:val="22"/>
              </w:rPr>
              <w:t>)</w:t>
            </w:r>
          </w:p>
        </w:tc>
        <w:tc>
          <w:tcPr>
            <w:tcW w:w="1540" w:type="dxa"/>
            <w:noWrap/>
            <w:tcMar>
              <w:left w:w="0" w:type="dxa"/>
              <w:right w:w="0" w:type="dxa"/>
            </w:tcMar>
            <w:vAlign w:val="center"/>
          </w:tcPr>
          <w:p w14:paraId="302EE5F7" w14:textId="70FAAAF3" w:rsidR="00F50315" w:rsidRPr="00BA1065" w:rsidRDefault="00F50315" w:rsidP="00575C36">
            <w:pPr>
              <w:spacing w:after="0" w:line="360" w:lineRule="auto"/>
              <w:jc w:val="center"/>
              <w:rPr>
                <w:rFonts w:cs="Times New Roman"/>
                <w:sz w:val="22"/>
              </w:rPr>
            </w:pPr>
            <w:r w:rsidRPr="00BA1065">
              <w:rPr>
                <w:rFonts w:cs="Times New Roman"/>
                <w:sz w:val="22"/>
              </w:rPr>
              <w:t>145.</w:t>
            </w:r>
            <w:r w:rsidR="00B268F5" w:rsidRPr="00BA1065">
              <w:rPr>
                <w:rFonts w:cs="Times New Roman"/>
                <w:sz w:val="22"/>
              </w:rPr>
              <w:t>9</w:t>
            </w:r>
            <w:r w:rsidR="00CD173F" w:rsidRPr="00BA1065">
              <w:rPr>
                <w:rFonts w:cs="Times New Roman"/>
                <w:sz w:val="22"/>
              </w:rPr>
              <w:t xml:space="preserve"> (</w:t>
            </w:r>
            <w:r w:rsidR="00B268F5" w:rsidRPr="00BA1065">
              <w:rPr>
                <w:rFonts w:cs="Times New Roman"/>
                <w:sz w:val="22"/>
              </w:rPr>
              <w:t>46.9</w:t>
            </w:r>
            <w:r w:rsidR="00CD173F" w:rsidRPr="00BA1065">
              <w:rPr>
                <w:rFonts w:cs="Times New Roman"/>
                <w:sz w:val="22"/>
              </w:rPr>
              <w:t>)</w:t>
            </w:r>
          </w:p>
        </w:tc>
      </w:tr>
      <w:tr w:rsidR="00A91091" w:rsidRPr="00BA1065" w14:paraId="38C677A7" w14:textId="77777777" w:rsidTr="001200C9">
        <w:trPr>
          <w:trHeight w:val="416"/>
        </w:trPr>
        <w:tc>
          <w:tcPr>
            <w:tcW w:w="2335" w:type="dxa"/>
            <w:vMerge w:val="restart"/>
            <w:noWrap/>
            <w:hideMark/>
          </w:tcPr>
          <w:p w14:paraId="08C4A741" w14:textId="458000B8" w:rsidR="00A91091" w:rsidRPr="00BA1065" w:rsidRDefault="00A91091" w:rsidP="00575C36">
            <w:pPr>
              <w:spacing w:after="0" w:line="360" w:lineRule="auto"/>
              <w:rPr>
                <w:rFonts w:cs="Times New Roman"/>
                <w:color w:val="000000"/>
                <w:sz w:val="22"/>
                <w:vertAlign w:val="superscript"/>
              </w:rPr>
            </w:pPr>
            <w:proofErr w:type="spellStart"/>
            <w:r w:rsidRPr="00BA1065">
              <w:rPr>
                <w:rFonts w:cs="Times New Roman"/>
                <w:sz w:val="22"/>
              </w:rPr>
              <w:t>Kuo</w:t>
            </w:r>
            <w:proofErr w:type="spellEnd"/>
            <w:r w:rsidRPr="00BA1065">
              <w:rPr>
                <w:rFonts w:cs="Times New Roman"/>
                <w:sz w:val="22"/>
              </w:rPr>
              <w:t xml:space="preserve"> et al 2015</w:t>
            </w:r>
            <w:r w:rsidR="004D562A">
              <w:rPr>
                <w:rFonts w:cs="Times New Roman"/>
                <w:sz w:val="22"/>
              </w:rPr>
              <w:t xml:space="preserve"> </w:t>
            </w:r>
            <w:r w:rsidR="000F1D34">
              <w:rPr>
                <w:rFonts w:cs="Times New Roman"/>
                <w:noProof/>
                <w:sz w:val="22"/>
              </w:rPr>
              <w:t>[6]</w:t>
            </w:r>
            <w:r w:rsidR="00F50213" w:rsidRPr="00BA1065">
              <w:rPr>
                <w:rFonts w:cs="Times New Roman"/>
                <w:sz w:val="22"/>
              </w:rPr>
              <w:t xml:space="preserve">, </w:t>
            </w:r>
            <w:r w:rsidR="00E32B18" w:rsidRPr="00BA1065">
              <w:rPr>
                <w:rFonts w:cs="Times New Roman"/>
                <w:sz w:val="22"/>
              </w:rPr>
              <w:br/>
            </w:r>
            <w:r w:rsidR="00F50213" w:rsidRPr="00BA1065">
              <w:rPr>
                <w:rFonts w:cs="Times New Roman"/>
                <w:sz w:val="22"/>
              </w:rPr>
              <w:t>mean (SD)</w:t>
            </w:r>
          </w:p>
        </w:tc>
        <w:tc>
          <w:tcPr>
            <w:tcW w:w="2132" w:type="dxa"/>
            <w:noWrap/>
            <w:vAlign w:val="center"/>
            <w:hideMark/>
          </w:tcPr>
          <w:p w14:paraId="51C24D57" w14:textId="04CFD7B3" w:rsidR="00A91091" w:rsidRPr="00BA1065" w:rsidRDefault="00A91091" w:rsidP="00575C36">
            <w:pPr>
              <w:spacing w:after="0" w:line="360" w:lineRule="auto"/>
              <w:rPr>
                <w:rFonts w:cs="Times New Roman"/>
                <w:sz w:val="22"/>
              </w:rPr>
            </w:pPr>
            <w:r w:rsidRPr="00BA1065">
              <w:rPr>
                <w:rFonts w:cs="Times New Roman"/>
                <w:sz w:val="22"/>
              </w:rPr>
              <w:t>Placebo</w:t>
            </w:r>
          </w:p>
        </w:tc>
        <w:tc>
          <w:tcPr>
            <w:tcW w:w="1629" w:type="dxa"/>
            <w:noWrap/>
            <w:tcMar>
              <w:left w:w="0" w:type="dxa"/>
              <w:right w:w="0" w:type="dxa"/>
            </w:tcMar>
            <w:vAlign w:val="center"/>
            <w:hideMark/>
          </w:tcPr>
          <w:p w14:paraId="1F56D7FC" w14:textId="2D0C52BE" w:rsidR="00A91091" w:rsidRPr="00BA1065" w:rsidRDefault="00A91091" w:rsidP="00575C36">
            <w:pPr>
              <w:spacing w:after="0" w:line="360" w:lineRule="auto"/>
              <w:jc w:val="center"/>
              <w:rPr>
                <w:rFonts w:cs="Times New Roman"/>
                <w:sz w:val="22"/>
              </w:rPr>
            </w:pPr>
            <w:r w:rsidRPr="00BA1065">
              <w:rPr>
                <w:rFonts w:cs="Times New Roman"/>
                <w:sz w:val="22"/>
              </w:rPr>
              <w:t>2.35</w:t>
            </w:r>
            <w:r w:rsidR="00CD173F" w:rsidRPr="00BA1065">
              <w:rPr>
                <w:rFonts w:cs="Times New Roman"/>
                <w:sz w:val="22"/>
              </w:rPr>
              <w:t xml:space="preserve"> (</w:t>
            </w:r>
            <w:r w:rsidR="00F50213" w:rsidRPr="00BA1065">
              <w:rPr>
                <w:rFonts w:cs="Times New Roman"/>
                <w:sz w:val="22"/>
              </w:rPr>
              <w:t>2.70</w:t>
            </w:r>
            <w:r w:rsidR="00CD173F" w:rsidRPr="00BA1065">
              <w:rPr>
                <w:rFonts w:cs="Times New Roman"/>
                <w:sz w:val="22"/>
              </w:rPr>
              <w:t>)</w:t>
            </w:r>
          </w:p>
        </w:tc>
        <w:tc>
          <w:tcPr>
            <w:tcW w:w="1629" w:type="dxa"/>
            <w:noWrap/>
            <w:tcMar>
              <w:left w:w="0" w:type="dxa"/>
              <w:right w:w="0" w:type="dxa"/>
            </w:tcMar>
            <w:vAlign w:val="center"/>
            <w:hideMark/>
          </w:tcPr>
          <w:p w14:paraId="484BF682" w14:textId="7F5D1A9E" w:rsidR="00A91091" w:rsidRPr="00BA1065" w:rsidRDefault="00A91091" w:rsidP="00575C36">
            <w:pPr>
              <w:spacing w:after="0" w:line="360" w:lineRule="auto"/>
              <w:jc w:val="center"/>
              <w:rPr>
                <w:rFonts w:cs="Times New Roman"/>
                <w:sz w:val="22"/>
              </w:rPr>
            </w:pPr>
            <w:r w:rsidRPr="00BA1065">
              <w:rPr>
                <w:rFonts w:cs="Times New Roman"/>
                <w:sz w:val="22"/>
              </w:rPr>
              <w:t>12.59</w:t>
            </w:r>
            <w:r w:rsidR="00CD173F" w:rsidRPr="00BA1065">
              <w:rPr>
                <w:rFonts w:cs="Times New Roman"/>
                <w:sz w:val="22"/>
              </w:rPr>
              <w:t xml:space="preserve"> (</w:t>
            </w:r>
            <w:r w:rsidR="00F50213" w:rsidRPr="00BA1065">
              <w:rPr>
                <w:rFonts w:cs="Times New Roman"/>
                <w:sz w:val="22"/>
              </w:rPr>
              <w:t>4.91</w:t>
            </w:r>
            <w:r w:rsidR="00CD173F" w:rsidRPr="00BA1065">
              <w:rPr>
                <w:rFonts w:cs="Times New Roman"/>
                <w:sz w:val="22"/>
              </w:rPr>
              <w:t>)</w:t>
            </w:r>
          </w:p>
        </w:tc>
        <w:tc>
          <w:tcPr>
            <w:tcW w:w="1540" w:type="dxa"/>
            <w:noWrap/>
            <w:tcMar>
              <w:left w:w="0" w:type="dxa"/>
              <w:right w:w="0" w:type="dxa"/>
            </w:tcMar>
            <w:vAlign w:val="center"/>
            <w:hideMark/>
          </w:tcPr>
          <w:p w14:paraId="50E33DCB" w14:textId="1CF3396A" w:rsidR="00A91091" w:rsidRPr="00BA1065" w:rsidRDefault="00A91091" w:rsidP="00575C36">
            <w:pPr>
              <w:spacing w:after="0" w:line="360" w:lineRule="auto"/>
              <w:jc w:val="center"/>
              <w:rPr>
                <w:rFonts w:cs="Times New Roman"/>
                <w:sz w:val="22"/>
              </w:rPr>
            </w:pPr>
            <w:r w:rsidRPr="00BA1065">
              <w:rPr>
                <w:rFonts w:cs="Times New Roman"/>
                <w:sz w:val="22"/>
              </w:rPr>
              <w:t>152.6</w:t>
            </w:r>
            <w:r w:rsidR="00CD173F" w:rsidRPr="00BA1065">
              <w:rPr>
                <w:rFonts w:cs="Times New Roman"/>
                <w:sz w:val="22"/>
              </w:rPr>
              <w:t xml:space="preserve"> (</w:t>
            </w:r>
            <w:r w:rsidR="00DE231C" w:rsidRPr="00BA1065">
              <w:rPr>
                <w:rFonts w:cs="Times New Roman"/>
                <w:sz w:val="22"/>
              </w:rPr>
              <w:t>55.0</w:t>
            </w:r>
            <w:r w:rsidR="00CD173F" w:rsidRPr="00BA1065">
              <w:rPr>
                <w:rFonts w:cs="Times New Roman"/>
                <w:sz w:val="22"/>
              </w:rPr>
              <w:t>)</w:t>
            </w:r>
          </w:p>
        </w:tc>
      </w:tr>
      <w:tr w:rsidR="00A91091" w:rsidRPr="00BA1065" w14:paraId="39209565" w14:textId="77777777" w:rsidTr="001200C9">
        <w:trPr>
          <w:trHeight w:val="414"/>
        </w:trPr>
        <w:tc>
          <w:tcPr>
            <w:tcW w:w="2335" w:type="dxa"/>
            <w:vMerge/>
            <w:noWrap/>
          </w:tcPr>
          <w:p w14:paraId="1B5B68AE" w14:textId="77777777" w:rsidR="00A91091" w:rsidRPr="00BA1065" w:rsidRDefault="00A91091" w:rsidP="00575C36">
            <w:pPr>
              <w:spacing w:after="0" w:line="360" w:lineRule="auto"/>
              <w:rPr>
                <w:rFonts w:cs="Times New Roman"/>
                <w:sz w:val="22"/>
              </w:rPr>
            </w:pPr>
          </w:p>
        </w:tc>
        <w:tc>
          <w:tcPr>
            <w:tcW w:w="2132" w:type="dxa"/>
            <w:noWrap/>
            <w:vAlign w:val="center"/>
          </w:tcPr>
          <w:p w14:paraId="1CCBA46B" w14:textId="22BB39E4" w:rsidR="00A91091" w:rsidRPr="00BA1065" w:rsidRDefault="00A91091" w:rsidP="00575C36">
            <w:pPr>
              <w:spacing w:after="0" w:line="360" w:lineRule="auto"/>
              <w:rPr>
                <w:rFonts w:cs="Times New Roman"/>
                <w:sz w:val="22"/>
              </w:rPr>
            </w:pPr>
            <w:r w:rsidRPr="00BA1065">
              <w:rPr>
                <w:rFonts w:cs="Times New Roman"/>
                <w:sz w:val="22"/>
              </w:rPr>
              <w:t>Mirabegron 50 mg</w:t>
            </w:r>
          </w:p>
        </w:tc>
        <w:tc>
          <w:tcPr>
            <w:tcW w:w="1629" w:type="dxa"/>
            <w:noWrap/>
            <w:tcMar>
              <w:left w:w="0" w:type="dxa"/>
              <w:right w:w="0" w:type="dxa"/>
            </w:tcMar>
            <w:vAlign w:val="center"/>
          </w:tcPr>
          <w:p w14:paraId="4B6F621B" w14:textId="2D94136B" w:rsidR="00A91091" w:rsidRPr="00BA1065" w:rsidRDefault="00A91091" w:rsidP="00575C36">
            <w:pPr>
              <w:spacing w:after="0" w:line="360" w:lineRule="auto"/>
              <w:jc w:val="center"/>
              <w:rPr>
                <w:rFonts w:cs="Times New Roman"/>
                <w:sz w:val="22"/>
              </w:rPr>
            </w:pPr>
            <w:r w:rsidRPr="00BA1065">
              <w:rPr>
                <w:rFonts w:cs="Times New Roman"/>
                <w:sz w:val="22"/>
              </w:rPr>
              <w:t>2.37</w:t>
            </w:r>
            <w:r w:rsidR="00CD173F" w:rsidRPr="00BA1065">
              <w:rPr>
                <w:rFonts w:cs="Times New Roman"/>
                <w:sz w:val="22"/>
              </w:rPr>
              <w:t xml:space="preserve"> (</w:t>
            </w:r>
            <w:r w:rsidR="00F50213" w:rsidRPr="00BA1065">
              <w:rPr>
                <w:rFonts w:cs="Times New Roman"/>
                <w:sz w:val="22"/>
              </w:rPr>
              <w:t>2.54</w:t>
            </w:r>
            <w:r w:rsidR="00CD173F" w:rsidRPr="00BA1065">
              <w:rPr>
                <w:rFonts w:cs="Times New Roman"/>
                <w:sz w:val="22"/>
              </w:rPr>
              <w:t>)</w:t>
            </w:r>
          </w:p>
        </w:tc>
        <w:tc>
          <w:tcPr>
            <w:tcW w:w="1629" w:type="dxa"/>
            <w:noWrap/>
            <w:tcMar>
              <w:left w:w="0" w:type="dxa"/>
              <w:right w:w="0" w:type="dxa"/>
            </w:tcMar>
            <w:vAlign w:val="center"/>
          </w:tcPr>
          <w:p w14:paraId="0B13795B" w14:textId="6EB96D4F" w:rsidR="00A91091" w:rsidRPr="00BA1065" w:rsidRDefault="00A91091" w:rsidP="00575C36">
            <w:pPr>
              <w:spacing w:after="0" w:line="360" w:lineRule="auto"/>
              <w:jc w:val="center"/>
              <w:rPr>
                <w:rFonts w:cs="Times New Roman"/>
                <w:sz w:val="22"/>
              </w:rPr>
            </w:pPr>
            <w:r w:rsidRPr="00BA1065">
              <w:rPr>
                <w:rFonts w:cs="Times New Roman"/>
                <w:sz w:val="22"/>
              </w:rPr>
              <w:t>12.09</w:t>
            </w:r>
            <w:r w:rsidR="00CD173F" w:rsidRPr="00BA1065">
              <w:rPr>
                <w:rFonts w:cs="Times New Roman"/>
                <w:sz w:val="22"/>
              </w:rPr>
              <w:t xml:space="preserve"> (</w:t>
            </w:r>
            <w:r w:rsidR="00DE231C" w:rsidRPr="00BA1065">
              <w:rPr>
                <w:rFonts w:cs="Times New Roman"/>
                <w:sz w:val="22"/>
              </w:rPr>
              <w:t>4.11</w:t>
            </w:r>
            <w:r w:rsidR="00CD173F" w:rsidRPr="00BA1065">
              <w:rPr>
                <w:rFonts w:cs="Times New Roman"/>
                <w:sz w:val="22"/>
              </w:rPr>
              <w:t>)</w:t>
            </w:r>
          </w:p>
        </w:tc>
        <w:tc>
          <w:tcPr>
            <w:tcW w:w="1540" w:type="dxa"/>
            <w:noWrap/>
            <w:tcMar>
              <w:left w:w="0" w:type="dxa"/>
              <w:right w:w="0" w:type="dxa"/>
            </w:tcMar>
            <w:vAlign w:val="center"/>
          </w:tcPr>
          <w:p w14:paraId="05235FD8" w14:textId="5C82FA97" w:rsidR="00A91091" w:rsidRPr="00BA1065" w:rsidRDefault="00A91091" w:rsidP="00575C36">
            <w:pPr>
              <w:spacing w:after="0" w:line="360" w:lineRule="auto"/>
              <w:jc w:val="center"/>
              <w:rPr>
                <w:rFonts w:cs="Times New Roman"/>
                <w:sz w:val="22"/>
              </w:rPr>
            </w:pPr>
            <w:r w:rsidRPr="00BA1065">
              <w:rPr>
                <w:rFonts w:cs="Times New Roman"/>
                <w:sz w:val="22"/>
              </w:rPr>
              <w:t>147.8</w:t>
            </w:r>
            <w:r w:rsidR="00CD173F" w:rsidRPr="00BA1065">
              <w:rPr>
                <w:rFonts w:cs="Times New Roman"/>
                <w:sz w:val="22"/>
              </w:rPr>
              <w:t xml:space="preserve"> (</w:t>
            </w:r>
            <w:r w:rsidR="00DE231C" w:rsidRPr="00BA1065">
              <w:rPr>
                <w:rFonts w:cs="Times New Roman"/>
                <w:sz w:val="22"/>
              </w:rPr>
              <w:t>52.7</w:t>
            </w:r>
            <w:r w:rsidR="00CD173F" w:rsidRPr="00BA1065">
              <w:rPr>
                <w:rFonts w:cs="Times New Roman"/>
                <w:sz w:val="22"/>
              </w:rPr>
              <w:t>)</w:t>
            </w:r>
          </w:p>
        </w:tc>
      </w:tr>
      <w:tr w:rsidR="00A91091" w:rsidRPr="00BA1065" w14:paraId="6E71F2C4" w14:textId="77777777" w:rsidTr="001200C9">
        <w:trPr>
          <w:trHeight w:val="414"/>
        </w:trPr>
        <w:tc>
          <w:tcPr>
            <w:tcW w:w="2335" w:type="dxa"/>
            <w:vMerge/>
            <w:noWrap/>
          </w:tcPr>
          <w:p w14:paraId="68F59F8B" w14:textId="77777777" w:rsidR="00A91091" w:rsidRPr="00BA1065" w:rsidRDefault="00A91091" w:rsidP="00575C36">
            <w:pPr>
              <w:spacing w:after="0" w:line="360" w:lineRule="auto"/>
              <w:rPr>
                <w:rFonts w:cs="Times New Roman"/>
                <w:sz w:val="22"/>
              </w:rPr>
            </w:pPr>
          </w:p>
        </w:tc>
        <w:tc>
          <w:tcPr>
            <w:tcW w:w="2132" w:type="dxa"/>
            <w:noWrap/>
            <w:vAlign w:val="center"/>
          </w:tcPr>
          <w:p w14:paraId="31F68125" w14:textId="79B1901E" w:rsidR="00A91091" w:rsidRPr="00BA1065" w:rsidRDefault="00A91091" w:rsidP="00575C36">
            <w:pPr>
              <w:spacing w:after="0" w:line="360" w:lineRule="auto"/>
              <w:rPr>
                <w:rFonts w:cs="Times New Roman"/>
                <w:sz w:val="22"/>
              </w:rPr>
            </w:pPr>
            <w:r w:rsidRPr="00BA1065">
              <w:rPr>
                <w:rFonts w:cs="Times New Roman"/>
                <w:sz w:val="22"/>
              </w:rPr>
              <w:t>Tolterodine 4 mg ER</w:t>
            </w:r>
          </w:p>
        </w:tc>
        <w:tc>
          <w:tcPr>
            <w:tcW w:w="1629" w:type="dxa"/>
            <w:noWrap/>
            <w:tcMar>
              <w:left w:w="0" w:type="dxa"/>
              <w:right w:w="0" w:type="dxa"/>
            </w:tcMar>
            <w:vAlign w:val="center"/>
          </w:tcPr>
          <w:p w14:paraId="58C546A0" w14:textId="7D06940F" w:rsidR="00A91091" w:rsidRPr="00BA1065" w:rsidRDefault="00A91091" w:rsidP="00575C36">
            <w:pPr>
              <w:spacing w:after="0" w:line="360" w:lineRule="auto"/>
              <w:jc w:val="center"/>
              <w:rPr>
                <w:rFonts w:cs="Times New Roman"/>
                <w:sz w:val="22"/>
              </w:rPr>
            </w:pPr>
            <w:r w:rsidRPr="00BA1065">
              <w:rPr>
                <w:rFonts w:cs="Times New Roman"/>
                <w:sz w:val="22"/>
              </w:rPr>
              <w:t>2.25</w:t>
            </w:r>
            <w:r w:rsidR="00CD173F" w:rsidRPr="00BA1065">
              <w:rPr>
                <w:rFonts w:cs="Times New Roman"/>
                <w:sz w:val="22"/>
              </w:rPr>
              <w:t xml:space="preserve"> (</w:t>
            </w:r>
            <w:r w:rsidR="00F50213" w:rsidRPr="00BA1065">
              <w:rPr>
                <w:rFonts w:cs="Times New Roman"/>
                <w:sz w:val="22"/>
              </w:rPr>
              <w:t>2.78</w:t>
            </w:r>
            <w:r w:rsidR="00CD173F" w:rsidRPr="00BA1065">
              <w:rPr>
                <w:rFonts w:cs="Times New Roman"/>
                <w:sz w:val="22"/>
              </w:rPr>
              <w:t>)</w:t>
            </w:r>
          </w:p>
        </w:tc>
        <w:tc>
          <w:tcPr>
            <w:tcW w:w="1629" w:type="dxa"/>
            <w:noWrap/>
            <w:tcMar>
              <w:left w:w="0" w:type="dxa"/>
              <w:right w:w="0" w:type="dxa"/>
            </w:tcMar>
            <w:vAlign w:val="center"/>
          </w:tcPr>
          <w:p w14:paraId="23334E54" w14:textId="532B18E7" w:rsidR="00A91091" w:rsidRPr="00BA1065" w:rsidRDefault="00A91091" w:rsidP="00575C36">
            <w:pPr>
              <w:spacing w:after="0" w:line="360" w:lineRule="auto"/>
              <w:jc w:val="center"/>
              <w:rPr>
                <w:rFonts w:cs="Times New Roman"/>
                <w:sz w:val="22"/>
              </w:rPr>
            </w:pPr>
            <w:r w:rsidRPr="00BA1065">
              <w:rPr>
                <w:rFonts w:cs="Times New Roman"/>
                <w:sz w:val="22"/>
              </w:rPr>
              <w:t>12.13</w:t>
            </w:r>
            <w:r w:rsidR="00CD173F" w:rsidRPr="00BA1065">
              <w:rPr>
                <w:rFonts w:cs="Times New Roman"/>
                <w:sz w:val="22"/>
              </w:rPr>
              <w:t xml:space="preserve"> (</w:t>
            </w:r>
            <w:r w:rsidR="00DE231C" w:rsidRPr="00BA1065">
              <w:rPr>
                <w:rFonts w:cs="Times New Roman"/>
                <w:sz w:val="22"/>
              </w:rPr>
              <w:t>3.67</w:t>
            </w:r>
            <w:r w:rsidR="00CD173F" w:rsidRPr="00BA1065">
              <w:rPr>
                <w:rFonts w:cs="Times New Roman"/>
                <w:sz w:val="22"/>
              </w:rPr>
              <w:t>)</w:t>
            </w:r>
          </w:p>
        </w:tc>
        <w:tc>
          <w:tcPr>
            <w:tcW w:w="1540" w:type="dxa"/>
            <w:noWrap/>
            <w:tcMar>
              <w:left w:w="0" w:type="dxa"/>
              <w:right w:w="0" w:type="dxa"/>
            </w:tcMar>
            <w:vAlign w:val="center"/>
          </w:tcPr>
          <w:p w14:paraId="0250BD11" w14:textId="6EBEB4ED" w:rsidR="00A91091" w:rsidRPr="00BA1065" w:rsidRDefault="00A91091" w:rsidP="00575C36">
            <w:pPr>
              <w:spacing w:after="0" w:line="360" w:lineRule="auto"/>
              <w:jc w:val="center"/>
              <w:rPr>
                <w:rFonts w:cs="Times New Roman"/>
                <w:sz w:val="22"/>
              </w:rPr>
            </w:pPr>
            <w:r w:rsidRPr="00BA1065">
              <w:rPr>
                <w:rFonts w:cs="Times New Roman"/>
                <w:sz w:val="22"/>
              </w:rPr>
              <w:t>150.</w:t>
            </w:r>
            <w:r w:rsidR="00DE231C" w:rsidRPr="00BA1065">
              <w:rPr>
                <w:rFonts w:cs="Times New Roman"/>
                <w:sz w:val="22"/>
              </w:rPr>
              <w:t>2</w:t>
            </w:r>
            <w:r w:rsidR="00CD173F" w:rsidRPr="00BA1065">
              <w:rPr>
                <w:rFonts w:cs="Times New Roman"/>
                <w:sz w:val="22"/>
              </w:rPr>
              <w:t xml:space="preserve"> (</w:t>
            </w:r>
            <w:r w:rsidR="00DE231C" w:rsidRPr="00BA1065">
              <w:rPr>
                <w:rFonts w:cs="Times New Roman"/>
                <w:sz w:val="22"/>
              </w:rPr>
              <w:t>57.2</w:t>
            </w:r>
            <w:r w:rsidR="00CD173F" w:rsidRPr="00BA1065">
              <w:rPr>
                <w:rFonts w:cs="Times New Roman"/>
                <w:sz w:val="22"/>
              </w:rPr>
              <w:t>)</w:t>
            </w:r>
          </w:p>
        </w:tc>
      </w:tr>
      <w:tr w:rsidR="00575C36" w:rsidRPr="00BA1065" w14:paraId="7FA6DBFD" w14:textId="77777777" w:rsidTr="001200C9">
        <w:trPr>
          <w:trHeight w:val="416"/>
        </w:trPr>
        <w:tc>
          <w:tcPr>
            <w:tcW w:w="2335" w:type="dxa"/>
            <w:vMerge w:val="restart"/>
            <w:noWrap/>
            <w:hideMark/>
          </w:tcPr>
          <w:p w14:paraId="30E91284" w14:textId="085E9E45" w:rsidR="00575C36" w:rsidRPr="00BA1065" w:rsidRDefault="00575C36" w:rsidP="00575C36">
            <w:pPr>
              <w:spacing w:after="0" w:line="360" w:lineRule="auto"/>
              <w:rPr>
                <w:rFonts w:cs="Times New Roman"/>
                <w:sz w:val="22"/>
              </w:rPr>
            </w:pPr>
            <w:r w:rsidRPr="00BA1065">
              <w:rPr>
                <w:rFonts w:cs="Times New Roman"/>
                <w:sz w:val="22"/>
              </w:rPr>
              <w:t>Herschorn et al 2017</w:t>
            </w:r>
            <w:r w:rsidR="004D562A">
              <w:rPr>
                <w:rFonts w:cs="Times New Roman"/>
                <w:sz w:val="22"/>
              </w:rPr>
              <w:t xml:space="preserve"> </w:t>
            </w:r>
            <w:r w:rsidR="000F1D34">
              <w:rPr>
                <w:rFonts w:cs="Times New Roman"/>
                <w:noProof/>
                <w:sz w:val="22"/>
              </w:rPr>
              <w:t>[7]</w:t>
            </w:r>
            <w:r w:rsidR="00C03379" w:rsidRPr="00BA1065">
              <w:rPr>
                <w:rFonts w:cs="Times New Roman"/>
                <w:sz w:val="22"/>
              </w:rPr>
              <w:t>, mean (SD)</w:t>
            </w:r>
          </w:p>
        </w:tc>
        <w:tc>
          <w:tcPr>
            <w:tcW w:w="2132" w:type="dxa"/>
            <w:noWrap/>
            <w:vAlign w:val="center"/>
            <w:hideMark/>
          </w:tcPr>
          <w:p w14:paraId="2098BCE2" w14:textId="58B4EE6C" w:rsidR="00575C36" w:rsidRPr="00BA1065" w:rsidRDefault="00575C36" w:rsidP="00575C36">
            <w:pPr>
              <w:spacing w:after="0" w:line="360" w:lineRule="auto"/>
              <w:rPr>
                <w:rFonts w:cs="Times New Roman"/>
                <w:sz w:val="22"/>
              </w:rPr>
            </w:pPr>
            <w:r w:rsidRPr="00BA1065">
              <w:rPr>
                <w:rFonts w:cs="Times New Roman"/>
                <w:sz w:val="22"/>
              </w:rPr>
              <w:t>Placebo</w:t>
            </w:r>
          </w:p>
        </w:tc>
        <w:tc>
          <w:tcPr>
            <w:tcW w:w="1629" w:type="dxa"/>
            <w:noWrap/>
            <w:tcMar>
              <w:left w:w="0" w:type="dxa"/>
              <w:right w:w="0" w:type="dxa"/>
            </w:tcMar>
            <w:vAlign w:val="center"/>
            <w:hideMark/>
          </w:tcPr>
          <w:p w14:paraId="0D0C959D" w14:textId="6E280682" w:rsidR="00575C36" w:rsidRPr="00BA1065" w:rsidRDefault="00575C36" w:rsidP="00575C36">
            <w:pPr>
              <w:spacing w:after="0" w:line="360" w:lineRule="auto"/>
              <w:jc w:val="center"/>
              <w:rPr>
                <w:rFonts w:cs="Times New Roman"/>
                <w:sz w:val="22"/>
              </w:rPr>
            </w:pPr>
            <w:r w:rsidRPr="00BA1065">
              <w:rPr>
                <w:rFonts w:cs="Times New Roman"/>
                <w:sz w:val="22"/>
              </w:rPr>
              <w:t>3.41</w:t>
            </w:r>
            <w:r w:rsidR="00CD173F" w:rsidRPr="00BA1065">
              <w:rPr>
                <w:rFonts w:cs="Times New Roman"/>
                <w:sz w:val="22"/>
              </w:rPr>
              <w:t xml:space="preserve"> (</w:t>
            </w:r>
            <w:r w:rsidR="00C03379" w:rsidRPr="00BA1065">
              <w:rPr>
                <w:rFonts w:cs="Times New Roman"/>
                <w:sz w:val="22"/>
              </w:rPr>
              <w:t>3.37</w:t>
            </w:r>
            <w:r w:rsidR="00CD173F" w:rsidRPr="00BA1065">
              <w:rPr>
                <w:rFonts w:cs="Times New Roman"/>
                <w:sz w:val="22"/>
              </w:rPr>
              <w:t>)</w:t>
            </w:r>
          </w:p>
        </w:tc>
        <w:tc>
          <w:tcPr>
            <w:tcW w:w="1629" w:type="dxa"/>
            <w:noWrap/>
            <w:tcMar>
              <w:left w:w="0" w:type="dxa"/>
              <w:right w:w="0" w:type="dxa"/>
            </w:tcMar>
            <w:vAlign w:val="center"/>
            <w:hideMark/>
          </w:tcPr>
          <w:p w14:paraId="6668DA41" w14:textId="275621F9" w:rsidR="00575C36" w:rsidRPr="00BA1065" w:rsidRDefault="00575C36" w:rsidP="00575C36">
            <w:pPr>
              <w:spacing w:after="0" w:line="360" w:lineRule="auto"/>
              <w:jc w:val="center"/>
              <w:rPr>
                <w:rFonts w:cs="Times New Roman"/>
                <w:sz w:val="22"/>
              </w:rPr>
            </w:pPr>
            <w:r w:rsidRPr="00BA1065">
              <w:rPr>
                <w:rFonts w:cs="Times New Roman"/>
                <w:sz w:val="22"/>
              </w:rPr>
              <w:t>10.97</w:t>
            </w:r>
            <w:r w:rsidR="00CD173F" w:rsidRPr="00BA1065">
              <w:rPr>
                <w:rFonts w:cs="Times New Roman"/>
                <w:sz w:val="22"/>
              </w:rPr>
              <w:t xml:space="preserve"> (</w:t>
            </w:r>
            <w:r w:rsidR="00C03379" w:rsidRPr="00BA1065">
              <w:rPr>
                <w:rFonts w:cs="Times New Roman"/>
                <w:sz w:val="22"/>
              </w:rPr>
              <w:t>2.86</w:t>
            </w:r>
            <w:r w:rsidR="00CD173F" w:rsidRPr="00BA1065">
              <w:rPr>
                <w:rFonts w:cs="Times New Roman"/>
                <w:sz w:val="22"/>
              </w:rPr>
              <w:t>)</w:t>
            </w:r>
          </w:p>
        </w:tc>
        <w:tc>
          <w:tcPr>
            <w:tcW w:w="1540" w:type="dxa"/>
            <w:noWrap/>
            <w:tcMar>
              <w:left w:w="0" w:type="dxa"/>
              <w:right w:w="0" w:type="dxa"/>
            </w:tcMar>
            <w:vAlign w:val="center"/>
            <w:hideMark/>
          </w:tcPr>
          <w:p w14:paraId="7A0A7E94" w14:textId="252FC8C2" w:rsidR="00575C36" w:rsidRPr="00BA1065" w:rsidRDefault="00575C36" w:rsidP="00575C36">
            <w:pPr>
              <w:spacing w:after="0" w:line="360" w:lineRule="auto"/>
              <w:jc w:val="center"/>
              <w:rPr>
                <w:rFonts w:cs="Times New Roman"/>
                <w:sz w:val="22"/>
              </w:rPr>
            </w:pPr>
            <w:r w:rsidRPr="00BA1065">
              <w:rPr>
                <w:rFonts w:cs="Times New Roman"/>
                <w:sz w:val="22"/>
              </w:rPr>
              <w:t>157.9</w:t>
            </w:r>
            <w:r w:rsidR="00CD173F" w:rsidRPr="00BA1065">
              <w:rPr>
                <w:rFonts w:cs="Times New Roman"/>
                <w:sz w:val="22"/>
              </w:rPr>
              <w:t xml:space="preserve"> (</w:t>
            </w:r>
            <w:r w:rsidR="00C03379" w:rsidRPr="00BA1065">
              <w:rPr>
                <w:rFonts w:cs="Times New Roman"/>
                <w:sz w:val="22"/>
              </w:rPr>
              <w:t>58.8</w:t>
            </w:r>
            <w:r w:rsidR="00CD173F" w:rsidRPr="00BA1065">
              <w:rPr>
                <w:rFonts w:cs="Times New Roman"/>
                <w:sz w:val="22"/>
              </w:rPr>
              <w:t>)</w:t>
            </w:r>
          </w:p>
        </w:tc>
      </w:tr>
      <w:tr w:rsidR="00575C36" w:rsidRPr="00BA1065" w14:paraId="1FEDE62A" w14:textId="77777777" w:rsidTr="001200C9">
        <w:trPr>
          <w:trHeight w:val="414"/>
        </w:trPr>
        <w:tc>
          <w:tcPr>
            <w:tcW w:w="2335" w:type="dxa"/>
            <w:vMerge/>
            <w:noWrap/>
          </w:tcPr>
          <w:p w14:paraId="32C277DD" w14:textId="77777777" w:rsidR="00575C36" w:rsidRPr="00BA1065" w:rsidRDefault="00575C36" w:rsidP="00575C36">
            <w:pPr>
              <w:spacing w:after="0" w:line="360" w:lineRule="auto"/>
              <w:rPr>
                <w:rFonts w:cs="Times New Roman"/>
                <w:sz w:val="22"/>
              </w:rPr>
            </w:pPr>
          </w:p>
        </w:tc>
        <w:tc>
          <w:tcPr>
            <w:tcW w:w="2132" w:type="dxa"/>
            <w:noWrap/>
            <w:vAlign w:val="center"/>
          </w:tcPr>
          <w:p w14:paraId="697D2EED" w14:textId="090263AE" w:rsidR="00575C36" w:rsidRPr="00BA1065" w:rsidRDefault="00575C36" w:rsidP="00575C36">
            <w:pPr>
              <w:spacing w:after="0" w:line="360" w:lineRule="auto"/>
              <w:rPr>
                <w:rFonts w:cs="Times New Roman"/>
                <w:sz w:val="22"/>
              </w:rPr>
            </w:pPr>
            <w:r w:rsidRPr="00BA1065">
              <w:rPr>
                <w:rFonts w:cs="Times New Roman"/>
                <w:sz w:val="22"/>
              </w:rPr>
              <w:t>Mirabegron 25 mg</w:t>
            </w:r>
          </w:p>
        </w:tc>
        <w:tc>
          <w:tcPr>
            <w:tcW w:w="1629" w:type="dxa"/>
            <w:noWrap/>
            <w:tcMar>
              <w:left w:w="0" w:type="dxa"/>
              <w:right w:w="0" w:type="dxa"/>
            </w:tcMar>
            <w:vAlign w:val="center"/>
          </w:tcPr>
          <w:p w14:paraId="027E2B8B" w14:textId="3DA1F334" w:rsidR="00575C36" w:rsidRPr="00BA1065" w:rsidRDefault="00575C36" w:rsidP="00575C36">
            <w:pPr>
              <w:spacing w:after="0" w:line="360" w:lineRule="auto"/>
              <w:jc w:val="center"/>
              <w:rPr>
                <w:rFonts w:cs="Times New Roman"/>
                <w:sz w:val="22"/>
              </w:rPr>
            </w:pPr>
            <w:r w:rsidRPr="00BA1065">
              <w:rPr>
                <w:rFonts w:cs="Times New Roman"/>
                <w:sz w:val="22"/>
              </w:rPr>
              <w:t>3.42</w:t>
            </w:r>
            <w:r w:rsidR="00CD173F" w:rsidRPr="00BA1065">
              <w:rPr>
                <w:rFonts w:cs="Times New Roman"/>
                <w:sz w:val="22"/>
              </w:rPr>
              <w:t xml:space="preserve"> (</w:t>
            </w:r>
            <w:r w:rsidR="00C03379" w:rsidRPr="00BA1065">
              <w:rPr>
                <w:rFonts w:cs="Times New Roman"/>
                <w:sz w:val="22"/>
              </w:rPr>
              <w:t>3.40</w:t>
            </w:r>
            <w:r w:rsidR="00CD173F" w:rsidRPr="00BA1065">
              <w:rPr>
                <w:rFonts w:cs="Times New Roman"/>
                <w:sz w:val="22"/>
              </w:rPr>
              <w:t>)</w:t>
            </w:r>
          </w:p>
        </w:tc>
        <w:tc>
          <w:tcPr>
            <w:tcW w:w="1629" w:type="dxa"/>
            <w:noWrap/>
            <w:tcMar>
              <w:left w:w="0" w:type="dxa"/>
              <w:right w:w="0" w:type="dxa"/>
            </w:tcMar>
            <w:vAlign w:val="center"/>
          </w:tcPr>
          <w:p w14:paraId="3D59271F" w14:textId="308D8E30" w:rsidR="00575C36" w:rsidRPr="00BA1065" w:rsidRDefault="00575C36" w:rsidP="00575C36">
            <w:pPr>
              <w:spacing w:after="0" w:line="360" w:lineRule="auto"/>
              <w:jc w:val="center"/>
              <w:rPr>
                <w:rFonts w:cs="Times New Roman"/>
                <w:sz w:val="22"/>
              </w:rPr>
            </w:pPr>
            <w:r w:rsidRPr="00BA1065">
              <w:rPr>
                <w:rFonts w:cs="Times New Roman"/>
                <w:sz w:val="22"/>
              </w:rPr>
              <w:t>10.81</w:t>
            </w:r>
            <w:r w:rsidR="00CD173F" w:rsidRPr="00BA1065">
              <w:rPr>
                <w:rFonts w:cs="Times New Roman"/>
                <w:sz w:val="22"/>
              </w:rPr>
              <w:t xml:space="preserve"> (</w:t>
            </w:r>
            <w:r w:rsidR="00C03379" w:rsidRPr="00BA1065">
              <w:rPr>
                <w:rFonts w:cs="Times New Roman"/>
                <w:sz w:val="22"/>
              </w:rPr>
              <w:t>2.63</w:t>
            </w:r>
            <w:r w:rsidR="00CD173F" w:rsidRPr="00BA1065">
              <w:rPr>
                <w:rFonts w:cs="Times New Roman"/>
                <w:sz w:val="22"/>
              </w:rPr>
              <w:t>)</w:t>
            </w:r>
          </w:p>
        </w:tc>
        <w:tc>
          <w:tcPr>
            <w:tcW w:w="1540" w:type="dxa"/>
            <w:noWrap/>
            <w:tcMar>
              <w:left w:w="0" w:type="dxa"/>
              <w:right w:w="0" w:type="dxa"/>
            </w:tcMar>
            <w:vAlign w:val="center"/>
          </w:tcPr>
          <w:p w14:paraId="203EAFE0" w14:textId="35357A3E" w:rsidR="00575C36" w:rsidRPr="00BA1065" w:rsidRDefault="00575C36" w:rsidP="00575C36">
            <w:pPr>
              <w:spacing w:after="0" w:line="360" w:lineRule="auto"/>
              <w:jc w:val="center"/>
              <w:rPr>
                <w:rFonts w:cs="Times New Roman"/>
                <w:sz w:val="22"/>
              </w:rPr>
            </w:pPr>
            <w:r w:rsidRPr="00BA1065">
              <w:rPr>
                <w:rFonts w:cs="Times New Roman"/>
                <w:sz w:val="22"/>
              </w:rPr>
              <w:t>152.</w:t>
            </w:r>
            <w:r w:rsidR="00C03379" w:rsidRPr="00BA1065">
              <w:rPr>
                <w:rFonts w:cs="Times New Roman"/>
                <w:sz w:val="22"/>
              </w:rPr>
              <w:t>5</w:t>
            </w:r>
            <w:r w:rsidR="00CD173F" w:rsidRPr="00BA1065">
              <w:rPr>
                <w:rFonts w:cs="Times New Roman"/>
                <w:sz w:val="22"/>
              </w:rPr>
              <w:t xml:space="preserve"> (</w:t>
            </w:r>
            <w:r w:rsidR="00C03379" w:rsidRPr="00BA1065">
              <w:rPr>
                <w:rFonts w:cs="Times New Roman"/>
                <w:sz w:val="22"/>
              </w:rPr>
              <w:t>61.0</w:t>
            </w:r>
            <w:r w:rsidR="00CD173F" w:rsidRPr="00BA1065">
              <w:rPr>
                <w:rFonts w:cs="Times New Roman"/>
                <w:sz w:val="22"/>
              </w:rPr>
              <w:t>)</w:t>
            </w:r>
          </w:p>
        </w:tc>
      </w:tr>
      <w:tr w:rsidR="00575C36" w:rsidRPr="00BA1065" w14:paraId="3A2B9A09" w14:textId="77777777" w:rsidTr="001200C9">
        <w:trPr>
          <w:trHeight w:val="414"/>
        </w:trPr>
        <w:tc>
          <w:tcPr>
            <w:tcW w:w="2335" w:type="dxa"/>
            <w:vMerge/>
            <w:noWrap/>
          </w:tcPr>
          <w:p w14:paraId="04A39F2B" w14:textId="77777777" w:rsidR="00575C36" w:rsidRPr="00BA1065" w:rsidRDefault="00575C36" w:rsidP="00575C36">
            <w:pPr>
              <w:spacing w:after="0" w:line="360" w:lineRule="auto"/>
              <w:rPr>
                <w:rFonts w:cs="Times New Roman"/>
                <w:sz w:val="22"/>
              </w:rPr>
            </w:pPr>
          </w:p>
        </w:tc>
        <w:tc>
          <w:tcPr>
            <w:tcW w:w="2132" w:type="dxa"/>
            <w:noWrap/>
            <w:vAlign w:val="center"/>
          </w:tcPr>
          <w:p w14:paraId="141DFA28" w14:textId="351EE693" w:rsidR="00575C36" w:rsidRPr="00BA1065" w:rsidRDefault="00575C36" w:rsidP="00575C36">
            <w:pPr>
              <w:spacing w:after="0" w:line="360" w:lineRule="auto"/>
              <w:rPr>
                <w:rFonts w:cs="Times New Roman"/>
                <w:sz w:val="22"/>
              </w:rPr>
            </w:pPr>
            <w:r w:rsidRPr="00BA1065">
              <w:rPr>
                <w:rFonts w:cs="Times New Roman"/>
                <w:sz w:val="22"/>
              </w:rPr>
              <w:t>Mirabegron 50 mg</w:t>
            </w:r>
          </w:p>
        </w:tc>
        <w:tc>
          <w:tcPr>
            <w:tcW w:w="1629" w:type="dxa"/>
            <w:noWrap/>
            <w:tcMar>
              <w:left w:w="0" w:type="dxa"/>
              <w:right w:w="0" w:type="dxa"/>
            </w:tcMar>
            <w:vAlign w:val="center"/>
          </w:tcPr>
          <w:p w14:paraId="5D129996" w14:textId="54BDAE32" w:rsidR="00575C36" w:rsidRPr="00BA1065" w:rsidRDefault="00575C36" w:rsidP="00575C36">
            <w:pPr>
              <w:spacing w:after="0" w:line="360" w:lineRule="auto"/>
              <w:jc w:val="center"/>
              <w:rPr>
                <w:rFonts w:cs="Times New Roman"/>
                <w:sz w:val="22"/>
              </w:rPr>
            </w:pPr>
            <w:r w:rsidRPr="00BA1065">
              <w:rPr>
                <w:rFonts w:cs="Times New Roman"/>
                <w:sz w:val="22"/>
              </w:rPr>
              <w:t>3.18</w:t>
            </w:r>
            <w:r w:rsidR="00CD173F" w:rsidRPr="00BA1065">
              <w:rPr>
                <w:rFonts w:cs="Times New Roman"/>
                <w:sz w:val="22"/>
              </w:rPr>
              <w:t xml:space="preserve"> (</w:t>
            </w:r>
            <w:r w:rsidR="00C03379" w:rsidRPr="00BA1065">
              <w:rPr>
                <w:rFonts w:cs="Times New Roman"/>
                <w:sz w:val="22"/>
              </w:rPr>
              <w:t>3.47</w:t>
            </w:r>
            <w:r w:rsidR="00CD173F" w:rsidRPr="00BA1065">
              <w:rPr>
                <w:rFonts w:cs="Times New Roman"/>
                <w:sz w:val="22"/>
              </w:rPr>
              <w:t>)</w:t>
            </w:r>
          </w:p>
        </w:tc>
        <w:tc>
          <w:tcPr>
            <w:tcW w:w="1629" w:type="dxa"/>
            <w:noWrap/>
            <w:tcMar>
              <w:left w:w="0" w:type="dxa"/>
              <w:right w:w="0" w:type="dxa"/>
            </w:tcMar>
            <w:vAlign w:val="center"/>
          </w:tcPr>
          <w:p w14:paraId="2D9AED27" w14:textId="2B1C342E" w:rsidR="00575C36" w:rsidRPr="00BA1065" w:rsidRDefault="00575C36" w:rsidP="00575C36">
            <w:pPr>
              <w:spacing w:after="0" w:line="360" w:lineRule="auto"/>
              <w:jc w:val="center"/>
              <w:rPr>
                <w:rFonts w:cs="Times New Roman"/>
                <w:sz w:val="22"/>
              </w:rPr>
            </w:pPr>
            <w:r w:rsidRPr="00BA1065">
              <w:rPr>
                <w:rFonts w:cs="Times New Roman"/>
                <w:sz w:val="22"/>
              </w:rPr>
              <w:t>11.19</w:t>
            </w:r>
            <w:r w:rsidR="00CD173F" w:rsidRPr="00BA1065">
              <w:rPr>
                <w:rFonts w:cs="Times New Roman"/>
                <w:sz w:val="22"/>
              </w:rPr>
              <w:t xml:space="preserve"> (</w:t>
            </w:r>
            <w:r w:rsidR="00C03379" w:rsidRPr="00BA1065">
              <w:rPr>
                <w:rFonts w:cs="Times New Roman"/>
                <w:sz w:val="22"/>
              </w:rPr>
              <w:t>3.27</w:t>
            </w:r>
            <w:r w:rsidR="00CD173F" w:rsidRPr="00BA1065">
              <w:rPr>
                <w:rFonts w:cs="Times New Roman"/>
                <w:sz w:val="22"/>
              </w:rPr>
              <w:t>)</w:t>
            </w:r>
          </w:p>
        </w:tc>
        <w:tc>
          <w:tcPr>
            <w:tcW w:w="1540" w:type="dxa"/>
            <w:noWrap/>
            <w:tcMar>
              <w:left w:w="0" w:type="dxa"/>
              <w:right w:w="0" w:type="dxa"/>
            </w:tcMar>
            <w:vAlign w:val="center"/>
          </w:tcPr>
          <w:p w14:paraId="2B88CCF5" w14:textId="5F9F661A" w:rsidR="00575C36" w:rsidRPr="00BA1065" w:rsidRDefault="00575C36" w:rsidP="00575C36">
            <w:pPr>
              <w:spacing w:after="0" w:line="360" w:lineRule="auto"/>
              <w:jc w:val="center"/>
              <w:rPr>
                <w:rFonts w:cs="Times New Roman"/>
                <w:sz w:val="22"/>
              </w:rPr>
            </w:pPr>
            <w:r w:rsidRPr="00BA1065">
              <w:rPr>
                <w:rFonts w:cs="Times New Roman"/>
                <w:sz w:val="22"/>
              </w:rPr>
              <w:t>155.3</w:t>
            </w:r>
            <w:r w:rsidR="00CD173F" w:rsidRPr="00BA1065">
              <w:rPr>
                <w:rFonts w:cs="Times New Roman"/>
                <w:sz w:val="22"/>
              </w:rPr>
              <w:t xml:space="preserve"> (</w:t>
            </w:r>
            <w:r w:rsidR="00C03379" w:rsidRPr="00BA1065">
              <w:rPr>
                <w:rFonts w:cs="Times New Roman"/>
                <w:sz w:val="22"/>
              </w:rPr>
              <w:t>60.8</w:t>
            </w:r>
            <w:r w:rsidR="00CD173F" w:rsidRPr="00BA1065">
              <w:rPr>
                <w:rFonts w:cs="Times New Roman"/>
                <w:sz w:val="22"/>
              </w:rPr>
              <w:t>)</w:t>
            </w:r>
          </w:p>
        </w:tc>
      </w:tr>
      <w:tr w:rsidR="00A91091" w:rsidRPr="00BA1065" w14:paraId="49E1D766" w14:textId="77777777" w:rsidTr="001200C9">
        <w:trPr>
          <w:trHeight w:val="416"/>
        </w:trPr>
        <w:tc>
          <w:tcPr>
            <w:tcW w:w="2335" w:type="dxa"/>
            <w:vMerge w:val="restart"/>
            <w:noWrap/>
            <w:hideMark/>
          </w:tcPr>
          <w:p w14:paraId="3F526C3A" w14:textId="2119B2E4" w:rsidR="00A91091" w:rsidRPr="00BA1065" w:rsidRDefault="00A91091" w:rsidP="00575C36">
            <w:pPr>
              <w:spacing w:after="0" w:line="360" w:lineRule="auto"/>
              <w:rPr>
                <w:rFonts w:cs="Times New Roman"/>
                <w:color w:val="000000"/>
                <w:sz w:val="22"/>
                <w:vertAlign w:val="superscript"/>
              </w:rPr>
            </w:pPr>
            <w:r w:rsidRPr="00BA1065">
              <w:rPr>
                <w:rFonts w:cs="Times New Roman"/>
                <w:sz w:val="22"/>
              </w:rPr>
              <w:t>Staskin et al 2020</w:t>
            </w:r>
            <w:r w:rsidR="004D562A">
              <w:rPr>
                <w:rFonts w:cs="Times New Roman"/>
                <w:sz w:val="22"/>
              </w:rPr>
              <w:t xml:space="preserve"> </w:t>
            </w:r>
            <w:r w:rsidR="000F1D34">
              <w:rPr>
                <w:rFonts w:cs="Times New Roman"/>
                <w:noProof/>
                <w:sz w:val="22"/>
              </w:rPr>
              <w:t>[8]</w:t>
            </w:r>
            <w:r w:rsidR="007E210D" w:rsidRPr="00BA1065">
              <w:rPr>
                <w:rFonts w:cs="Times New Roman"/>
                <w:sz w:val="22"/>
              </w:rPr>
              <w:t>, mean (SD)</w:t>
            </w:r>
            <w:r w:rsidR="00DA2230" w:rsidRPr="00BA1065">
              <w:rPr>
                <w:rFonts w:cs="Times New Roman"/>
                <w:sz w:val="22"/>
                <w:vertAlign w:val="superscript"/>
              </w:rPr>
              <w:t>‡</w:t>
            </w:r>
          </w:p>
        </w:tc>
        <w:tc>
          <w:tcPr>
            <w:tcW w:w="2132" w:type="dxa"/>
            <w:noWrap/>
            <w:vAlign w:val="center"/>
            <w:hideMark/>
          </w:tcPr>
          <w:p w14:paraId="674FC82E" w14:textId="367BAA83" w:rsidR="00A91091" w:rsidRPr="00BA1065" w:rsidRDefault="00A91091" w:rsidP="00575C36">
            <w:pPr>
              <w:spacing w:after="0" w:line="360" w:lineRule="auto"/>
              <w:rPr>
                <w:rFonts w:cs="Times New Roman"/>
                <w:sz w:val="22"/>
              </w:rPr>
            </w:pPr>
            <w:r w:rsidRPr="00BA1065">
              <w:rPr>
                <w:rFonts w:cs="Times New Roman"/>
                <w:sz w:val="22"/>
              </w:rPr>
              <w:t>Placebo</w:t>
            </w:r>
          </w:p>
        </w:tc>
        <w:tc>
          <w:tcPr>
            <w:tcW w:w="1629" w:type="dxa"/>
            <w:noWrap/>
            <w:tcMar>
              <w:left w:w="0" w:type="dxa"/>
              <w:right w:w="0" w:type="dxa"/>
            </w:tcMar>
            <w:vAlign w:val="center"/>
            <w:hideMark/>
          </w:tcPr>
          <w:p w14:paraId="7BCE947D" w14:textId="486EDDA9" w:rsidR="00A91091" w:rsidRPr="00BA1065" w:rsidRDefault="00017BB4" w:rsidP="00575C36">
            <w:pPr>
              <w:spacing w:after="0" w:line="360" w:lineRule="auto"/>
              <w:jc w:val="center"/>
              <w:rPr>
                <w:rFonts w:cs="Times New Roman"/>
                <w:sz w:val="22"/>
              </w:rPr>
            </w:pPr>
            <w:r w:rsidRPr="00BA1065">
              <w:rPr>
                <w:rFonts w:cs="Times New Roman"/>
                <w:sz w:val="22"/>
              </w:rPr>
              <w:t>4.17</w:t>
            </w:r>
            <w:r w:rsidR="00A91091" w:rsidRPr="00BA1065">
              <w:rPr>
                <w:rFonts w:cs="Times New Roman"/>
                <w:sz w:val="22"/>
              </w:rPr>
              <w:t xml:space="preserve"> (3.</w:t>
            </w:r>
            <w:r w:rsidRPr="00BA1065">
              <w:rPr>
                <w:rFonts w:cs="Times New Roman"/>
                <w:sz w:val="22"/>
              </w:rPr>
              <w:t>82</w:t>
            </w:r>
            <w:r w:rsidR="00A91091" w:rsidRPr="00BA1065">
              <w:rPr>
                <w:rFonts w:cs="Times New Roman"/>
                <w:sz w:val="22"/>
              </w:rPr>
              <w:t>)</w:t>
            </w:r>
          </w:p>
        </w:tc>
        <w:tc>
          <w:tcPr>
            <w:tcW w:w="1629" w:type="dxa"/>
            <w:noWrap/>
            <w:tcMar>
              <w:left w:w="0" w:type="dxa"/>
              <w:right w:w="0" w:type="dxa"/>
            </w:tcMar>
            <w:vAlign w:val="center"/>
            <w:hideMark/>
          </w:tcPr>
          <w:p w14:paraId="144D43CF" w14:textId="329E71F9" w:rsidR="00A91091" w:rsidRPr="00BA1065" w:rsidRDefault="00A91091" w:rsidP="00575C36">
            <w:pPr>
              <w:spacing w:after="0" w:line="360" w:lineRule="auto"/>
              <w:jc w:val="center"/>
              <w:rPr>
                <w:rFonts w:cs="Times New Roman"/>
                <w:sz w:val="22"/>
              </w:rPr>
            </w:pPr>
            <w:r w:rsidRPr="00BA1065">
              <w:rPr>
                <w:rFonts w:cs="Times New Roman"/>
                <w:sz w:val="22"/>
              </w:rPr>
              <w:t>11.75 (4.01)</w:t>
            </w:r>
          </w:p>
        </w:tc>
        <w:tc>
          <w:tcPr>
            <w:tcW w:w="1540" w:type="dxa"/>
            <w:noWrap/>
            <w:tcMar>
              <w:left w:w="0" w:type="dxa"/>
              <w:right w:w="0" w:type="dxa"/>
            </w:tcMar>
            <w:vAlign w:val="center"/>
            <w:hideMark/>
          </w:tcPr>
          <w:p w14:paraId="697F0B4F" w14:textId="24ABB2A7" w:rsidR="00A91091" w:rsidRPr="00BA1065" w:rsidRDefault="00A91091" w:rsidP="00575C36">
            <w:pPr>
              <w:spacing w:after="0" w:line="360" w:lineRule="auto"/>
              <w:jc w:val="center"/>
              <w:rPr>
                <w:rFonts w:cs="Times New Roman"/>
                <w:sz w:val="22"/>
              </w:rPr>
            </w:pPr>
            <w:r w:rsidRPr="00BA1065">
              <w:rPr>
                <w:rFonts w:cs="Times New Roman"/>
                <w:sz w:val="22"/>
              </w:rPr>
              <w:t>148.3 (60.7)</w:t>
            </w:r>
          </w:p>
        </w:tc>
      </w:tr>
      <w:bookmarkEnd w:id="4"/>
      <w:tr w:rsidR="00A91091" w:rsidRPr="00BA1065" w14:paraId="5E75EAD0" w14:textId="77777777" w:rsidTr="001200C9">
        <w:trPr>
          <w:trHeight w:val="414"/>
        </w:trPr>
        <w:tc>
          <w:tcPr>
            <w:tcW w:w="2335" w:type="dxa"/>
            <w:vMerge/>
            <w:noWrap/>
          </w:tcPr>
          <w:p w14:paraId="0277D4A2" w14:textId="77777777" w:rsidR="00A91091" w:rsidRPr="00BA1065" w:rsidRDefault="00A91091" w:rsidP="00575C36">
            <w:pPr>
              <w:spacing w:after="0" w:line="360" w:lineRule="auto"/>
              <w:rPr>
                <w:rFonts w:cs="Times New Roman"/>
                <w:sz w:val="22"/>
              </w:rPr>
            </w:pPr>
          </w:p>
        </w:tc>
        <w:tc>
          <w:tcPr>
            <w:tcW w:w="2132" w:type="dxa"/>
            <w:noWrap/>
            <w:vAlign w:val="center"/>
          </w:tcPr>
          <w:p w14:paraId="4A2504D9" w14:textId="76FC24E8" w:rsidR="00A91091" w:rsidRPr="00BA1065" w:rsidRDefault="00A91091" w:rsidP="00575C36">
            <w:pPr>
              <w:spacing w:after="0" w:line="360" w:lineRule="auto"/>
              <w:rPr>
                <w:rFonts w:cs="Times New Roman"/>
                <w:sz w:val="22"/>
              </w:rPr>
            </w:pPr>
            <w:r w:rsidRPr="00BA1065">
              <w:rPr>
                <w:rFonts w:cs="Times New Roman"/>
                <w:sz w:val="22"/>
              </w:rPr>
              <w:t>Vibegron 75 mg</w:t>
            </w:r>
          </w:p>
        </w:tc>
        <w:tc>
          <w:tcPr>
            <w:tcW w:w="1629" w:type="dxa"/>
            <w:noWrap/>
            <w:tcMar>
              <w:left w:w="0" w:type="dxa"/>
              <w:right w:w="0" w:type="dxa"/>
            </w:tcMar>
            <w:vAlign w:val="center"/>
          </w:tcPr>
          <w:p w14:paraId="0937C2F1" w14:textId="3D5DF2E7" w:rsidR="00A91091" w:rsidRPr="00BA1065" w:rsidRDefault="00017BB4" w:rsidP="00575C36">
            <w:pPr>
              <w:spacing w:after="0" w:line="360" w:lineRule="auto"/>
              <w:jc w:val="center"/>
              <w:rPr>
                <w:rFonts w:cs="Times New Roman"/>
                <w:sz w:val="22"/>
              </w:rPr>
            </w:pPr>
            <w:r w:rsidRPr="00BA1065">
              <w:rPr>
                <w:rFonts w:cs="Times New Roman"/>
                <w:sz w:val="22"/>
              </w:rPr>
              <w:t>4.14</w:t>
            </w:r>
            <w:r w:rsidR="00A91091" w:rsidRPr="00BA1065">
              <w:rPr>
                <w:rFonts w:cs="Times New Roman"/>
                <w:sz w:val="22"/>
              </w:rPr>
              <w:t xml:space="preserve"> (3.</w:t>
            </w:r>
            <w:r w:rsidRPr="00BA1065">
              <w:rPr>
                <w:rFonts w:cs="Times New Roman"/>
                <w:sz w:val="22"/>
              </w:rPr>
              <w:t>63</w:t>
            </w:r>
            <w:r w:rsidR="00A91091" w:rsidRPr="00BA1065">
              <w:rPr>
                <w:rFonts w:cs="Times New Roman"/>
                <w:sz w:val="22"/>
              </w:rPr>
              <w:t>)</w:t>
            </w:r>
          </w:p>
        </w:tc>
        <w:tc>
          <w:tcPr>
            <w:tcW w:w="1629" w:type="dxa"/>
            <w:noWrap/>
            <w:tcMar>
              <w:left w:w="0" w:type="dxa"/>
              <w:right w:w="0" w:type="dxa"/>
            </w:tcMar>
            <w:vAlign w:val="center"/>
          </w:tcPr>
          <w:p w14:paraId="3B3E5451" w14:textId="475304FE" w:rsidR="00A91091" w:rsidRPr="00BA1065" w:rsidRDefault="00A91091" w:rsidP="00575C36">
            <w:pPr>
              <w:spacing w:after="0" w:line="360" w:lineRule="auto"/>
              <w:jc w:val="center"/>
              <w:rPr>
                <w:rFonts w:cs="Times New Roman"/>
                <w:sz w:val="22"/>
              </w:rPr>
            </w:pPr>
            <w:r w:rsidRPr="00BA1065">
              <w:rPr>
                <w:rFonts w:cs="Times New Roman"/>
                <w:sz w:val="22"/>
              </w:rPr>
              <w:t>11.31 (3.42)</w:t>
            </w:r>
          </w:p>
        </w:tc>
        <w:tc>
          <w:tcPr>
            <w:tcW w:w="1540" w:type="dxa"/>
            <w:noWrap/>
            <w:tcMar>
              <w:left w:w="0" w:type="dxa"/>
              <w:right w:w="0" w:type="dxa"/>
            </w:tcMar>
            <w:vAlign w:val="center"/>
          </w:tcPr>
          <w:p w14:paraId="61358D2D" w14:textId="550DB07C" w:rsidR="00A91091" w:rsidRPr="00BA1065" w:rsidRDefault="00A91091" w:rsidP="00575C36">
            <w:pPr>
              <w:spacing w:after="0" w:line="360" w:lineRule="auto"/>
              <w:jc w:val="center"/>
              <w:rPr>
                <w:rFonts w:cs="Times New Roman"/>
                <w:sz w:val="22"/>
              </w:rPr>
            </w:pPr>
            <w:r w:rsidRPr="00BA1065">
              <w:rPr>
                <w:rFonts w:cs="Times New Roman"/>
                <w:sz w:val="22"/>
              </w:rPr>
              <w:t>155.4 (63.1)</w:t>
            </w:r>
          </w:p>
        </w:tc>
      </w:tr>
      <w:tr w:rsidR="00A91091" w:rsidRPr="00BA1065" w14:paraId="5A4DFDA0" w14:textId="77777777" w:rsidTr="001200C9">
        <w:trPr>
          <w:trHeight w:val="414"/>
        </w:trPr>
        <w:tc>
          <w:tcPr>
            <w:tcW w:w="2335" w:type="dxa"/>
            <w:vMerge/>
            <w:noWrap/>
          </w:tcPr>
          <w:p w14:paraId="48377601" w14:textId="77777777" w:rsidR="00A91091" w:rsidRPr="00BA1065" w:rsidRDefault="00A91091" w:rsidP="00575C36">
            <w:pPr>
              <w:spacing w:after="0" w:line="360" w:lineRule="auto"/>
              <w:rPr>
                <w:rFonts w:cs="Times New Roman"/>
                <w:sz w:val="22"/>
              </w:rPr>
            </w:pPr>
          </w:p>
        </w:tc>
        <w:tc>
          <w:tcPr>
            <w:tcW w:w="2132" w:type="dxa"/>
            <w:noWrap/>
            <w:vAlign w:val="center"/>
          </w:tcPr>
          <w:p w14:paraId="12B6F2D0" w14:textId="48555A54" w:rsidR="00A91091" w:rsidRPr="00BA1065" w:rsidRDefault="00A91091" w:rsidP="00575C36">
            <w:pPr>
              <w:spacing w:after="0" w:line="360" w:lineRule="auto"/>
              <w:rPr>
                <w:rFonts w:cs="Times New Roman"/>
                <w:sz w:val="22"/>
              </w:rPr>
            </w:pPr>
            <w:r w:rsidRPr="00BA1065">
              <w:rPr>
                <w:rFonts w:cs="Times New Roman"/>
                <w:sz w:val="22"/>
              </w:rPr>
              <w:t>Tolterodine 4 mg ER</w:t>
            </w:r>
          </w:p>
        </w:tc>
        <w:tc>
          <w:tcPr>
            <w:tcW w:w="1629" w:type="dxa"/>
            <w:noWrap/>
            <w:tcMar>
              <w:left w:w="0" w:type="dxa"/>
              <w:right w:w="0" w:type="dxa"/>
            </w:tcMar>
            <w:vAlign w:val="center"/>
          </w:tcPr>
          <w:p w14:paraId="0F8DBF00" w14:textId="1C9F4242" w:rsidR="00A91091" w:rsidRPr="00BA1065" w:rsidRDefault="00017BB4" w:rsidP="00575C36">
            <w:pPr>
              <w:spacing w:after="0" w:line="360" w:lineRule="auto"/>
              <w:jc w:val="center"/>
              <w:rPr>
                <w:rFonts w:cs="Times New Roman"/>
                <w:sz w:val="22"/>
              </w:rPr>
            </w:pPr>
            <w:r w:rsidRPr="00BA1065">
              <w:rPr>
                <w:rFonts w:cs="Times New Roman"/>
                <w:sz w:val="22"/>
              </w:rPr>
              <w:t>4.06</w:t>
            </w:r>
            <w:r w:rsidR="00A91091" w:rsidRPr="00BA1065">
              <w:rPr>
                <w:rFonts w:cs="Times New Roman"/>
                <w:sz w:val="22"/>
              </w:rPr>
              <w:t xml:space="preserve"> (3.</w:t>
            </w:r>
            <w:r w:rsidRPr="00BA1065">
              <w:rPr>
                <w:rFonts w:cs="Times New Roman"/>
                <w:sz w:val="22"/>
              </w:rPr>
              <w:t>07</w:t>
            </w:r>
            <w:r w:rsidR="00A91091" w:rsidRPr="00BA1065">
              <w:rPr>
                <w:rFonts w:cs="Times New Roman"/>
                <w:sz w:val="22"/>
              </w:rPr>
              <w:t>)</w:t>
            </w:r>
          </w:p>
        </w:tc>
        <w:tc>
          <w:tcPr>
            <w:tcW w:w="1629" w:type="dxa"/>
            <w:noWrap/>
            <w:tcMar>
              <w:left w:w="0" w:type="dxa"/>
              <w:right w:w="0" w:type="dxa"/>
            </w:tcMar>
            <w:vAlign w:val="center"/>
          </w:tcPr>
          <w:p w14:paraId="4BE527A2" w14:textId="18532768" w:rsidR="00A91091" w:rsidRPr="00BA1065" w:rsidRDefault="00A91091" w:rsidP="00575C36">
            <w:pPr>
              <w:spacing w:after="0" w:line="360" w:lineRule="auto"/>
              <w:jc w:val="center"/>
              <w:rPr>
                <w:rFonts w:cs="Times New Roman"/>
                <w:sz w:val="22"/>
              </w:rPr>
            </w:pPr>
            <w:r w:rsidRPr="00BA1065">
              <w:rPr>
                <w:rFonts w:cs="Times New Roman"/>
                <w:sz w:val="22"/>
              </w:rPr>
              <w:t>11.48 (3.15)</w:t>
            </w:r>
          </w:p>
        </w:tc>
        <w:tc>
          <w:tcPr>
            <w:tcW w:w="1540" w:type="dxa"/>
            <w:noWrap/>
            <w:tcMar>
              <w:left w:w="0" w:type="dxa"/>
              <w:right w:w="0" w:type="dxa"/>
            </w:tcMar>
            <w:vAlign w:val="center"/>
          </w:tcPr>
          <w:p w14:paraId="312E5A61" w14:textId="23ADD3E5" w:rsidR="00A91091" w:rsidRPr="00BA1065" w:rsidRDefault="00A91091" w:rsidP="00575C36">
            <w:pPr>
              <w:spacing w:after="0" w:line="360" w:lineRule="auto"/>
              <w:jc w:val="center"/>
              <w:rPr>
                <w:rFonts w:cs="Times New Roman"/>
                <w:sz w:val="22"/>
              </w:rPr>
            </w:pPr>
            <w:r w:rsidRPr="00BA1065">
              <w:rPr>
                <w:rFonts w:cs="Times New Roman"/>
                <w:sz w:val="22"/>
              </w:rPr>
              <w:t>147.0 (60.8)</w:t>
            </w:r>
          </w:p>
        </w:tc>
      </w:tr>
    </w:tbl>
    <w:bookmarkEnd w:id="3"/>
    <w:p w14:paraId="06B0A016" w14:textId="643DAF21" w:rsidR="00487690" w:rsidRPr="00BA1065" w:rsidRDefault="00AE59D8" w:rsidP="000D7DF2">
      <w:pPr>
        <w:pStyle w:val="FigureFootnote"/>
      </w:pPr>
      <w:r w:rsidRPr="00BA1065">
        <w:t xml:space="preserve">ER, extended release; </w:t>
      </w:r>
      <w:r w:rsidR="00487690" w:rsidRPr="00BA1065">
        <w:t xml:space="preserve">FAS, full analysis set; FAS-I, FAS for incontinence; </w:t>
      </w:r>
      <w:r w:rsidR="00A720EE" w:rsidRPr="00BA1065">
        <w:t>NR, not reported</w:t>
      </w:r>
      <w:r w:rsidRPr="00BA1065">
        <w:t>.</w:t>
      </w:r>
    </w:p>
    <w:p w14:paraId="5DFA05A6" w14:textId="156F0E86" w:rsidR="00487690" w:rsidRPr="00BA1065" w:rsidRDefault="00487690" w:rsidP="000D7DF2">
      <w:pPr>
        <w:pStyle w:val="FigureFootnote"/>
      </w:pPr>
      <w:r w:rsidRPr="00BA1065">
        <w:t xml:space="preserve">*Analyzed in the FAS-I, broadly defined as all patients receiving ≥1 dose of double-blind study drug who had a baseline and ≥1 postbaseline </w:t>
      </w:r>
      <w:r w:rsidR="00BF7C01" w:rsidRPr="00BA1065">
        <w:t>assessment</w:t>
      </w:r>
      <w:r w:rsidRPr="00BA1065">
        <w:t xml:space="preserve"> and ≥1 incontinence episode at baseline.</w:t>
      </w:r>
    </w:p>
    <w:p w14:paraId="4C6A5CF6" w14:textId="5CA787C1" w:rsidR="00487690" w:rsidRPr="00BA1065" w:rsidRDefault="00487690" w:rsidP="000D7DF2">
      <w:pPr>
        <w:pStyle w:val="FigureFootnote"/>
        <w:rPr>
          <w:rFonts w:cs="Times New Roman"/>
        </w:rPr>
      </w:pPr>
      <w:r w:rsidRPr="00BA1065">
        <w:rPr>
          <w:rFonts w:cs="Times New Roman"/>
          <w:vertAlign w:val="superscript"/>
        </w:rPr>
        <w:t>†</w:t>
      </w:r>
      <w:r w:rsidR="00DA2230" w:rsidRPr="00BA1065">
        <w:rPr>
          <w:rFonts w:cs="Times New Roman"/>
        </w:rPr>
        <w:t xml:space="preserve">Analyzed in the FAS, broadly defined as all patients receiving </w:t>
      </w:r>
      <w:r w:rsidR="00DA2230" w:rsidRPr="00BA1065">
        <w:t xml:space="preserve">≥1 dose of double-blind study drug who had a baseline and ≥1 postbaseline </w:t>
      </w:r>
      <w:r w:rsidR="00BF7C01" w:rsidRPr="00BA1065">
        <w:t>assessment</w:t>
      </w:r>
      <w:r w:rsidR="00DA2230" w:rsidRPr="00BA1065">
        <w:t>.</w:t>
      </w:r>
    </w:p>
    <w:p w14:paraId="27335862" w14:textId="064DC477" w:rsidR="000D7DF2" w:rsidRPr="00BA1065" w:rsidRDefault="00487690" w:rsidP="000D7DF2">
      <w:pPr>
        <w:pStyle w:val="FigureFootnote"/>
      </w:pPr>
      <w:r w:rsidRPr="00BA1065">
        <w:rPr>
          <w:rFonts w:cs="Times New Roman"/>
          <w:vertAlign w:val="superscript"/>
        </w:rPr>
        <w:lastRenderedPageBreak/>
        <w:t>‡</w:t>
      </w:r>
      <w:r w:rsidR="000D7DF2" w:rsidRPr="00BA1065">
        <w:t>Baseline values reported for the 12-week EMPOWUR trial. Baseline definitions for the extension trial differed for patients continuing active treatment vs patients who received placebo during the 12-week trial.</w:t>
      </w:r>
    </w:p>
    <w:p w14:paraId="3E13508A" w14:textId="012B92E5" w:rsidR="0017795C" w:rsidRPr="00BA1065" w:rsidRDefault="0017795C" w:rsidP="00A720EE">
      <w:pPr>
        <w:pStyle w:val="FigureFootnote"/>
      </w:pPr>
    </w:p>
    <w:p w14:paraId="568F7C09" w14:textId="79B2D26A" w:rsidR="0023053B" w:rsidRPr="00BA1065" w:rsidRDefault="00127023">
      <w:pPr>
        <w:spacing w:after="160" w:line="259" w:lineRule="auto"/>
        <w:sectPr w:rsidR="0023053B" w:rsidRPr="00BA1065" w:rsidSect="00046DA7">
          <w:footerReference w:type="default" r:id="rId11"/>
          <w:pgSz w:w="12240" w:h="15840"/>
          <w:pgMar w:top="1440" w:right="1440" w:bottom="1440" w:left="1440" w:header="720" w:footer="720" w:gutter="0"/>
          <w:pgNumType w:start="1"/>
          <w:cols w:space="720"/>
          <w:docGrid w:linePitch="360"/>
        </w:sectPr>
      </w:pPr>
      <w:r w:rsidRPr="00BA1065">
        <w:br w:type="page"/>
      </w:r>
    </w:p>
    <w:p w14:paraId="7498B537" w14:textId="58438F70" w:rsidR="008F3290" w:rsidRPr="00BA1065" w:rsidRDefault="008F3290" w:rsidP="008F3290">
      <w:pPr>
        <w:pStyle w:val="TableTitle"/>
      </w:pPr>
      <w:r w:rsidRPr="00BA1065">
        <w:lastRenderedPageBreak/>
        <w:t>Supplementa</w:t>
      </w:r>
      <w:r w:rsidR="00B63B6A" w:rsidRPr="00BA1065">
        <w:t>ry</w:t>
      </w:r>
      <w:r w:rsidRPr="00BA1065">
        <w:t xml:space="preserve"> Table </w:t>
      </w:r>
      <w:r w:rsidR="006F4DDB" w:rsidRPr="00BA1065">
        <w:t>4</w:t>
      </w:r>
      <w:r w:rsidRPr="00BA1065">
        <w:t xml:space="preserve">. </w:t>
      </w:r>
      <w:r w:rsidR="00923536" w:rsidRPr="00BA1065">
        <w:t xml:space="preserve">Differences in </w:t>
      </w:r>
      <w:r w:rsidR="007073CF" w:rsidRPr="00BA1065">
        <w:t xml:space="preserve">Effect Size of </w:t>
      </w:r>
      <w:r w:rsidR="00923536" w:rsidRPr="00BA1065">
        <w:t>Change From Baseline for Vibegron, Mirabegron, and Tolterodine</w:t>
      </w:r>
    </w:p>
    <w:tbl>
      <w:tblPr>
        <w:tblStyle w:val="TableGrid"/>
        <w:tblW w:w="12955" w:type="dxa"/>
        <w:tblLayout w:type="fixed"/>
        <w:tblLook w:val="04A0" w:firstRow="1" w:lastRow="0" w:firstColumn="1" w:lastColumn="0" w:noHBand="0" w:noVBand="1"/>
      </w:tblPr>
      <w:tblGrid>
        <w:gridCol w:w="1975"/>
        <w:gridCol w:w="810"/>
        <w:gridCol w:w="2340"/>
        <w:gridCol w:w="1050"/>
        <w:gridCol w:w="2280"/>
        <w:gridCol w:w="1110"/>
        <w:gridCol w:w="2310"/>
        <w:gridCol w:w="1080"/>
      </w:tblGrid>
      <w:tr w:rsidR="003A7979" w:rsidRPr="00BA1065" w14:paraId="49DC72D6" w14:textId="77777777" w:rsidTr="008846F5">
        <w:tc>
          <w:tcPr>
            <w:tcW w:w="1975" w:type="dxa"/>
            <w:vMerge w:val="restart"/>
            <w:vAlign w:val="bottom"/>
          </w:tcPr>
          <w:p w14:paraId="1E85B46A" w14:textId="7076B43D" w:rsidR="003A7979" w:rsidRPr="00BA1065" w:rsidRDefault="003A7979" w:rsidP="001D3001">
            <w:pPr>
              <w:pStyle w:val="TableTitle"/>
              <w:spacing w:after="0" w:line="360" w:lineRule="auto"/>
              <w:rPr>
                <w:sz w:val="22"/>
              </w:rPr>
            </w:pPr>
            <w:r w:rsidRPr="00BA1065">
              <w:rPr>
                <w:sz w:val="22"/>
              </w:rPr>
              <w:t xml:space="preserve">Efficacy </w:t>
            </w:r>
            <w:r w:rsidR="00BF7C01" w:rsidRPr="00BA1065">
              <w:rPr>
                <w:sz w:val="22"/>
              </w:rPr>
              <w:t>E</w:t>
            </w:r>
            <w:r w:rsidRPr="00BA1065">
              <w:rPr>
                <w:sz w:val="22"/>
              </w:rPr>
              <w:t>ndpoint</w:t>
            </w:r>
          </w:p>
        </w:tc>
        <w:tc>
          <w:tcPr>
            <w:tcW w:w="810" w:type="dxa"/>
            <w:vMerge w:val="restart"/>
            <w:vAlign w:val="bottom"/>
          </w:tcPr>
          <w:p w14:paraId="0A67072D" w14:textId="316C807F" w:rsidR="003A7979" w:rsidRPr="00BA1065" w:rsidRDefault="003A7979" w:rsidP="001D3001">
            <w:pPr>
              <w:pStyle w:val="TableTitle"/>
              <w:spacing w:after="0" w:line="360" w:lineRule="auto"/>
              <w:rPr>
                <w:sz w:val="22"/>
              </w:rPr>
            </w:pPr>
            <w:r w:rsidRPr="00BA1065">
              <w:rPr>
                <w:sz w:val="22"/>
              </w:rPr>
              <w:t>Week</w:t>
            </w:r>
          </w:p>
        </w:tc>
        <w:tc>
          <w:tcPr>
            <w:tcW w:w="3390" w:type="dxa"/>
            <w:gridSpan w:val="2"/>
            <w:tcBorders>
              <w:bottom w:val="single" w:sz="4" w:space="0" w:color="auto"/>
            </w:tcBorders>
          </w:tcPr>
          <w:p w14:paraId="46AAAC7D" w14:textId="09472E7E" w:rsidR="003A7979" w:rsidRPr="00BA1065" w:rsidRDefault="008846F5" w:rsidP="008F3290">
            <w:pPr>
              <w:pStyle w:val="TableTitle"/>
              <w:spacing w:after="0" w:line="360" w:lineRule="auto"/>
              <w:jc w:val="center"/>
              <w:rPr>
                <w:sz w:val="22"/>
              </w:rPr>
            </w:pPr>
            <w:r w:rsidRPr="00BA1065">
              <w:rPr>
                <w:sz w:val="22"/>
              </w:rPr>
              <w:t xml:space="preserve">Vibegron </w:t>
            </w:r>
            <w:r w:rsidR="007073CF" w:rsidRPr="00BA1065">
              <w:rPr>
                <w:sz w:val="22"/>
              </w:rPr>
              <w:t xml:space="preserve">vs </w:t>
            </w:r>
            <w:r w:rsidR="003A7979" w:rsidRPr="00BA1065">
              <w:rPr>
                <w:sz w:val="22"/>
              </w:rPr>
              <w:t>Mirabegron 25 mg</w:t>
            </w:r>
          </w:p>
        </w:tc>
        <w:tc>
          <w:tcPr>
            <w:tcW w:w="3390" w:type="dxa"/>
            <w:gridSpan w:val="2"/>
            <w:tcBorders>
              <w:bottom w:val="single" w:sz="4" w:space="0" w:color="auto"/>
            </w:tcBorders>
          </w:tcPr>
          <w:p w14:paraId="1CA82136" w14:textId="0039EBC3" w:rsidR="003A7979" w:rsidRPr="00BA1065" w:rsidRDefault="008846F5" w:rsidP="008F3290">
            <w:pPr>
              <w:pStyle w:val="TableTitle"/>
              <w:spacing w:after="0" w:line="360" w:lineRule="auto"/>
              <w:jc w:val="center"/>
              <w:rPr>
                <w:sz w:val="22"/>
              </w:rPr>
            </w:pPr>
            <w:r w:rsidRPr="00BA1065">
              <w:rPr>
                <w:sz w:val="22"/>
              </w:rPr>
              <w:t xml:space="preserve">Vibegron </w:t>
            </w:r>
            <w:r w:rsidR="007073CF" w:rsidRPr="00BA1065">
              <w:rPr>
                <w:sz w:val="22"/>
              </w:rPr>
              <w:t xml:space="preserve">vs </w:t>
            </w:r>
            <w:r w:rsidR="004B4A75" w:rsidRPr="00BA1065">
              <w:rPr>
                <w:sz w:val="22"/>
              </w:rPr>
              <w:t>M</w:t>
            </w:r>
            <w:r w:rsidR="003A7979" w:rsidRPr="00BA1065">
              <w:rPr>
                <w:sz w:val="22"/>
              </w:rPr>
              <w:t>irabegron 50 mg</w:t>
            </w:r>
          </w:p>
        </w:tc>
        <w:tc>
          <w:tcPr>
            <w:tcW w:w="3390" w:type="dxa"/>
            <w:gridSpan w:val="2"/>
            <w:tcBorders>
              <w:bottom w:val="single" w:sz="4" w:space="0" w:color="auto"/>
            </w:tcBorders>
            <w:tcMar>
              <w:left w:w="0" w:type="dxa"/>
              <w:right w:w="0" w:type="dxa"/>
            </w:tcMar>
          </w:tcPr>
          <w:p w14:paraId="790EDA5F" w14:textId="7F404A98" w:rsidR="003A7979" w:rsidRPr="00BA1065" w:rsidRDefault="008846F5" w:rsidP="008F3290">
            <w:pPr>
              <w:pStyle w:val="TableTitle"/>
              <w:spacing w:after="0" w:line="360" w:lineRule="auto"/>
              <w:jc w:val="center"/>
              <w:rPr>
                <w:sz w:val="22"/>
              </w:rPr>
            </w:pPr>
            <w:r w:rsidRPr="00BA1065">
              <w:rPr>
                <w:sz w:val="22"/>
              </w:rPr>
              <w:t xml:space="preserve">Vibegron </w:t>
            </w:r>
            <w:r w:rsidR="007073CF" w:rsidRPr="00BA1065">
              <w:rPr>
                <w:sz w:val="22"/>
              </w:rPr>
              <w:t xml:space="preserve">vs </w:t>
            </w:r>
            <w:r w:rsidR="003A7979" w:rsidRPr="00BA1065">
              <w:rPr>
                <w:sz w:val="22"/>
              </w:rPr>
              <w:t>Tolterodine 4 mg ER</w:t>
            </w:r>
          </w:p>
        </w:tc>
      </w:tr>
      <w:tr w:rsidR="003A7979" w:rsidRPr="00BA1065" w14:paraId="72144044" w14:textId="77777777" w:rsidTr="00686A10">
        <w:tc>
          <w:tcPr>
            <w:tcW w:w="1975" w:type="dxa"/>
            <w:vMerge/>
            <w:tcBorders>
              <w:bottom w:val="single" w:sz="4" w:space="0" w:color="auto"/>
            </w:tcBorders>
          </w:tcPr>
          <w:p w14:paraId="292EBB30" w14:textId="45E9C051" w:rsidR="003A7979" w:rsidRPr="00BA1065" w:rsidRDefault="003A7979" w:rsidP="003A7979">
            <w:pPr>
              <w:pStyle w:val="TableTitle"/>
              <w:spacing w:after="0" w:line="360" w:lineRule="auto"/>
              <w:rPr>
                <w:sz w:val="22"/>
              </w:rPr>
            </w:pPr>
          </w:p>
        </w:tc>
        <w:tc>
          <w:tcPr>
            <w:tcW w:w="810" w:type="dxa"/>
            <w:vMerge/>
            <w:tcBorders>
              <w:bottom w:val="single" w:sz="4" w:space="0" w:color="auto"/>
            </w:tcBorders>
          </w:tcPr>
          <w:p w14:paraId="00CFECF2" w14:textId="34941EC0" w:rsidR="003A7979" w:rsidRPr="00BA1065" w:rsidRDefault="003A7979" w:rsidP="003A7979">
            <w:pPr>
              <w:pStyle w:val="TableTitle"/>
              <w:spacing w:after="0" w:line="360" w:lineRule="auto"/>
              <w:jc w:val="center"/>
              <w:rPr>
                <w:sz w:val="22"/>
              </w:rPr>
            </w:pPr>
          </w:p>
        </w:tc>
        <w:tc>
          <w:tcPr>
            <w:tcW w:w="2340" w:type="dxa"/>
            <w:tcBorders>
              <w:bottom w:val="single" w:sz="4" w:space="0" w:color="auto"/>
            </w:tcBorders>
          </w:tcPr>
          <w:p w14:paraId="473E8098" w14:textId="2C09C182" w:rsidR="003A7979" w:rsidRPr="00BA1065" w:rsidRDefault="003A7979" w:rsidP="003A7979">
            <w:pPr>
              <w:pStyle w:val="TableTitle"/>
              <w:spacing w:after="0" w:line="360" w:lineRule="auto"/>
              <w:jc w:val="center"/>
              <w:rPr>
                <w:sz w:val="22"/>
              </w:rPr>
            </w:pPr>
            <w:r w:rsidRPr="00BA1065">
              <w:rPr>
                <w:sz w:val="22"/>
              </w:rPr>
              <w:t>Effect Size</w:t>
            </w:r>
            <w:r w:rsidR="00775028" w:rsidRPr="00BA1065">
              <w:rPr>
                <w:sz w:val="22"/>
              </w:rPr>
              <w:t xml:space="preserve"> (95% CI)</w:t>
            </w:r>
            <w:r w:rsidR="007073CF" w:rsidRPr="00BA1065">
              <w:rPr>
                <w:sz w:val="22"/>
              </w:rPr>
              <w:t>*</w:t>
            </w:r>
          </w:p>
        </w:tc>
        <w:tc>
          <w:tcPr>
            <w:tcW w:w="1050" w:type="dxa"/>
            <w:tcBorders>
              <w:bottom w:val="single" w:sz="4" w:space="0" w:color="auto"/>
            </w:tcBorders>
          </w:tcPr>
          <w:p w14:paraId="43C19E7C" w14:textId="26EC1A59" w:rsidR="003A7979" w:rsidRPr="00BA1065" w:rsidRDefault="003A7979" w:rsidP="003A7979">
            <w:pPr>
              <w:pStyle w:val="TableTitle"/>
              <w:spacing w:after="0" w:line="360" w:lineRule="auto"/>
              <w:jc w:val="center"/>
              <w:rPr>
                <w:sz w:val="22"/>
              </w:rPr>
            </w:pPr>
            <w:r w:rsidRPr="00BA1065">
              <w:rPr>
                <w:i/>
                <w:iCs/>
                <w:sz w:val="22"/>
              </w:rPr>
              <w:t>P</w:t>
            </w:r>
            <w:r w:rsidRPr="00BA1065">
              <w:rPr>
                <w:sz w:val="22"/>
              </w:rPr>
              <w:t xml:space="preserve"> Value</w:t>
            </w:r>
          </w:p>
        </w:tc>
        <w:tc>
          <w:tcPr>
            <w:tcW w:w="2280" w:type="dxa"/>
            <w:tcBorders>
              <w:bottom w:val="single" w:sz="4" w:space="0" w:color="auto"/>
            </w:tcBorders>
          </w:tcPr>
          <w:p w14:paraId="3A24B77E" w14:textId="77A3624A" w:rsidR="003A7979" w:rsidRPr="00BA1065" w:rsidRDefault="003A7979" w:rsidP="003A7979">
            <w:pPr>
              <w:pStyle w:val="TableTitle"/>
              <w:spacing w:after="0" w:line="360" w:lineRule="auto"/>
              <w:jc w:val="center"/>
              <w:rPr>
                <w:sz w:val="22"/>
              </w:rPr>
            </w:pPr>
            <w:r w:rsidRPr="00BA1065">
              <w:rPr>
                <w:sz w:val="22"/>
              </w:rPr>
              <w:t>Effect Size</w:t>
            </w:r>
            <w:r w:rsidR="00775028" w:rsidRPr="00BA1065">
              <w:rPr>
                <w:sz w:val="22"/>
              </w:rPr>
              <w:t xml:space="preserve"> (95% CI)</w:t>
            </w:r>
            <w:r w:rsidR="007073CF" w:rsidRPr="00BA1065">
              <w:rPr>
                <w:sz w:val="22"/>
              </w:rPr>
              <w:t>*</w:t>
            </w:r>
          </w:p>
        </w:tc>
        <w:tc>
          <w:tcPr>
            <w:tcW w:w="1110" w:type="dxa"/>
            <w:tcBorders>
              <w:bottom w:val="single" w:sz="4" w:space="0" w:color="auto"/>
            </w:tcBorders>
          </w:tcPr>
          <w:p w14:paraId="75E9D915" w14:textId="38AFF6AC" w:rsidR="003A7979" w:rsidRPr="00BA1065" w:rsidRDefault="003A7979" w:rsidP="003A7979">
            <w:pPr>
              <w:pStyle w:val="TableTitle"/>
              <w:spacing w:after="0" w:line="360" w:lineRule="auto"/>
              <w:jc w:val="center"/>
              <w:rPr>
                <w:sz w:val="22"/>
              </w:rPr>
            </w:pPr>
            <w:r w:rsidRPr="00BA1065">
              <w:rPr>
                <w:i/>
                <w:iCs/>
                <w:sz w:val="22"/>
              </w:rPr>
              <w:t>P</w:t>
            </w:r>
            <w:r w:rsidRPr="00BA1065">
              <w:rPr>
                <w:sz w:val="22"/>
              </w:rPr>
              <w:t xml:space="preserve"> Value</w:t>
            </w:r>
          </w:p>
        </w:tc>
        <w:tc>
          <w:tcPr>
            <w:tcW w:w="2310" w:type="dxa"/>
            <w:tcBorders>
              <w:bottom w:val="single" w:sz="4" w:space="0" w:color="auto"/>
            </w:tcBorders>
          </w:tcPr>
          <w:p w14:paraId="496ABB72" w14:textId="51FEA326" w:rsidR="003A7979" w:rsidRPr="00BA1065" w:rsidRDefault="003A7979" w:rsidP="003A7979">
            <w:pPr>
              <w:pStyle w:val="TableTitle"/>
              <w:spacing w:after="0" w:line="360" w:lineRule="auto"/>
              <w:jc w:val="center"/>
              <w:rPr>
                <w:sz w:val="22"/>
              </w:rPr>
            </w:pPr>
            <w:r w:rsidRPr="00BA1065">
              <w:rPr>
                <w:sz w:val="22"/>
              </w:rPr>
              <w:t>Effect Size</w:t>
            </w:r>
            <w:r w:rsidR="00775028" w:rsidRPr="00BA1065">
              <w:rPr>
                <w:sz w:val="22"/>
              </w:rPr>
              <w:t xml:space="preserve"> (95% CI)</w:t>
            </w:r>
            <w:r w:rsidR="007073CF" w:rsidRPr="00BA1065">
              <w:rPr>
                <w:sz w:val="22"/>
              </w:rPr>
              <w:t>*</w:t>
            </w:r>
          </w:p>
        </w:tc>
        <w:tc>
          <w:tcPr>
            <w:tcW w:w="1080" w:type="dxa"/>
            <w:tcBorders>
              <w:bottom w:val="single" w:sz="4" w:space="0" w:color="auto"/>
            </w:tcBorders>
          </w:tcPr>
          <w:p w14:paraId="2739DE5C" w14:textId="6B4AFC6B" w:rsidR="003A7979" w:rsidRPr="00BA1065" w:rsidRDefault="003A7979" w:rsidP="003A7979">
            <w:pPr>
              <w:pStyle w:val="TableTitle"/>
              <w:spacing w:after="0" w:line="360" w:lineRule="auto"/>
              <w:jc w:val="center"/>
              <w:rPr>
                <w:sz w:val="22"/>
              </w:rPr>
            </w:pPr>
            <w:r w:rsidRPr="00BA1065">
              <w:rPr>
                <w:i/>
                <w:iCs/>
                <w:sz w:val="22"/>
              </w:rPr>
              <w:t>P</w:t>
            </w:r>
            <w:r w:rsidRPr="00BA1065">
              <w:rPr>
                <w:sz w:val="22"/>
              </w:rPr>
              <w:t xml:space="preserve"> Value</w:t>
            </w:r>
          </w:p>
        </w:tc>
      </w:tr>
      <w:tr w:rsidR="003A7979" w:rsidRPr="00BA1065" w14:paraId="1AAB3BFF" w14:textId="77777777" w:rsidTr="00686A10">
        <w:tc>
          <w:tcPr>
            <w:tcW w:w="1975" w:type="dxa"/>
            <w:vMerge w:val="restart"/>
            <w:tcBorders>
              <w:top w:val="single" w:sz="4" w:space="0" w:color="auto"/>
              <w:left w:val="single" w:sz="4" w:space="0" w:color="auto"/>
              <w:right w:val="single" w:sz="4" w:space="0" w:color="auto"/>
            </w:tcBorders>
          </w:tcPr>
          <w:p w14:paraId="0DF27089" w14:textId="37A35516" w:rsidR="003A7979" w:rsidRPr="00BA1065" w:rsidRDefault="00C17F8C" w:rsidP="003A7979">
            <w:pPr>
              <w:pStyle w:val="TableTitle"/>
              <w:spacing w:after="0" w:line="360" w:lineRule="auto"/>
              <w:rPr>
                <w:b w:val="0"/>
                <w:bCs w:val="0"/>
                <w:sz w:val="22"/>
              </w:rPr>
            </w:pPr>
            <w:bookmarkStart w:id="5" w:name="_Hlk57711085"/>
            <w:r w:rsidRPr="00BA1065">
              <w:rPr>
                <w:b w:val="0"/>
                <w:bCs w:val="0"/>
                <w:sz w:val="22"/>
              </w:rPr>
              <w:t>T</w:t>
            </w:r>
            <w:r w:rsidR="003A7979" w:rsidRPr="00BA1065">
              <w:rPr>
                <w:b w:val="0"/>
                <w:bCs w:val="0"/>
                <w:sz w:val="22"/>
              </w:rPr>
              <w:t>otal incontinence episodes</w:t>
            </w:r>
          </w:p>
        </w:tc>
        <w:tc>
          <w:tcPr>
            <w:tcW w:w="810" w:type="dxa"/>
            <w:tcBorders>
              <w:top w:val="single" w:sz="4" w:space="0" w:color="auto"/>
              <w:left w:val="single" w:sz="4" w:space="0" w:color="auto"/>
              <w:bottom w:val="nil"/>
              <w:right w:val="single" w:sz="4" w:space="0" w:color="auto"/>
            </w:tcBorders>
          </w:tcPr>
          <w:p w14:paraId="28D3E6C0" w14:textId="47EA2628" w:rsidR="003A7979" w:rsidRPr="00BA1065" w:rsidRDefault="003A7979" w:rsidP="003A7979">
            <w:pPr>
              <w:pStyle w:val="TableTitle"/>
              <w:spacing w:after="0" w:line="360" w:lineRule="auto"/>
              <w:jc w:val="center"/>
              <w:rPr>
                <w:b w:val="0"/>
                <w:bCs w:val="0"/>
                <w:sz w:val="22"/>
              </w:rPr>
            </w:pPr>
            <w:r w:rsidRPr="00BA1065">
              <w:rPr>
                <w:b w:val="0"/>
                <w:bCs w:val="0"/>
                <w:sz w:val="22"/>
              </w:rPr>
              <w:t>4</w:t>
            </w:r>
          </w:p>
        </w:tc>
        <w:tc>
          <w:tcPr>
            <w:tcW w:w="2340" w:type="dxa"/>
            <w:tcBorders>
              <w:top w:val="single" w:sz="4" w:space="0" w:color="auto"/>
              <w:left w:val="single" w:sz="4" w:space="0" w:color="auto"/>
              <w:bottom w:val="nil"/>
              <w:right w:val="single" w:sz="4" w:space="0" w:color="auto"/>
            </w:tcBorders>
          </w:tcPr>
          <w:p w14:paraId="2D241DE1" w14:textId="0D43D65D" w:rsidR="003A7979" w:rsidRPr="00BA1065" w:rsidRDefault="003A7979" w:rsidP="003A7979">
            <w:pPr>
              <w:pStyle w:val="TableTitle"/>
              <w:spacing w:after="0" w:line="360" w:lineRule="auto"/>
              <w:jc w:val="center"/>
              <w:rPr>
                <w:b w:val="0"/>
                <w:bCs w:val="0"/>
                <w:sz w:val="22"/>
              </w:rPr>
            </w:pPr>
            <w:r w:rsidRPr="00BA1065">
              <w:rPr>
                <w:b w:val="0"/>
                <w:bCs w:val="0"/>
                <w:sz w:val="22"/>
              </w:rPr>
              <w:t>‒0.46 (‒0.89, ‒0.0</w:t>
            </w:r>
            <w:r w:rsidR="00F6207F" w:rsidRPr="00BA1065">
              <w:rPr>
                <w:b w:val="0"/>
                <w:bCs w:val="0"/>
                <w:sz w:val="22"/>
              </w:rPr>
              <w:t>3</w:t>
            </w:r>
            <w:r w:rsidRPr="00BA1065">
              <w:rPr>
                <w:b w:val="0"/>
                <w:bCs w:val="0"/>
                <w:sz w:val="22"/>
              </w:rPr>
              <w:t>)</w:t>
            </w:r>
          </w:p>
        </w:tc>
        <w:tc>
          <w:tcPr>
            <w:tcW w:w="1050" w:type="dxa"/>
            <w:tcBorders>
              <w:top w:val="single" w:sz="4" w:space="0" w:color="auto"/>
              <w:left w:val="single" w:sz="4" w:space="0" w:color="auto"/>
              <w:bottom w:val="nil"/>
              <w:right w:val="single" w:sz="4" w:space="0" w:color="auto"/>
            </w:tcBorders>
          </w:tcPr>
          <w:p w14:paraId="64482951" w14:textId="22A9FD63" w:rsidR="003A7979" w:rsidRPr="00BA1065" w:rsidRDefault="00C17F8C" w:rsidP="003A7979">
            <w:pPr>
              <w:pStyle w:val="TableTitle"/>
              <w:spacing w:after="0" w:line="360" w:lineRule="auto"/>
              <w:jc w:val="center"/>
              <w:rPr>
                <w:b w:val="0"/>
                <w:bCs w:val="0"/>
                <w:sz w:val="22"/>
              </w:rPr>
            </w:pPr>
            <w:r w:rsidRPr="00BA1065">
              <w:rPr>
                <w:b w:val="0"/>
                <w:bCs w:val="0"/>
                <w:sz w:val="22"/>
              </w:rPr>
              <w:t>0.037</w:t>
            </w:r>
          </w:p>
        </w:tc>
        <w:tc>
          <w:tcPr>
            <w:tcW w:w="2280" w:type="dxa"/>
            <w:tcBorders>
              <w:top w:val="single" w:sz="4" w:space="0" w:color="auto"/>
              <w:left w:val="single" w:sz="4" w:space="0" w:color="auto"/>
              <w:bottom w:val="nil"/>
              <w:right w:val="single" w:sz="4" w:space="0" w:color="auto"/>
            </w:tcBorders>
          </w:tcPr>
          <w:p w14:paraId="6F3C6EE8" w14:textId="140E584C" w:rsidR="003A7979" w:rsidRPr="00BA1065" w:rsidRDefault="003A7979" w:rsidP="003A7979">
            <w:pPr>
              <w:pStyle w:val="TableTitle"/>
              <w:spacing w:after="0" w:line="360" w:lineRule="auto"/>
              <w:jc w:val="center"/>
              <w:rPr>
                <w:b w:val="0"/>
                <w:bCs w:val="0"/>
                <w:sz w:val="22"/>
              </w:rPr>
            </w:pPr>
            <w:r w:rsidRPr="00BA1065">
              <w:rPr>
                <w:b w:val="0"/>
                <w:bCs w:val="0"/>
                <w:sz w:val="22"/>
              </w:rPr>
              <w:t>‒0.3</w:t>
            </w:r>
            <w:r w:rsidR="00F6207F" w:rsidRPr="00BA1065">
              <w:rPr>
                <w:b w:val="0"/>
                <w:bCs w:val="0"/>
                <w:sz w:val="22"/>
              </w:rPr>
              <w:t>5</w:t>
            </w:r>
            <w:r w:rsidRPr="00BA1065">
              <w:rPr>
                <w:b w:val="0"/>
                <w:bCs w:val="0"/>
                <w:sz w:val="22"/>
              </w:rPr>
              <w:t xml:space="preserve"> (‒0.67, ‒0.02)</w:t>
            </w:r>
          </w:p>
        </w:tc>
        <w:tc>
          <w:tcPr>
            <w:tcW w:w="1110" w:type="dxa"/>
            <w:tcBorders>
              <w:top w:val="single" w:sz="4" w:space="0" w:color="auto"/>
              <w:left w:val="single" w:sz="4" w:space="0" w:color="auto"/>
              <w:bottom w:val="nil"/>
              <w:right w:val="single" w:sz="4" w:space="0" w:color="auto"/>
            </w:tcBorders>
          </w:tcPr>
          <w:p w14:paraId="3F65F2E6" w14:textId="4D580228" w:rsidR="003A7979" w:rsidRPr="00BA1065" w:rsidRDefault="00C17F8C" w:rsidP="003A7979">
            <w:pPr>
              <w:pStyle w:val="TableTitle"/>
              <w:spacing w:after="0" w:line="360" w:lineRule="auto"/>
              <w:jc w:val="center"/>
              <w:rPr>
                <w:b w:val="0"/>
                <w:bCs w:val="0"/>
                <w:sz w:val="22"/>
              </w:rPr>
            </w:pPr>
            <w:r w:rsidRPr="00BA1065">
              <w:rPr>
                <w:b w:val="0"/>
                <w:bCs w:val="0"/>
                <w:sz w:val="22"/>
              </w:rPr>
              <w:t>0.038</w:t>
            </w:r>
          </w:p>
        </w:tc>
        <w:tc>
          <w:tcPr>
            <w:tcW w:w="2310" w:type="dxa"/>
            <w:tcBorders>
              <w:top w:val="single" w:sz="4" w:space="0" w:color="auto"/>
              <w:left w:val="nil"/>
              <w:bottom w:val="nil"/>
              <w:right w:val="single" w:sz="4" w:space="0" w:color="auto"/>
            </w:tcBorders>
            <w:tcMar>
              <w:left w:w="0" w:type="dxa"/>
              <w:right w:w="0" w:type="dxa"/>
            </w:tcMar>
          </w:tcPr>
          <w:p w14:paraId="21E77FF4" w14:textId="52D3EDA5" w:rsidR="003A7979" w:rsidRPr="00BA1065" w:rsidRDefault="003A7979" w:rsidP="003A7979">
            <w:pPr>
              <w:pStyle w:val="TableTitle"/>
              <w:spacing w:after="0" w:line="360" w:lineRule="auto"/>
              <w:jc w:val="center"/>
              <w:rPr>
                <w:b w:val="0"/>
                <w:bCs w:val="0"/>
                <w:sz w:val="22"/>
              </w:rPr>
            </w:pPr>
            <w:r w:rsidRPr="00BA1065">
              <w:rPr>
                <w:b w:val="0"/>
                <w:bCs w:val="0"/>
                <w:sz w:val="22"/>
              </w:rPr>
              <w:t>‒0.39 (‒0.73, ‒0.0</w:t>
            </w:r>
            <w:r w:rsidR="00F6207F" w:rsidRPr="00BA1065">
              <w:rPr>
                <w:b w:val="0"/>
                <w:bCs w:val="0"/>
                <w:sz w:val="22"/>
              </w:rPr>
              <w:t>6</w:t>
            </w:r>
            <w:r w:rsidRPr="00BA1065">
              <w:rPr>
                <w:b w:val="0"/>
                <w:bCs w:val="0"/>
                <w:sz w:val="22"/>
              </w:rPr>
              <w:t>)</w:t>
            </w:r>
          </w:p>
        </w:tc>
        <w:tc>
          <w:tcPr>
            <w:tcW w:w="1080" w:type="dxa"/>
            <w:tcBorders>
              <w:top w:val="single" w:sz="4" w:space="0" w:color="auto"/>
              <w:left w:val="nil"/>
              <w:bottom w:val="nil"/>
              <w:right w:val="single" w:sz="4" w:space="0" w:color="auto"/>
            </w:tcBorders>
          </w:tcPr>
          <w:p w14:paraId="45243FAA" w14:textId="7FAC7451" w:rsidR="003A7979" w:rsidRPr="00BA1065" w:rsidRDefault="00C17F8C" w:rsidP="003A7979">
            <w:pPr>
              <w:pStyle w:val="TableTitle"/>
              <w:spacing w:after="0" w:line="360" w:lineRule="auto"/>
              <w:jc w:val="center"/>
              <w:rPr>
                <w:b w:val="0"/>
                <w:bCs w:val="0"/>
                <w:sz w:val="22"/>
              </w:rPr>
            </w:pPr>
            <w:r w:rsidRPr="00BA1065">
              <w:rPr>
                <w:b w:val="0"/>
                <w:bCs w:val="0"/>
                <w:sz w:val="22"/>
              </w:rPr>
              <w:t>0.023</w:t>
            </w:r>
          </w:p>
        </w:tc>
      </w:tr>
      <w:tr w:rsidR="003A7979" w:rsidRPr="00BA1065" w14:paraId="4A3AB84F" w14:textId="77777777" w:rsidTr="00686A10">
        <w:tc>
          <w:tcPr>
            <w:tcW w:w="1975" w:type="dxa"/>
            <w:vMerge/>
            <w:tcBorders>
              <w:left w:val="single" w:sz="4" w:space="0" w:color="auto"/>
              <w:right w:val="single" w:sz="4" w:space="0" w:color="auto"/>
            </w:tcBorders>
          </w:tcPr>
          <w:p w14:paraId="362953F1" w14:textId="77777777" w:rsidR="003A7979" w:rsidRPr="00BA1065" w:rsidRDefault="003A7979" w:rsidP="003A7979">
            <w:pPr>
              <w:pStyle w:val="TableTitle"/>
              <w:spacing w:after="0" w:line="360" w:lineRule="auto"/>
              <w:rPr>
                <w:b w:val="0"/>
                <w:bCs w:val="0"/>
                <w:sz w:val="22"/>
              </w:rPr>
            </w:pPr>
          </w:p>
        </w:tc>
        <w:tc>
          <w:tcPr>
            <w:tcW w:w="810" w:type="dxa"/>
            <w:tcBorders>
              <w:top w:val="nil"/>
              <w:left w:val="single" w:sz="4" w:space="0" w:color="auto"/>
              <w:bottom w:val="nil"/>
              <w:right w:val="single" w:sz="4" w:space="0" w:color="auto"/>
            </w:tcBorders>
          </w:tcPr>
          <w:p w14:paraId="6A862821" w14:textId="77777777" w:rsidR="003A7979" w:rsidRPr="00BA1065" w:rsidRDefault="003A7979" w:rsidP="003A7979">
            <w:pPr>
              <w:pStyle w:val="TableTitle"/>
              <w:spacing w:after="0" w:line="360" w:lineRule="auto"/>
              <w:jc w:val="center"/>
              <w:rPr>
                <w:b w:val="0"/>
                <w:bCs w:val="0"/>
                <w:sz w:val="22"/>
              </w:rPr>
            </w:pPr>
            <w:r w:rsidRPr="00BA1065">
              <w:rPr>
                <w:b w:val="0"/>
                <w:bCs w:val="0"/>
                <w:sz w:val="22"/>
              </w:rPr>
              <w:t>12</w:t>
            </w:r>
          </w:p>
        </w:tc>
        <w:tc>
          <w:tcPr>
            <w:tcW w:w="2340" w:type="dxa"/>
            <w:tcBorders>
              <w:top w:val="nil"/>
              <w:left w:val="single" w:sz="4" w:space="0" w:color="auto"/>
              <w:bottom w:val="nil"/>
              <w:right w:val="single" w:sz="4" w:space="0" w:color="auto"/>
            </w:tcBorders>
          </w:tcPr>
          <w:p w14:paraId="14E465FC" w14:textId="191EFD5B" w:rsidR="003A7979" w:rsidRPr="00BA1065" w:rsidRDefault="003A7979" w:rsidP="003A7979">
            <w:pPr>
              <w:pStyle w:val="TableTitle"/>
              <w:spacing w:after="0" w:line="360" w:lineRule="auto"/>
              <w:jc w:val="center"/>
              <w:rPr>
                <w:b w:val="0"/>
                <w:bCs w:val="0"/>
                <w:sz w:val="22"/>
              </w:rPr>
            </w:pPr>
            <w:r w:rsidRPr="00BA1065">
              <w:rPr>
                <w:b w:val="0"/>
                <w:bCs w:val="0"/>
                <w:sz w:val="22"/>
              </w:rPr>
              <w:t>‒0.3</w:t>
            </w:r>
            <w:r w:rsidR="00F6207F" w:rsidRPr="00BA1065">
              <w:rPr>
                <w:b w:val="0"/>
                <w:bCs w:val="0"/>
                <w:sz w:val="22"/>
              </w:rPr>
              <w:t>2</w:t>
            </w:r>
            <w:r w:rsidRPr="00BA1065">
              <w:rPr>
                <w:b w:val="0"/>
                <w:bCs w:val="0"/>
                <w:sz w:val="22"/>
              </w:rPr>
              <w:t xml:space="preserve"> (‒0.</w:t>
            </w:r>
            <w:r w:rsidR="00F6207F" w:rsidRPr="00BA1065">
              <w:rPr>
                <w:b w:val="0"/>
                <w:bCs w:val="0"/>
                <w:sz w:val="22"/>
              </w:rPr>
              <w:t>70</w:t>
            </w:r>
            <w:r w:rsidRPr="00BA1065">
              <w:rPr>
                <w:b w:val="0"/>
                <w:bCs w:val="0"/>
                <w:sz w:val="22"/>
              </w:rPr>
              <w:t>, 0.06)</w:t>
            </w:r>
          </w:p>
        </w:tc>
        <w:tc>
          <w:tcPr>
            <w:tcW w:w="1050" w:type="dxa"/>
            <w:tcBorders>
              <w:top w:val="nil"/>
              <w:left w:val="single" w:sz="4" w:space="0" w:color="auto"/>
              <w:bottom w:val="nil"/>
              <w:right w:val="single" w:sz="4" w:space="0" w:color="auto"/>
            </w:tcBorders>
          </w:tcPr>
          <w:p w14:paraId="37BE6330" w14:textId="0BCEC220" w:rsidR="003A7979" w:rsidRPr="00BA1065" w:rsidRDefault="00C17F8C" w:rsidP="003A7979">
            <w:pPr>
              <w:pStyle w:val="TableTitle"/>
              <w:spacing w:after="0" w:line="360" w:lineRule="auto"/>
              <w:jc w:val="center"/>
              <w:rPr>
                <w:b w:val="0"/>
                <w:bCs w:val="0"/>
                <w:sz w:val="22"/>
              </w:rPr>
            </w:pPr>
            <w:r w:rsidRPr="00BA1065">
              <w:rPr>
                <w:b w:val="0"/>
                <w:bCs w:val="0"/>
                <w:sz w:val="22"/>
              </w:rPr>
              <w:t>0.1</w:t>
            </w:r>
          </w:p>
        </w:tc>
        <w:tc>
          <w:tcPr>
            <w:tcW w:w="2280" w:type="dxa"/>
            <w:tcBorders>
              <w:top w:val="nil"/>
              <w:left w:val="single" w:sz="4" w:space="0" w:color="auto"/>
              <w:bottom w:val="nil"/>
              <w:right w:val="single" w:sz="4" w:space="0" w:color="auto"/>
            </w:tcBorders>
          </w:tcPr>
          <w:p w14:paraId="406F0EE0" w14:textId="77777777" w:rsidR="003A7979" w:rsidRPr="00BA1065" w:rsidRDefault="003A7979" w:rsidP="003A7979">
            <w:pPr>
              <w:pStyle w:val="TableTitle"/>
              <w:spacing w:after="0" w:line="360" w:lineRule="auto"/>
              <w:jc w:val="center"/>
              <w:rPr>
                <w:b w:val="0"/>
                <w:bCs w:val="0"/>
                <w:sz w:val="22"/>
              </w:rPr>
            </w:pPr>
            <w:r w:rsidRPr="00BA1065">
              <w:rPr>
                <w:b w:val="0"/>
                <w:bCs w:val="0"/>
                <w:sz w:val="22"/>
              </w:rPr>
              <w:t>‒0.31 (‒0.65, 0.03)</w:t>
            </w:r>
          </w:p>
        </w:tc>
        <w:tc>
          <w:tcPr>
            <w:tcW w:w="1110" w:type="dxa"/>
            <w:tcBorders>
              <w:top w:val="nil"/>
              <w:left w:val="single" w:sz="4" w:space="0" w:color="auto"/>
              <w:bottom w:val="nil"/>
              <w:right w:val="single" w:sz="4" w:space="0" w:color="auto"/>
            </w:tcBorders>
          </w:tcPr>
          <w:p w14:paraId="1DF0032E" w14:textId="488786ED" w:rsidR="003A7979" w:rsidRPr="00BA1065" w:rsidRDefault="00C17F8C" w:rsidP="003A7979">
            <w:pPr>
              <w:pStyle w:val="TableTitle"/>
              <w:spacing w:after="0" w:line="360" w:lineRule="auto"/>
              <w:jc w:val="center"/>
              <w:rPr>
                <w:b w:val="0"/>
                <w:bCs w:val="0"/>
                <w:sz w:val="22"/>
              </w:rPr>
            </w:pPr>
            <w:r w:rsidRPr="00BA1065">
              <w:rPr>
                <w:b w:val="0"/>
                <w:bCs w:val="0"/>
                <w:sz w:val="22"/>
              </w:rPr>
              <w:t>0.074</w:t>
            </w:r>
          </w:p>
        </w:tc>
        <w:tc>
          <w:tcPr>
            <w:tcW w:w="2310" w:type="dxa"/>
            <w:tcBorders>
              <w:top w:val="nil"/>
              <w:left w:val="nil"/>
              <w:bottom w:val="nil"/>
              <w:right w:val="single" w:sz="4" w:space="0" w:color="auto"/>
            </w:tcBorders>
            <w:tcMar>
              <w:left w:w="0" w:type="dxa"/>
              <w:right w:w="0" w:type="dxa"/>
            </w:tcMar>
          </w:tcPr>
          <w:p w14:paraId="2D5AB0C2" w14:textId="70BCA4AB" w:rsidR="003A7979" w:rsidRPr="00BA1065" w:rsidRDefault="003A7979" w:rsidP="003A7979">
            <w:pPr>
              <w:pStyle w:val="TableTitle"/>
              <w:spacing w:after="0" w:line="360" w:lineRule="auto"/>
              <w:jc w:val="center"/>
              <w:rPr>
                <w:b w:val="0"/>
                <w:bCs w:val="0"/>
                <w:sz w:val="22"/>
              </w:rPr>
            </w:pPr>
            <w:r w:rsidRPr="00BA1065">
              <w:rPr>
                <w:b w:val="0"/>
                <w:bCs w:val="0"/>
                <w:sz w:val="22"/>
              </w:rPr>
              <w:t>‒0.4</w:t>
            </w:r>
            <w:r w:rsidR="00F6207F" w:rsidRPr="00BA1065">
              <w:rPr>
                <w:b w:val="0"/>
                <w:bCs w:val="0"/>
                <w:sz w:val="22"/>
              </w:rPr>
              <w:t>4</w:t>
            </w:r>
            <w:r w:rsidRPr="00BA1065">
              <w:rPr>
                <w:b w:val="0"/>
                <w:bCs w:val="0"/>
                <w:sz w:val="22"/>
              </w:rPr>
              <w:t xml:space="preserve"> (‒0.80, ‒0.0</w:t>
            </w:r>
            <w:r w:rsidR="00F6207F" w:rsidRPr="00BA1065">
              <w:rPr>
                <w:b w:val="0"/>
                <w:bCs w:val="0"/>
                <w:sz w:val="22"/>
              </w:rPr>
              <w:t>7</w:t>
            </w:r>
            <w:r w:rsidRPr="00BA1065">
              <w:rPr>
                <w:b w:val="0"/>
                <w:bCs w:val="0"/>
                <w:sz w:val="22"/>
              </w:rPr>
              <w:t>)</w:t>
            </w:r>
          </w:p>
        </w:tc>
        <w:tc>
          <w:tcPr>
            <w:tcW w:w="1080" w:type="dxa"/>
            <w:tcBorders>
              <w:top w:val="nil"/>
              <w:left w:val="nil"/>
              <w:bottom w:val="nil"/>
              <w:right w:val="single" w:sz="4" w:space="0" w:color="auto"/>
            </w:tcBorders>
          </w:tcPr>
          <w:p w14:paraId="1BB6ADEA" w14:textId="2507FF53" w:rsidR="003A7979" w:rsidRPr="00BA1065" w:rsidRDefault="00C17F8C" w:rsidP="003A7979">
            <w:pPr>
              <w:pStyle w:val="TableTitle"/>
              <w:spacing w:after="0" w:line="360" w:lineRule="auto"/>
              <w:jc w:val="center"/>
              <w:rPr>
                <w:b w:val="0"/>
                <w:bCs w:val="0"/>
                <w:sz w:val="22"/>
              </w:rPr>
            </w:pPr>
            <w:r w:rsidRPr="00BA1065">
              <w:rPr>
                <w:b w:val="0"/>
                <w:bCs w:val="0"/>
                <w:sz w:val="22"/>
              </w:rPr>
              <w:t>0.02</w:t>
            </w:r>
          </w:p>
        </w:tc>
      </w:tr>
      <w:tr w:rsidR="003A7979" w:rsidRPr="00BA1065" w14:paraId="4BF1E0A6" w14:textId="77777777" w:rsidTr="00686A10">
        <w:tc>
          <w:tcPr>
            <w:tcW w:w="1975" w:type="dxa"/>
            <w:vMerge/>
            <w:tcBorders>
              <w:left w:val="single" w:sz="4" w:space="0" w:color="auto"/>
              <w:bottom w:val="single" w:sz="4" w:space="0" w:color="auto"/>
              <w:right w:val="single" w:sz="4" w:space="0" w:color="auto"/>
            </w:tcBorders>
          </w:tcPr>
          <w:p w14:paraId="49BD816B" w14:textId="77777777" w:rsidR="003A7979" w:rsidRPr="00BA1065" w:rsidRDefault="003A7979" w:rsidP="003A7979">
            <w:pPr>
              <w:pStyle w:val="TableTitle"/>
              <w:spacing w:after="0" w:line="360" w:lineRule="auto"/>
              <w:rPr>
                <w:b w:val="0"/>
                <w:bCs w:val="0"/>
                <w:sz w:val="22"/>
              </w:rPr>
            </w:pPr>
          </w:p>
        </w:tc>
        <w:tc>
          <w:tcPr>
            <w:tcW w:w="810" w:type="dxa"/>
            <w:tcBorders>
              <w:top w:val="nil"/>
              <w:left w:val="single" w:sz="4" w:space="0" w:color="auto"/>
              <w:bottom w:val="single" w:sz="4" w:space="0" w:color="auto"/>
              <w:right w:val="single" w:sz="4" w:space="0" w:color="auto"/>
            </w:tcBorders>
          </w:tcPr>
          <w:p w14:paraId="061AD418" w14:textId="14ED6C0B" w:rsidR="003A7979" w:rsidRPr="00BA1065" w:rsidRDefault="003A7979" w:rsidP="003A7979">
            <w:pPr>
              <w:pStyle w:val="TableTitle"/>
              <w:spacing w:after="0" w:line="360" w:lineRule="auto"/>
              <w:jc w:val="center"/>
              <w:rPr>
                <w:b w:val="0"/>
                <w:bCs w:val="0"/>
                <w:sz w:val="22"/>
              </w:rPr>
            </w:pPr>
            <w:r w:rsidRPr="00BA1065">
              <w:rPr>
                <w:b w:val="0"/>
                <w:bCs w:val="0"/>
                <w:sz w:val="22"/>
              </w:rPr>
              <w:t>52</w:t>
            </w:r>
          </w:p>
        </w:tc>
        <w:tc>
          <w:tcPr>
            <w:tcW w:w="2340" w:type="dxa"/>
            <w:tcBorders>
              <w:top w:val="nil"/>
              <w:left w:val="single" w:sz="4" w:space="0" w:color="auto"/>
              <w:bottom w:val="single" w:sz="4" w:space="0" w:color="auto"/>
              <w:right w:val="single" w:sz="4" w:space="0" w:color="auto"/>
            </w:tcBorders>
          </w:tcPr>
          <w:p w14:paraId="276888C9" w14:textId="77777777" w:rsidR="003A7979" w:rsidRPr="00BA1065" w:rsidRDefault="003A7979" w:rsidP="003A7979">
            <w:pPr>
              <w:pStyle w:val="TableTitle"/>
              <w:spacing w:after="0" w:line="360" w:lineRule="auto"/>
              <w:jc w:val="center"/>
              <w:rPr>
                <w:b w:val="0"/>
                <w:bCs w:val="0"/>
                <w:sz w:val="22"/>
              </w:rPr>
            </w:pPr>
            <w:r w:rsidRPr="00BA1065">
              <w:rPr>
                <w:b w:val="0"/>
                <w:bCs w:val="0"/>
                <w:sz w:val="22"/>
              </w:rPr>
              <w:t>N/A</w:t>
            </w:r>
          </w:p>
        </w:tc>
        <w:tc>
          <w:tcPr>
            <w:tcW w:w="1050" w:type="dxa"/>
            <w:tcBorders>
              <w:top w:val="nil"/>
              <w:left w:val="single" w:sz="4" w:space="0" w:color="auto"/>
              <w:bottom w:val="single" w:sz="4" w:space="0" w:color="auto"/>
              <w:right w:val="single" w:sz="4" w:space="0" w:color="auto"/>
            </w:tcBorders>
          </w:tcPr>
          <w:p w14:paraId="4E47579D" w14:textId="3F43CC62" w:rsidR="003A7979" w:rsidRPr="00BA1065" w:rsidRDefault="00C17F8C" w:rsidP="003A7979">
            <w:pPr>
              <w:pStyle w:val="TableTitle"/>
              <w:spacing w:after="0" w:line="360" w:lineRule="auto"/>
              <w:jc w:val="center"/>
              <w:rPr>
                <w:b w:val="0"/>
                <w:bCs w:val="0"/>
                <w:sz w:val="22"/>
              </w:rPr>
            </w:pPr>
            <w:r w:rsidRPr="00BA1065">
              <w:rPr>
                <w:b w:val="0"/>
                <w:bCs w:val="0"/>
                <w:sz w:val="22"/>
              </w:rPr>
              <w:t>‒</w:t>
            </w:r>
          </w:p>
        </w:tc>
        <w:tc>
          <w:tcPr>
            <w:tcW w:w="2280" w:type="dxa"/>
            <w:tcBorders>
              <w:top w:val="nil"/>
              <w:left w:val="single" w:sz="4" w:space="0" w:color="auto"/>
              <w:bottom w:val="single" w:sz="4" w:space="0" w:color="auto"/>
              <w:right w:val="single" w:sz="4" w:space="0" w:color="auto"/>
            </w:tcBorders>
          </w:tcPr>
          <w:p w14:paraId="57553C8E" w14:textId="5457FC6B" w:rsidR="003A7979" w:rsidRPr="00BA1065" w:rsidRDefault="003A7979" w:rsidP="003A7979">
            <w:pPr>
              <w:pStyle w:val="TableTitle"/>
              <w:spacing w:after="0" w:line="360" w:lineRule="auto"/>
              <w:jc w:val="center"/>
              <w:rPr>
                <w:b w:val="0"/>
                <w:bCs w:val="0"/>
                <w:sz w:val="22"/>
              </w:rPr>
            </w:pPr>
            <w:r w:rsidRPr="00BA1065">
              <w:rPr>
                <w:b w:val="0"/>
                <w:bCs w:val="0"/>
                <w:sz w:val="22"/>
              </w:rPr>
              <w:t>‒0.85 (‒1.40, ‒0.</w:t>
            </w:r>
            <w:r w:rsidR="00F6207F" w:rsidRPr="00BA1065">
              <w:rPr>
                <w:b w:val="0"/>
                <w:bCs w:val="0"/>
                <w:sz w:val="22"/>
              </w:rPr>
              <w:t>30</w:t>
            </w:r>
            <w:r w:rsidRPr="00BA1065">
              <w:rPr>
                <w:b w:val="0"/>
                <w:bCs w:val="0"/>
                <w:sz w:val="22"/>
              </w:rPr>
              <w:t>)</w:t>
            </w:r>
          </w:p>
        </w:tc>
        <w:tc>
          <w:tcPr>
            <w:tcW w:w="1110" w:type="dxa"/>
            <w:tcBorders>
              <w:top w:val="nil"/>
              <w:left w:val="single" w:sz="4" w:space="0" w:color="auto"/>
              <w:bottom w:val="single" w:sz="4" w:space="0" w:color="auto"/>
              <w:right w:val="single" w:sz="4" w:space="0" w:color="auto"/>
            </w:tcBorders>
          </w:tcPr>
          <w:p w14:paraId="21F8F309" w14:textId="2437B124" w:rsidR="003A7979" w:rsidRPr="00BA1065" w:rsidRDefault="00C17F8C" w:rsidP="003A7979">
            <w:pPr>
              <w:pStyle w:val="TableTitle"/>
              <w:spacing w:after="0" w:line="360" w:lineRule="auto"/>
              <w:jc w:val="center"/>
              <w:rPr>
                <w:b w:val="0"/>
                <w:bCs w:val="0"/>
                <w:sz w:val="22"/>
              </w:rPr>
            </w:pPr>
            <w:r w:rsidRPr="00BA1065">
              <w:rPr>
                <w:b w:val="0"/>
                <w:bCs w:val="0"/>
                <w:sz w:val="22"/>
              </w:rPr>
              <w:t>0.003</w:t>
            </w:r>
          </w:p>
        </w:tc>
        <w:tc>
          <w:tcPr>
            <w:tcW w:w="2310" w:type="dxa"/>
            <w:tcBorders>
              <w:top w:val="nil"/>
              <w:left w:val="nil"/>
              <w:bottom w:val="single" w:sz="4" w:space="0" w:color="auto"/>
              <w:right w:val="single" w:sz="4" w:space="0" w:color="auto"/>
            </w:tcBorders>
          </w:tcPr>
          <w:p w14:paraId="3F067D54" w14:textId="77777777" w:rsidR="003A7979" w:rsidRPr="00BA1065" w:rsidRDefault="003A7979" w:rsidP="003A7979">
            <w:pPr>
              <w:pStyle w:val="TableTitle"/>
              <w:spacing w:after="0" w:line="360" w:lineRule="auto"/>
              <w:jc w:val="center"/>
              <w:rPr>
                <w:b w:val="0"/>
                <w:bCs w:val="0"/>
                <w:sz w:val="22"/>
              </w:rPr>
            </w:pPr>
            <w:r w:rsidRPr="00BA1065">
              <w:rPr>
                <w:b w:val="0"/>
                <w:bCs w:val="0"/>
                <w:sz w:val="22"/>
              </w:rPr>
              <w:t>N/A</w:t>
            </w:r>
          </w:p>
        </w:tc>
        <w:tc>
          <w:tcPr>
            <w:tcW w:w="1080" w:type="dxa"/>
            <w:tcBorders>
              <w:top w:val="nil"/>
              <w:left w:val="nil"/>
              <w:bottom w:val="single" w:sz="4" w:space="0" w:color="auto"/>
              <w:right w:val="single" w:sz="4" w:space="0" w:color="auto"/>
            </w:tcBorders>
          </w:tcPr>
          <w:p w14:paraId="6690614E" w14:textId="2704AC1C" w:rsidR="003A7979" w:rsidRPr="00BA1065" w:rsidRDefault="00C17F8C" w:rsidP="003A7979">
            <w:pPr>
              <w:pStyle w:val="TableTitle"/>
              <w:spacing w:after="0" w:line="360" w:lineRule="auto"/>
              <w:jc w:val="center"/>
              <w:rPr>
                <w:b w:val="0"/>
                <w:bCs w:val="0"/>
                <w:sz w:val="22"/>
              </w:rPr>
            </w:pPr>
            <w:r w:rsidRPr="00BA1065">
              <w:rPr>
                <w:b w:val="0"/>
                <w:bCs w:val="0"/>
                <w:sz w:val="22"/>
              </w:rPr>
              <w:t>‒</w:t>
            </w:r>
          </w:p>
        </w:tc>
      </w:tr>
      <w:tr w:rsidR="003A7979" w:rsidRPr="00BA1065" w14:paraId="56344028" w14:textId="77777777" w:rsidTr="00686A10">
        <w:tc>
          <w:tcPr>
            <w:tcW w:w="1975" w:type="dxa"/>
            <w:vMerge w:val="restart"/>
            <w:tcBorders>
              <w:top w:val="single" w:sz="4" w:space="0" w:color="auto"/>
              <w:right w:val="single" w:sz="4" w:space="0" w:color="auto"/>
            </w:tcBorders>
          </w:tcPr>
          <w:p w14:paraId="19442F0D" w14:textId="039E410A" w:rsidR="003A7979" w:rsidRPr="00BA1065" w:rsidRDefault="00C17F8C" w:rsidP="003A7979">
            <w:pPr>
              <w:pStyle w:val="TableTitle"/>
              <w:spacing w:after="0" w:line="360" w:lineRule="auto"/>
              <w:rPr>
                <w:b w:val="0"/>
                <w:bCs w:val="0"/>
                <w:sz w:val="22"/>
              </w:rPr>
            </w:pPr>
            <w:r w:rsidRPr="00BA1065">
              <w:rPr>
                <w:b w:val="0"/>
                <w:bCs w:val="0"/>
                <w:sz w:val="22"/>
              </w:rPr>
              <w:t>M</w:t>
            </w:r>
            <w:r w:rsidR="003A7979" w:rsidRPr="00BA1065">
              <w:rPr>
                <w:b w:val="0"/>
                <w:bCs w:val="0"/>
                <w:sz w:val="22"/>
              </w:rPr>
              <w:t>icturitions</w:t>
            </w:r>
          </w:p>
        </w:tc>
        <w:tc>
          <w:tcPr>
            <w:tcW w:w="810" w:type="dxa"/>
            <w:tcBorders>
              <w:top w:val="single" w:sz="4" w:space="0" w:color="auto"/>
              <w:left w:val="single" w:sz="4" w:space="0" w:color="auto"/>
              <w:bottom w:val="nil"/>
              <w:right w:val="single" w:sz="4" w:space="0" w:color="auto"/>
            </w:tcBorders>
          </w:tcPr>
          <w:p w14:paraId="67CDCB07" w14:textId="7CC6A877" w:rsidR="003A7979" w:rsidRPr="00BA1065" w:rsidRDefault="003A7979" w:rsidP="003A7979">
            <w:pPr>
              <w:pStyle w:val="TableTitle"/>
              <w:spacing w:after="0" w:line="360" w:lineRule="auto"/>
              <w:jc w:val="center"/>
              <w:rPr>
                <w:b w:val="0"/>
                <w:bCs w:val="0"/>
                <w:sz w:val="22"/>
              </w:rPr>
            </w:pPr>
            <w:r w:rsidRPr="00BA1065">
              <w:rPr>
                <w:b w:val="0"/>
                <w:bCs w:val="0"/>
                <w:sz w:val="22"/>
              </w:rPr>
              <w:t>4</w:t>
            </w:r>
          </w:p>
        </w:tc>
        <w:tc>
          <w:tcPr>
            <w:tcW w:w="2340" w:type="dxa"/>
            <w:tcBorders>
              <w:top w:val="single" w:sz="4" w:space="0" w:color="auto"/>
              <w:left w:val="single" w:sz="4" w:space="0" w:color="auto"/>
              <w:bottom w:val="nil"/>
              <w:right w:val="single" w:sz="4" w:space="0" w:color="auto"/>
            </w:tcBorders>
          </w:tcPr>
          <w:p w14:paraId="609D79D3" w14:textId="73A307A3" w:rsidR="003A7979" w:rsidRPr="00BA1065" w:rsidRDefault="003A7979" w:rsidP="003A7979">
            <w:pPr>
              <w:pStyle w:val="TableTitle"/>
              <w:spacing w:after="0" w:line="360" w:lineRule="auto"/>
              <w:jc w:val="center"/>
              <w:rPr>
                <w:b w:val="0"/>
                <w:bCs w:val="0"/>
                <w:sz w:val="22"/>
              </w:rPr>
            </w:pPr>
            <w:r w:rsidRPr="00BA1065">
              <w:rPr>
                <w:b w:val="0"/>
                <w:bCs w:val="0"/>
                <w:sz w:val="22"/>
              </w:rPr>
              <w:t>‒0.42 (‒0.8</w:t>
            </w:r>
            <w:r w:rsidR="00F6207F" w:rsidRPr="00BA1065">
              <w:rPr>
                <w:b w:val="0"/>
                <w:bCs w:val="0"/>
                <w:sz w:val="22"/>
              </w:rPr>
              <w:t>6</w:t>
            </w:r>
            <w:r w:rsidRPr="00BA1065">
              <w:rPr>
                <w:b w:val="0"/>
                <w:bCs w:val="0"/>
                <w:sz w:val="22"/>
              </w:rPr>
              <w:t>, 0.0</w:t>
            </w:r>
            <w:r w:rsidR="00F6207F" w:rsidRPr="00BA1065">
              <w:rPr>
                <w:b w:val="0"/>
                <w:bCs w:val="0"/>
                <w:sz w:val="22"/>
              </w:rPr>
              <w:t>2</w:t>
            </w:r>
            <w:r w:rsidRPr="00BA1065">
              <w:rPr>
                <w:b w:val="0"/>
                <w:bCs w:val="0"/>
                <w:sz w:val="22"/>
              </w:rPr>
              <w:t>)</w:t>
            </w:r>
          </w:p>
        </w:tc>
        <w:tc>
          <w:tcPr>
            <w:tcW w:w="1050" w:type="dxa"/>
            <w:tcBorders>
              <w:top w:val="single" w:sz="4" w:space="0" w:color="auto"/>
              <w:left w:val="single" w:sz="4" w:space="0" w:color="auto"/>
              <w:bottom w:val="nil"/>
              <w:right w:val="single" w:sz="4" w:space="0" w:color="auto"/>
            </w:tcBorders>
          </w:tcPr>
          <w:p w14:paraId="5CF2CC6B" w14:textId="0667BDD7" w:rsidR="003A7979" w:rsidRPr="00BA1065" w:rsidRDefault="00C17F8C" w:rsidP="003A7979">
            <w:pPr>
              <w:pStyle w:val="TableTitle"/>
              <w:spacing w:after="0" w:line="360" w:lineRule="auto"/>
              <w:jc w:val="center"/>
              <w:rPr>
                <w:b w:val="0"/>
                <w:bCs w:val="0"/>
                <w:sz w:val="22"/>
              </w:rPr>
            </w:pPr>
            <w:r w:rsidRPr="00BA1065">
              <w:rPr>
                <w:b w:val="0"/>
                <w:bCs w:val="0"/>
                <w:sz w:val="22"/>
              </w:rPr>
              <w:t>0.059</w:t>
            </w:r>
          </w:p>
        </w:tc>
        <w:tc>
          <w:tcPr>
            <w:tcW w:w="2280" w:type="dxa"/>
            <w:tcBorders>
              <w:top w:val="single" w:sz="4" w:space="0" w:color="auto"/>
              <w:left w:val="single" w:sz="4" w:space="0" w:color="auto"/>
              <w:bottom w:val="nil"/>
            </w:tcBorders>
          </w:tcPr>
          <w:p w14:paraId="49054095" w14:textId="41BD1923" w:rsidR="003A7979" w:rsidRPr="00BA1065" w:rsidRDefault="003A7979" w:rsidP="003A7979">
            <w:pPr>
              <w:pStyle w:val="TableTitle"/>
              <w:spacing w:after="0" w:line="360" w:lineRule="auto"/>
              <w:jc w:val="center"/>
              <w:rPr>
                <w:b w:val="0"/>
                <w:bCs w:val="0"/>
                <w:sz w:val="22"/>
              </w:rPr>
            </w:pPr>
            <w:r w:rsidRPr="00BA1065">
              <w:rPr>
                <w:b w:val="0"/>
                <w:bCs w:val="0"/>
                <w:sz w:val="22"/>
              </w:rPr>
              <w:t>‒0.1</w:t>
            </w:r>
            <w:r w:rsidR="00F6207F" w:rsidRPr="00BA1065">
              <w:rPr>
                <w:b w:val="0"/>
                <w:bCs w:val="0"/>
                <w:sz w:val="22"/>
              </w:rPr>
              <w:t>7</w:t>
            </w:r>
            <w:r w:rsidRPr="00BA1065">
              <w:rPr>
                <w:b w:val="0"/>
                <w:bCs w:val="0"/>
                <w:sz w:val="22"/>
              </w:rPr>
              <w:t xml:space="preserve"> (‒0.47, 0.1</w:t>
            </w:r>
            <w:r w:rsidR="00F6207F" w:rsidRPr="00BA1065">
              <w:rPr>
                <w:b w:val="0"/>
                <w:bCs w:val="0"/>
                <w:sz w:val="22"/>
              </w:rPr>
              <w:t>4</w:t>
            </w:r>
            <w:r w:rsidRPr="00BA1065">
              <w:rPr>
                <w:b w:val="0"/>
                <w:bCs w:val="0"/>
                <w:sz w:val="22"/>
              </w:rPr>
              <w:t>)</w:t>
            </w:r>
          </w:p>
        </w:tc>
        <w:tc>
          <w:tcPr>
            <w:tcW w:w="1110" w:type="dxa"/>
            <w:tcBorders>
              <w:top w:val="single" w:sz="4" w:space="0" w:color="auto"/>
              <w:left w:val="single" w:sz="4" w:space="0" w:color="auto"/>
              <w:bottom w:val="nil"/>
            </w:tcBorders>
          </w:tcPr>
          <w:p w14:paraId="69990EE4" w14:textId="3F1FAB62" w:rsidR="003A7979" w:rsidRPr="00BA1065" w:rsidRDefault="00C17F8C" w:rsidP="003A7979">
            <w:pPr>
              <w:pStyle w:val="TableTitle"/>
              <w:spacing w:after="0" w:line="360" w:lineRule="auto"/>
              <w:jc w:val="center"/>
              <w:rPr>
                <w:b w:val="0"/>
                <w:bCs w:val="0"/>
                <w:sz w:val="22"/>
              </w:rPr>
            </w:pPr>
            <w:r w:rsidRPr="00BA1065">
              <w:rPr>
                <w:b w:val="0"/>
                <w:bCs w:val="0"/>
                <w:sz w:val="22"/>
              </w:rPr>
              <w:t>0.279</w:t>
            </w:r>
          </w:p>
        </w:tc>
        <w:tc>
          <w:tcPr>
            <w:tcW w:w="2310" w:type="dxa"/>
            <w:tcBorders>
              <w:top w:val="single" w:sz="4" w:space="0" w:color="auto"/>
              <w:left w:val="nil"/>
              <w:bottom w:val="nil"/>
            </w:tcBorders>
          </w:tcPr>
          <w:p w14:paraId="2AB19AD3" w14:textId="614AB0A6" w:rsidR="003A7979" w:rsidRPr="00BA1065" w:rsidRDefault="003A7979" w:rsidP="003A7979">
            <w:pPr>
              <w:pStyle w:val="TableTitle"/>
              <w:spacing w:after="0" w:line="360" w:lineRule="auto"/>
              <w:jc w:val="center"/>
              <w:rPr>
                <w:b w:val="0"/>
                <w:bCs w:val="0"/>
                <w:sz w:val="22"/>
              </w:rPr>
            </w:pPr>
            <w:r w:rsidRPr="00BA1065">
              <w:rPr>
                <w:b w:val="0"/>
                <w:bCs w:val="0"/>
                <w:sz w:val="22"/>
              </w:rPr>
              <w:t>‒0.28 (‒0.59, 0.0</w:t>
            </w:r>
            <w:r w:rsidR="00F6207F" w:rsidRPr="00BA1065">
              <w:rPr>
                <w:b w:val="0"/>
                <w:bCs w:val="0"/>
                <w:sz w:val="22"/>
              </w:rPr>
              <w:t>3</w:t>
            </w:r>
            <w:r w:rsidRPr="00BA1065">
              <w:rPr>
                <w:b w:val="0"/>
                <w:bCs w:val="0"/>
                <w:sz w:val="22"/>
              </w:rPr>
              <w:t>)</w:t>
            </w:r>
          </w:p>
        </w:tc>
        <w:tc>
          <w:tcPr>
            <w:tcW w:w="1080" w:type="dxa"/>
            <w:tcBorders>
              <w:top w:val="single" w:sz="4" w:space="0" w:color="auto"/>
              <w:left w:val="nil"/>
              <w:bottom w:val="nil"/>
            </w:tcBorders>
          </w:tcPr>
          <w:p w14:paraId="2FDD41DB" w14:textId="45DBFDCE" w:rsidR="003A7979" w:rsidRPr="00BA1065" w:rsidRDefault="00C17F8C" w:rsidP="003A7979">
            <w:pPr>
              <w:pStyle w:val="TableTitle"/>
              <w:spacing w:after="0" w:line="360" w:lineRule="auto"/>
              <w:jc w:val="center"/>
              <w:rPr>
                <w:b w:val="0"/>
                <w:bCs w:val="0"/>
                <w:sz w:val="22"/>
              </w:rPr>
            </w:pPr>
            <w:r w:rsidRPr="00BA1065">
              <w:rPr>
                <w:b w:val="0"/>
                <w:bCs w:val="0"/>
                <w:sz w:val="22"/>
              </w:rPr>
              <w:t>0.076</w:t>
            </w:r>
          </w:p>
        </w:tc>
      </w:tr>
      <w:tr w:rsidR="003A7979" w:rsidRPr="00BA1065" w14:paraId="13D46938" w14:textId="77777777" w:rsidTr="00686A10">
        <w:tc>
          <w:tcPr>
            <w:tcW w:w="1975" w:type="dxa"/>
            <w:vMerge/>
            <w:tcBorders>
              <w:right w:val="single" w:sz="4" w:space="0" w:color="auto"/>
            </w:tcBorders>
          </w:tcPr>
          <w:p w14:paraId="2D8E10F4" w14:textId="77777777" w:rsidR="003A7979" w:rsidRPr="00BA1065" w:rsidRDefault="003A7979" w:rsidP="003A7979">
            <w:pPr>
              <w:pStyle w:val="TableTitle"/>
              <w:spacing w:after="0" w:line="360" w:lineRule="auto"/>
              <w:rPr>
                <w:b w:val="0"/>
                <w:bCs w:val="0"/>
                <w:sz w:val="22"/>
              </w:rPr>
            </w:pPr>
          </w:p>
        </w:tc>
        <w:tc>
          <w:tcPr>
            <w:tcW w:w="810" w:type="dxa"/>
            <w:tcBorders>
              <w:top w:val="nil"/>
              <w:left w:val="single" w:sz="4" w:space="0" w:color="auto"/>
              <w:bottom w:val="nil"/>
              <w:right w:val="single" w:sz="4" w:space="0" w:color="auto"/>
            </w:tcBorders>
          </w:tcPr>
          <w:p w14:paraId="3E2D32FD" w14:textId="77777777" w:rsidR="003A7979" w:rsidRPr="00BA1065" w:rsidRDefault="003A7979" w:rsidP="003A7979">
            <w:pPr>
              <w:pStyle w:val="TableTitle"/>
              <w:spacing w:after="0" w:line="360" w:lineRule="auto"/>
              <w:jc w:val="center"/>
              <w:rPr>
                <w:b w:val="0"/>
                <w:bCs w:val="0"/>
                <w:sz w:val="22"/>
              </w:rPr>
            </w:pPr>
            <w:r w:rsidRPr="00BA1065">
              <w:rPr>
                <w:b w:val="0"/>
                <w:bCs w:val="0"/>
                <w:sz w:val="22"/>
              </w:rPr>
              <w:t>12</w:t>
            </w:r>
          </w:p>
        </w:tc>
        <w:tc>
          <w:tcPr>
            <w:tcW w:w="2340" w:type="dxa"/>
            <w:tcBorders>
              <w:top w:val="nil"/>
              <w:left w:val="single" w:sz="4" w:space="0" w:color="auto"/>
              <w:bottom w:val="nil"/>
              <w:right w:val="single" w:sz="4" w:space="0" w:color="auto"/>
            </w:tcBorders>
          </w:tcPr>
          <w:p w14:paraId="72F86B0E" w14:textId="3B4DD283" w:rsidR="003A7979" w:rsidRPr="00BA1065" w:rsidRDefault="003A7979" w:rsidP="003A7979">
            <w:pPr>
              <w:pStyle w:val="TableTitle"/>
              <w:spacing w:after="0" w:line="360" w:lineRule="auto"/>
              <w:jc w:val="center"/>
              <w:rPr>
                <w:b w:val="0"/>
                <w:bCs w:val="0"/>
                <w:sz w:val="22"/>
              </w:rPr>
            </w:pPr>
            <w:r w:rsidRPr="00BA1065">
              <w:rPr>
                <w:b w:val="0"/>
                <w:bCs w:val="0"/>
                <w:sz w:val="22"/>
              </w:rPr>
              <w:t>‒0.09 (‒0.4</w:t>
            </w:r>
            <w:r w:rsidR="00F6207F" w:rsidRPr="00BA1065">
              <w:rPr>
                <w:b w:val="0"/>
                <w:bCs w:val="0"/>
                <w:sz w:val="22"/>
              </w:rPr>
              <w:t>7</w:t>
            </w:r>
            <w:r w:rsidRPr="00BA1065">
              <w:rPr>
                <w:b w:val="0"/>
                <w:bCs w:val="0"/>
                <w:sz w:val="22"/>
              </w:rPr>
              <w:t>, 0.2</w:t>
            </w:r>
            <w:r w:rsidR="00F6207F" w:rsidRPr="00BA1065">
              <w:rPr>
                <w:b w:val="0"/>
                <w:bCs w:val="0"/>
                <w:sz w:val="22"/>
              </w:rPr>
              <w:t>9)</w:t>
            </w:r>
          </w:p>
        </w:tc>
        <w:tc>
          <w:tcPr>
            <w:tcW w:w="1050" w:type="dxa"/>
            <w:tcBorders>
              <w:top w:val="nil"/>
              <w:left w:val="single" w:sz="4" w:space="0" w:color="auto"/>
              <w:bottom w:val="nil"/>
              <w:right w:val="single" w:sz="4" w:space="0" w:color="auto"/>
            </w:tcBorders>
          </w:tcPr>
          <w:p w14:paraId="6709DF49" w14:textId="4C548F97" w:rsidR="003A7979" w:rsidRPr="00BA1065" w:rsidRDefault="00C17F8C" w:rsidP="003A7979">
            <w:pPr>
              <w:pStyle w:val="TableTitle"/>
              <w:spacing w:after="0" w:line="360" w:lineRule="auto"/>
              <w:jc w:val="center"/>
              <w:rPr>
                <w:b w:val="0"/>
                <w:bCs w:val="0"/>
                <w:sz w:val="22"/>
              </w:rPr>
            </w:pPr>
            <w:r w:rsidRPr="00BA1065">
              <w:rPr>
                <w:b w:val="0"/>
                <w:bCs w:val="0"/>
                <w:sz w:val="22"/>
              </w:rPr>
              <w:t>0.634</w:t>
            </w:r>
          </w:p>
        </w:tc>
        <w:tc>
          <w:tcPr>
            <w:tcW w:w="2280" w:type="dxa"/>
            <w:tcBorders>
              <w:top w:val="nil"/>
              <w:left w:val="single" w:sz="4" w:space="0" w:color="auto"/>
              <w:bottom w:val="nil"/>
            </w:tcBorders>
          </w:tcPr>
          <w:p w14:paraId="5837E2F9" w14:textId="5FA65443" w:rsidR="003A7979" w:rsidRPr="00BA1065" w:rsidRDefault="003A7979" w:rsidP="003A7979">
            <w:pPr>
              <w:pStyle w:val="TableTitle"/>
              <w:spacing w:after="0" w:line="360" w:lineRule="auto"/>
              <w:jc w:val="center"/>
              <w:rPr>
                <w:b w:val="0"/>
                <w:bCs w:val="0"/>
                <w:sz w:val="22"/>
              </w:rPr>
            </w:pPr>
            <w:r w:rsidRPr="00BA1065">
              <w:rPr>
                <w:b w:val="0"/>
                <w:bCs w:val="0"/>
                <w:sz w:val="22"/>
              </w:rPr>
              <w:t>0.06 (‒0.26, 0.3</w:t>
            </w:r>
            <w:r w:rsidR="00F6207F" w:rsidRPr="00BA1065">
              <w:rPr>
                <w:b w:val="0"/>
                <w:bCs w:val="0"/>
                <w:sz w:val="22"/>
              </w:rPr>
              <w:t>9</w:t>
            </w:r>
            <w:r w:rsidRPr="00BA1065">
              <w:rPr>
                <w:b w:val="0"/>
                <w:bCs w:val="0"/>
                <w:sz w:val="22"/>
              </w:rPr>
              <w:t>)</w:t>
            </w:r>
          </w:p>
        </w:tc>
        <w:tc>
          <w:tcPr>
            <w:tcW w:w="1110" w:type="dxa"/>
            <w:tcBorders>
              <w:top w:val="nil"/>
              <w:left w:val="single" w:sz="4" w:space="0" w:color="auto"/>
              <w:bottom w:val="nil"/>
            </w:tcBorders>
          </w:tcPr>
          <w:p w14:paraId="00C7E963" w14:textId="23E9F39E" w:rsidR="003A7979" w:rsidRPr="00BA1065" w:rsidRDefault="00C17F8C" w:rsidP="003A7979">
            <w:pPr>
              <w:pStyle w:val="TableTitle"/>
              <w:spacing w:after="0" w:line="360" w:lineRule="auto"/>
              <w:jc w:val="center"/>
              <w:rPr>
                <w:b w:val="0"/>
                <w:bCs w:val="0"/>
                <w:sz w:val="22"/>
              </w:rPr>
            </w:pPr>
            <w:r w:rsidRPr="00BA1065">
              <w:rPr>
                <w:b w:val="0"/>
                <w:bCs w:val="0"/>
                <w:sz w:val="22"/>
              </w:rPr>
              <w:t>0.709</w:t>
            </w:r>
          </w:p>
        </w:tc>
        <w:tc>
          <w:tcPr>
            <w:tcW w:w="2310" w:type="dxa"/>
            <w:tcBorders>
              <w:top w:val="nil"/>
              <w:left w:val="nil"/>
              <w:bottom w:val="nil"/>
            </w:tcBorders>
          </w:tcPr>
          <w:p w14:paraId="3B69BCCF" w14:textId="6644B9FF" w:rsidR="003A7979" w:rsidRPr="00BA1065" w:rsidRDefault="003A7979" w:rsidP="003A7979">
            <w:pPr>
              <w:pStyle w:val="TableTitle"/>
              <w:spacing w:after="0" w:line="360" w:lineRule="auto"/>
              <w:jc w:val="center"/>
              <w:rPr>
                <w:b w:val="0"/>
                <w:bCs w:val="0"/>
                <w:sz w:val="22"/>
              </w:rPr>
            </w:pPr>
            <w:r w:rsidRPr="00BA1065">
              <w:rPr>
                <w:b w:val="0"/>
                <w:bCs w:val="0"/>
                <w:sz w:val="22"/>
              </w:rPr>
              <w:t>‒0.20 (‒0.5</w:t>
            </w:r>
            <w:r w:rsidR="00F6207F" w:rsidRPr="00BA1065">
              <w:rPr>
                <w:b w:val="0"/>
                <w:bCs w:val="0"/>
                <w:sz w:val="22"/>
              </w:rPr>
              <w:t>6</w:t>
            </w:r>
            <w:r w:rsidRPr="00BA1065">
              <w:rPr>
                <w:b w:val="0"/>
                <w:bCs w:val="0"/>
                <w:sz w:val="22"/>
              </w:rPr>
              <w:t>, 0.15)</w:t>
            </w:r>
          </w:p>
        </w:tc>
        <w:tc>
          <w:tcPr>
            <w:tcW w:w="1080" w:type="dxa"/>
            <w:tcBorders>
              <w:top w:val="nil"/>
              <w:left w:val="nil"/>
              <w:bottom w:val="nil"/>
            </w:tcBorders>
          </w:tcPr>
          <w:p w14:paraId="105123BB" w14:textId="659F8EF1" w:rsidR="003A7979" w:rsidRPr="00BA1065" w:rsidRDefault="00C17F8C" w:rsidP="003A7979">
            <w:pPr>
              <w:pStyle w:val="TableTitle"/>
              <w:spacing w:after="0" w:line="360" w:lineRule="auto"/>
              <w:jc w:val="center"/>
              <w:rPr>
                <w:b w:val="0"/>
                <w:bCs w:val="0"/>
                <w:sz w:val="22"/>
              </w:rPr>
            </w:pPr>
            <w:r w:rsidRPr="00BA1065">
              <w:rPr>
                <w:b w:val="0"/>
                <w:bCs w:val="0"/>
                <w:sz w:val="22"/>
              </w:rPr>
              <w:t>0.265</w:t>
            </w:r>
          </w:p>
        </w:tc>
      </w:tr>
      <w:tr w:rsidR="003A7979" w:rsidRPr="00BA1065" w14:paraId="4CA389E9" w14:textId="77777777" w:rsidTr="00686A10">
        <w:tc>
          <w:tcPr>
            <w:tcW w:w="1975" w:type="dxa"/>
            <w:vMerge/>
            <w:tcBorders>
              <w:bottom w:val="single" w:sz="4" w:space="0" w:color="auto"/>
              <w:right w:val="single" w:sz="4" w:space="0" w:color="auto"/>
            </w:tcBorders>
          </w:tcPr>
          <w:p w14:paraId="56D555BB" w14:textId="77777777" w:rsidR="003A7979" w:rsidRPr="00BA1065" w:rsidRDefault="003A7979" w:rsidP="003A7979">
            <w:pPr>
              <w:pStyle w:val="TableTitle"/>
              <w:spacing w:after="0" w:line="360" w:lineRule="auto"/>
              <w:rPr>
                <w:b w:val="0"/>
                <w:bCs w:val="0"/>
                <w:sz w:val="22"/>
              </w:rPr>
            </w:pPr>
          </w:p>
        </w:tc>
        <w:tc>
          <w:tcPr>
            <w:tcW w:w="810" w:type="dxa"/>
            <w:tcBorders>
              <w:top w:val="nil"/>
              <w:left w:val="single" w:sz="4" w:space="0" w:color="auto"/>
              <w:bottom w:val="single" w:sz="4" w:space="0" w:color="auto"/>
              <w:right w:val="single" w:sz="4" w:space="0" w:color="auto"/>
            </w:tcBorders>
          </w:tcPr>
          <w:p w14:paraId="5146DAF6" w14:textId="73569A6A" w:rsidR="003A7979" w:rsidRPr="00BA1065" w:rsidRDefault="003A7979" w:rsidP="003A7979">
            <w:pPr>
              <w:pStyle w:val="TableTitle"/>
              <w:spacing w:after="0" w:line="360" w:lineRule="auto"/>
              <w:jc w:val="center"/>
              <w:rPr>
                <w:b w:val="0"/>
                <w:bCs w:val="0"/>
                <w:sz w:val="22"/>
              </w:rPr>
            </w:pPr>
            <w:r w:rsidRPr="00BA1065">
              <w:rPr>
                <w:b w:val="0"/>
                <w:bCs w:val="0"/>
                <w:sz w:val="22"/>
              </w:rPr>
              <w:t>52</w:t>
            </w:r>
          </w:p>
        </w:tc>
        <w:tc>
          <w:tcPr>
            <w:tcW w:w="2340" w:type="dxa"/>
            <w:tcBorders>
              <w:top w:val="nil"/>
              <w:left w:val="single" w:sz="4" w:space="0" w:color="auto"/>
              <w:bottom w:val="single" w:sz="4" w:space="0" w:color="auto"/>
              <w:right w:val="single" w:sz="4" w:space="0" w:color="auto"/>
            </w:tcBorders>
          </w:tcPr>
          <w:p w14:paraId="7E069DF1" w14:textId="77777777" w:rsidR="003A7979" w:rsidRPr="00BA1065" w:rsidRDefault="003A7979" w:rsidP="003A7979">
            <w:pPr>
              <w:pStyle w:val="TableTitle"/>
              <w:spacing w:after="0" w:line="360" w:lineRule="auto"/>
              <w:jc w:val="center"/>
              <w:rPr>
                <w:b w:val="0"/>
                <w:bCs w:val="0"/>
                <w:sz w:val="22"/>
              </w:rPr>
            </w:pPr>
            <w:r w:rsidRPr="00BA1065">
              <w:rPr>
                <w:b w:val="0"/>
                <w:bCs w:val="0"/>
                <w:sz w:val="22"/>
              </w:rPr>
              <w:t>N/A</w:t>
            </w:r>
          </w:p>
        </w:tc>
        <w:tc>
          <w:tcPr>
            <w:tcW w:w="1050" w:type="dxa"/>
            <w:tcBorders>
              <w:top w:val="nil"/>
              <w:left w:val="single" w:sz="4" w:space="0" w:color="auto"/>
              <w:bottom w:val="single" w:sz="4" w:space="0" w:color="auto"/>
              <w:right w:val="single" w:sz="4" w:space="0" w:color="auto"/>
            </w:tcBorders>
          </w:tcPr>
          <w:p w14:paraId="264AE071" w14:textId="6168AFDD" w:rsidR="003A7979" w:rsidRPr="00BA1065" w:rsidRDefault="00C17F8C" w:rsidP="003A7979">
            <w:pPr>
              <w:pStyle w:val="TableTitle"/>
              <w:spacing w:after="0" w:line="360" w:lineRule="auto"/>
              <w:jc w:val="center"/>
              <w:rPr>
                <w:b w:val="0"/>
                <w:bCs w:val="0"/>
                <w:sz w:val="22"/>
              </w:rPr>
            </w:pPr>
            <w:r w:rsidRPr="00BA1065">
              <w:rPr>
                <w:b w:val="0"/>
                <w:bCs w:val="0"/>
                <w:sz w:val="22"/>
              </w:rPr>
              <w:t>‒</w:t>
            </w:r>
          </w:p>
        </w:tc>
        <w:tc>
          <w:tcPr>
            <w:tcW w:w="2280" w:type="dxa"/>
            <w:tcBorders>
              <w:top w:val="nil"/>
              <w:left w:val="single" w:sz="4" w:space="0" w:color="auto"/>
              <w:bottom w:val="single" w:sz="4" w:space="0" w:color="auto"/>
            </w:tcBorders>
          </w:tcPr>
          <w:p w14:paraId="6C3A8C62" w14:textId="23E344F9" w:rsidR="003A7979" w:rsidRPr="00BA1065" w:rsidRDefault="003A7979" w:rsidP="003A7979">
            <w:pPr>
              <w:pStyle w:val="TableTitle"/>
              <w:spacing w:after="0" w:line="360" w:lineRule="auto"/>
              <w:jc w:val="center"/>
              <w:rPr>
                <w:b w:val="0"/>
                <w:bCs w:val="0"/>
                <w:sz w:val="22"/>
              </w:rPr>
            </w:pPr>
            <w:r w:rsidRPr="00BA1065">
              <w:rPr>
                <w:b w:val="0"/>
                <w:bCs w:val="0"/>
                <w:sz w:val="22"/>
              </w:rPr>
              <w:t>‒0.52 (‒1.25, 0.21)</w:t>
            </w:r>
          </w:p>
        </w:tc>
        <w:tc>
          <w:tcPr>
            <w:tcW w:w="1110" w:type="dxa"/>
            <w:tcBorders>
              <w:top w:val="nil"/>
              <w:left w:val="single" w:sz="4" w:space="0" w:color="auto"/>
              <w:bottom w:val="single" w:sz="4" w:space="0" w:color="auto"/>
            </w:tcBorders>
          </w:tcPr>
          <w:p w14:paraId="2191170F" w14:textId="47745DE5" w:rsidR="003A7979" w:rsidRPr="00BA1065" w:rsidRDefault="00C17F8C" w:rsidP="003A7979">
            <w:pPr>
              <w:pStyle w:val="TableTitle"/>
              <w:spacing w:after="0" w:line="360" w:lineRule="auto"/>
              <w:jc w:val="center"/>
              <w:rPr>
                <w:b w:val="0"/>
                <w:bCs w:val="0"/>
                <w:sz w:val="22"/>
              </w:rPr>
            </w:pPr>
            <w:r w:rsidRPr="00BA1065">
              <w:rPr>
                <w:b w:val="0"/>
                <w:bCs w:val="0"/>
                <w:sz w:val="22"/>
              </w:rPr>
              <w:t>0.163</w:t>
            </w:r>
          </w:p>
        </w:tc>
        <w:tc>
          <w:tcPr>
            <w:tcW w:w="2310" w:type="dxa"/>
            <w:tcBorders>
              <w:top w:val="nil"/>
              <w:left w:val="nil"/>
              <w:bottom w:val="single" w:sz="4" w:space="0" w:color="auto"/>
            </w:tcBorders>
          </w:tcPr>
          <w:p w14:paraId="47D7260E" w14:textId="77777777" w:rsidR="003A7979" w:rsidRPr="00BA1065" w:rsidRDefault="003A7979" w:rsidP="003A7979">
            <w:pPr>
              <w:pStyle w:val="TableTitle"/>
              <w:spacing w:after="0" w:line="360" w:lineRule="auto"/>
              <w:jc w:val="center"/>
              <w:rPr>
                <w:b w:val="0"/>
                <w:bCs w:val="0"/>
                <w:sz w:val="22"/>
              </w:rPr>
            </w:pPr>
            <w:r w:rsidRPr="00BA1065">
              <w:rPr>
                <w:b w:val="0"/>
                <w:bCs w:val="0"/>
                <w:sz w:val="22"/>
              </w:rPr>
              <w:t>N/A</w:t>
            </w:r>
          </w:p>
        </w:tc>
        <w:tc>
          <w:tcPr>
            <w:tcW w:w="1080" w:type="dxa"/>
            <w:tcBorders>
              <w:top w:val="nil"/>
              <w:left w:val="nil"/>
              <w:bottom w:val="single" w:sz="4" w:space="0" w:color="auto"/>
            </w:tcBorders>
          </w:tcPr>
          <w:p w14:paraId="562E6347" w14:textId="353B9987" w:rsidR="003A7979" w:rsidRPr="00BA1065" w:rsidRDefault="00C17F8C" w:rsidP="003A7979">
            <w:pPr>
              <w:pStyle w:val="TableTitle"/>
              <w:spacing w:after="0" w:line="360" w:lineRule="auto"/>
              <w:jc w:val="center"/>
              <w:rPr>
                <w:b w:val="0"/>
                <w:bCs w:val="0"/>
                <w:sz w:val="22"/>
              </w:rPr>
            </w:pPr>
            <w:r w:rsidRPr="00BA1065">
              <w:rPr>
                <w:b w:val="0"/>
                <w:bCs w:val="0"/>
                <w:sz w:val="22"/>
              </w:rPr>
              <w:t>‒</w:t>
            </w:r>
          </w:p>
        </w:tc>
      </w:tr>
      <w:tr w:rsidR="003A7979" w:rsidRPr="00BA1065" w14:paraId="31BC37EF" w14:textId="77777777" w:rsidTr="00686A10">
        <w:tc>
          <w:tcPr>
            <w:tcW w:w="1975" w:type="dxa"/>
            <w:vMerge w:val="restart"/>
            <w:tcBorders>
              <w:right w:val="single" w:sz="4" w:space="0" w:color="auto"/>
            </w:tcBorders>
          </w:tcPr>
          <w:p w14:paraId="38EE97CC" w14:textId="3879834A" w:rsidR="003A7979" w:rsidRPr="00BA1065" w:rsidRDefault="003A7979" w:rsidP="003A7979">
            <w:pPr>
              <w:pStyle w:val="TableTitle"/>
              <w:spacing w:after="0" w:line="360" w:lineRule="auto"/>
              <w:rPr>
                <w:b w:val="0"/>
                <w:bCs w:val="0"/>
                <w:sz w:val="22"/>
              </w:rPr>
            </w:pPr>
            <w:r w:rsidRPr="00BA1065">
              <w:rPr>
                <w:b w:val="0"/>
                <w:bCs w:val="0"/>
                <w:sz w:val="22"/>
              </w:rPr>
              <w:t>Volume voided</w:t>
            </w:r>
          </w:p>
        </w:tc>
        <w:tc>
          <w:tcPr>
            <w:tcW w:w="810" w:type="dxa"/>
            <w:tcBorders>
              <w:left w:val="single" w:sz="4" w:space="0" w:color="auto"/>
              <w:bottom w:val="nil"/>
              <w:right w:val="single" w:sz="4" w:space="0" w:color="auto"/>
            </w:tcBorders>
          </w:tcPr>
          <w:p w14:paraId="34423305" w14:textId="6C39D88F" w:rsidR="003A7979" w:rsidRPr="00BA1065" w:rsidRDefault="003A7979" w:rsidP="003A7979">
            <w:pPr>
              <w:pStyle w:val="TableTitle"/>
              <w:spacing w:after="0" w:line="360" w:lineRule="auto"/>
              <w:jc w:val="center"/>
              <w:rPr>
                <w:b w:val="0"/>
                <w:bCs w:val="0"/>
                <w:sz w:val="22"/>
              </w:rPr>
            </w:pPr>
            <w:r w:rsidRPr="00BA1065">
              <w:rPr>
                <w:b w:val="0"/>
                <w:bCs w:val="0"/>
                <w:sz w:val="22"/>
              </w:rPr>
              <w:t>4</w:t>
            </w:r>
          </w:p>
        </w:tc>
        <w:tc>
          <w:tcPr>
            <w:tcW w:w="2340" w:type="dxa"/>
            <w:tcBorders>
              <w:left w:val="single" w:sz="4" w:space="0" w:color="auto"/>
              <w:bottom w:val="nil"/>
              <w:right w:val="single" w:sz="4" w:space="0" w:color="auto"/>
            </w:tcBorders>
          </w:tcPr>
          <w:p w14:paraId="18A19A3A" w14:textId="77777777" w:rsidR="003A7979" w:rsidRPr="00BA1065" w:rsidRDefault="003A7979" w:rsidP="003A7979">
            <w:pPr>
              <w:pStyle w:val="TableTitle"/>
              <w:spacing w:after="0" w:line="360" w:lineRule="auto"/>
              <w:jc w:val="center"/>
              <w:rPr>
                <w:b w:val="0"/>
                <w:bCs w:val="0"/>
                <w:sz w:val="22"/>
              </w:rPr>
            </w:pPr>
            <w:r w:rsidRPr="00BA1065">
              <w:rPr>
                <w:b w:val="0"/>
                <w:bCs w:val="0"/>
                <w:sz w:val="22"/>
              </w:rPr>
              <w:t>N/A</w:t>
            </w:r>
          </w:p>
        </w:tc>
        <w:tc>
          <w:tcPr>
            <w:tcW w:w="1050" w:type="dxa"/>
            <w:tcBorders>
              <w:left w:val="single" w:sz="4" w:space="0" w:color="auto"/>
              <w:bottom w:val="nil"/>
              <w:right w:val="single" w:sz="4" w:space="0" w:color="auto"/>
            </w:tcBorders>
          </w:tcPr>
          <w:p w14:paraId="6AAC0C59" w14:textId="082FA102" w:rsidR="003A7979" w:rsidRPr="00BA1065" w:rsidRDefault="00C17F8C" w:rsidP="003A7979">
            <w:pPr>
              <w:pStyle w:val="TableTitle"/>
              <w:spacing w:after="0" w:line="360" w:lineRule="auto"/>
              <w:jc w:val="center"/>
              <w:rPr>
                <w:b w:val="0"/>
                <w:bCs w:val="0"/>
                <w:sz w:val="22"/>
              </w:rPr>
            </w:pPr>
            <w:r w:rsidRPr="00BA1065">
              <w:rPr>
                <w:b w:val="0"/>
                <w:bCs w:val="0"/>
                <w:sz w:val="22"/>
              </w:rPr>
              <w:t>‒</w:t>
            </w:r>
          </w:p>
        </w:tc>
        <w:tc>
          <w:tcPr>
            <w:tcW w:w="2280" w:type="dxa"/>
            <w:tcBorders>
              <w:left w:val="single" w:sz="4" w:space="0" w:color="auto"/>
              <w:bottom w:val="nil"/>
            </w:tcBorders>
          </w:tcPr>
          <w:p w14:paraId="38542E44" w14:textId="1D1873C9" w:rsidR="003A7979" w:rsidRPr="00BA1065" w:rsidRDefault="003A7979" w:rsidP="003A7979">
            <w:pPr>
              <w:pStyle w:val="TableTitle"/>
              <w:spacing w:after="0" w:line="360" w:lineRule="auto"/>
              <w:jc w:val="center"/>
              <w:rPr>
                <w:b w:val="0"/>
                <w:bCs w:val="0"/>
                <w:sz w:val="22"/>
              </w:rPr>
            </w:pPr>
            <w:r w:rsidRPr="00BA1065">
              <w:rPr>
                <w:b w:val="0"/>
                <w:bCs w:val="0"/>
                <w:sz w:val="22"/>
              </w:rPr>
              <w:t>8.34 (‒0.3</w:t>
            </w:r>
            <w:r w:rsidR="00F6207F" w:rsidRPr="00BA1065">
              <w:rPr>
                <w:b w:val="0"/>
                <w:bCs w:val="0"/>
                <w:sz w:val="22"/>
              </w:rPr>
              <w:t>7</w:t>
            </w:r>
            <w:r w:rsidRPr="00BA1065">
              <w:rPr>
                <w:b w:val="0"/>
                <w:bCs w:val="0"/>
                <w:sz w:val="22"/>
              </w:rPr>
              <w:t>, 17.0</w:t>
            </w:r>
            <w:r w:rsidR="003A7782" w:rsidRPr="00BA1065">
              <w:rPr>
                <w:b w:val="0"/>
                <w:bCs w:val="0"/>
                <w:sz w:val="22"/>
              </w:rPr>
              <w:t>5</w:t>
            </w:r>
            <w:r w:rsidRPr="00BA1065">
              <w:rPr>
                <w:b w:val="0"/>
                <w:bCs w:val="0"/>
                <w:sz w:val="22"/>
              </w:rPr>
              <w:t>)</w:t>
            </w:r>
          </w:p>
        </w:tc>
        <w:tc>
          <w:tcPr>
            <w:tcW w:w="1110" w:type="dxa"/>
            <w:tcBorders>
              <w:left w:val="single" w:sz="4" w:space="0" w:color="auto"/>
              <w:bottom w:val="nil"/>
            </w:tcBorders>
          </w:tcPr>
          <w:p w14:paraId="6562A1C0" w14:textId="1B892386" w:rsidR="003A7979" w:rsidRPr="00BA1065" w:rsidRDefault="001D3001" w:rsidP="003A7979">
            <w:pPr>
              <w:pStyle w:val="TableTitle"/>
              <w:spacing w:after="0" w:line="360" w:lineRule="auto"/>
              <w:jc w:val="center"/>
              <w:rPr>
                <w:b w:val="0"/>
                <w:bCs w:val="0"/>
                <w:sz w:val="22"/>
              </w:rPr>
            </w:pPr>
            <w:r w:rsidRPr="00BA1065">
              <w:rPr>
                <w:b w:val="0"/>
                <w:bCs w:val="0"/>
                <w:sz w:val="22"/>
              </w:rPr>
              <w:t>0.06</w:t>
            </w:r>
          </w:p>
        </w:tc>
        <w:tc>
          <w:tcPr>
            <w:tcW w:w="2310" w:type="dxa"/>
            <w:tcBorders>
              <w:left w:val="nil"/>
              <w:bottom w:val="nil"/>
            </w:tcBorders>
          </w:tcPr>
          <w:p w14:paraId="7D8F8802" w14:textId="0B239E93" w:rsidR="003A7979" w:rsidRPr="00BA1065" w:rsidRDefault="003A7979" w:rsidP="003A7979">
            <w:pPr>
              <w:pStyle w:val="TableTitle"/>
              <w:spacing w:after="0" w:line="360" w:lineRule="auto"/>
              <w:jc w:val="center"/>
              <w:rPr>
                <w:b w:val="0"/>
                <w:bCs w:val="0"/>
                <w:sz w:val="22"/>
              </w:rPr>
            </w:pPr>
            <w:r w:rsidRPr="00BA1065">
              <w:rPr>
                <w:b w:val="0"/>
                <w:bCs w:val="0"/>
                <w:sz w:val="22"/>
              </w:rPr>
              <w:t>8.94 (0.</w:t>
            </w:r>
            <w:r w:rsidR="00F6207F" w:rsidRPr="00BA1065">
              <w:rPr>
                <w:b w:val="0"/>
                <w:bCs w:val="0"/>
                <w:sz w:val="22"/>
              </w:rPr>
              <w:t>20</w:t>
            </w:r>
            <w:r w:rsidRPr="00BA1065">
              <w:rPr>
                <w:b w:val="0"/>
                <w:bCs w:val="0"/>
                <w:sz w:val="22"/>
              </w:rPr>
              <w:t>, 17.6</w:t>
            </w:r>
            <w:r w:rsidR="00F6207F" w:rsidRPr="00BA1065">
              <w:rPr>
                <w:b w:val="0"/>
                <w:bCs w:val="0"/>
                <w:sz w:val="22"/>
              </w:rPr>
              <w:t>9</w:t>
            </w:r>
            <w:r w:rsidRPr="00BA1065">
              <w:rPr>
                <w:b w:val="0"/>
                <w:bCs w:val="0"/>
                <w:sz w:val="22"/>
              </w:rPr>
              <w:t>)</w:t>
            </w:r>
          </w:p>
        </w:tc>
        <w:tc>
          <w:tcPr>
            <w:tcW w:w="1080" w:type="dxa"/>
            <w:tcBorders>
              <w:left w:val="nil"/>
              <w:bottom w:val="nil"/>
            </w:tcBorders>
          </w:tcPr>
          <w:p w14:paraId="13E4206A" w14:textId="4F8B4C61" w:rsidR="003A7979" w:rsidRPr="00BA1065" w:rsidRDefault="00211E51" w:rsidP="003A7979">
            <w:pPr>
              <w:pStyle w:val="TableTitle"/>
              <w:spacing w:after="0" w:line="360" w:lineRule="auto"/>
              <w:jc w:val="center"/>
              <w:rPr>
                <w:b w:val="0"/>
                <w:bCs w:val="0"/>
                <w:sz w:val="22"/>
              </w:rPr>
            </w:pPr>
            <w:r w:rsidRPr="00BA1065">
              <w:rPr>
                <w:b w:val="0"/>
                <w:bCs w:val="0"/>
                <w:sz w:val="22"/>
              </w:rPr>
              <w:t>0.045</w:t>
            </w:r>
          </w:p>
        </w:tc>
      </w:tr>
      <w:tr w:rsidR="003A7979" w:rsidRPr="00BA1065" w14:paraId="4F1B71D1" w14:textId="77777777" w:rsidTr="00686A10">
        <w:tc>
          <w:tcPr>
            <w:tcW w:w="1975" w:type="dxa"/>
            <w:vMerge/>
            <w:tcBorders>
              <w:right w:val="single" w:sz="4" w:space="0" w:color="auto"/>
            </w:tcBorders>
          </w:tcPr>
          <w:p w14:paraId="1CBA92DC" w14:textId="77777777" w:rsidR="003A7979" w:rsidRPr="00BA1065" w:rsidRDefault="003A7979" w:rsidP="003A7979">
            <w:pPr>
              <w:pStyle w:val="TableTitle"/>
              <w:spacing w:after="0" w:line="360" w:lineRule="auto"/>
              <w:rPr>
                <w:b w:val="0"/>
                <w:bCs w:val="0"/>
                <w:sz w:val="22"/>
              </w:rPr>
            </w:pPr>
          </w:p>
        </w:tc>
        <w:tc>
          <w:tcPr>
            <w:tcW w:w="810" w:type="dxa"/>
            <w:tcBorders>
              <w:top w:val="nil"/>
              <w:left w:val="single" w:sz="4" w:space="0" w:color="auto"/>
              <w:bottom w:val="nil"/>
              <w:right w:val="single" w:sz="4" w:space="0" w:color="auto"/>
            </w:tcBorders>
          </w:tcPr>
          <w:p w14:paraId="3CA0BCE4" w14:textId="77777777" w:rsidR="003A7979" w:rsidRPr="00BA1065" w:rsidRDefault="003A7979" w:rsidP="003A7979">
            <w:pPr>
              <w:pStyle w:val="TableTitle"/>
              <w:spacing w:after="0" w:line="360" w:lineRule="auto"/>
              <w:jc w:val="center"/>
              <w:rPr>
                <w:b w:val="0"/>
                <w:bCs w:val="0"/>
                <w:sz w:val="22"/>
              </w:rPr>
            </w:pPr>
            <w:r w:rsidRPr="00BA1065">
              <w:rPr>
                <w:b w:val="0"/>
                <w:bCs w:val="0"/>
                <w:sz w:val="22"/>
              </w:rPr>
              <w:t>12</w:t>
            </w:r>
          </w:p>
        </w:tc>
        <w:tc>
          <w:tcPr>
            <w:tcW w:w="2340" w:type="dxa"/>
            <w:tcBorders>
              <w:top w:val="nil"/>
              <w:left w:val="single" w:sz="4" w:space="0" w:color="auto"/>
              <w:bottom w:val="nil"/>
              <w:right w:val="single" w:sz="4" w:space="0" w:color="auto"/>
            </w:tcBorders>
          </w:tcPr>
          <w:p w14:paraId="491CDB23" w14:textId="0A8F4EB7" w:rsidR="003A7979" w:rsidRPr="00BA1065" w:rsidRDefault="003A7979" w:rsidP="003A7979">
            <w:pPr>
              <w:pStyle w:val="TableTitle"/>
              <w:spacing w:after="0" w:line="360" w:lineRule="auto"/>
              <w:jc w:val="center"/>
              <w:rPr>
                <w:b w:val="0"/>
                <w:bCs w:val="0"/>
                <w:sz w:val="22"/>
              </w:rPr>
            </w:pPr>
            <w:r w:rsidRPr="00BA1065">
              <w:rPr>
                <w:b w:val="0"/>
                <w:bCs w:val="0"/>
                <w:sz w:val="22"/>
              </w:rPr>
              <w:t>16.4</w:t>
            </w:r>
            <w:r w:rsidR="00862F0B" w:rsidRPr="00BA1065">
              <w:rPr>
                <w:b w:val="0"/>
                <w:bCs w:val="0"/>
                <w:sz w:val="22"/>
              </w:rPr>
              <w:t>8</w:t>
            </w:r>
            <w:r w:rsidRPr="00BA1065">
              <w:rPr>
                <w:b w:val="0"/>
                <w:bCs w:val="0"/>
                <w:sz w:val="22"/>
              </w:rPr>
              <w:t xml:space="preserve"> (8.13, 24.8</w:t>
            </w:r>
            <w:r w:rsidR="002512C0" w:rsidRPr="00BA1065">
              <w:rPr>
                <w:b w:val="0"/>
                <w:bCs w:val="0"/>
                <w:sz w:val="22"/>
              </w:rPr>
              <w:t>3</w:t>
            </w:r>
            <w:r w:rsidRPr="00BA1065">
              <w:rPr>
                <w:b w:val="0"/>
                <w:bCs w:val="0"/>
                <w:sz w:val="22"/>
              </w:rPr>
              <w:t>)</w:t>
            </w:r>
          </w:p>
        </w:tc>
        <w:tc>
          <w:tcPr>
            <w:tcW w:w="1050" w:type="dxa"/>
            <w:tcBorders>
              <w:top w:val="nil"/>
              <w:left w:val="single" w:sz="4" w:space="0" w:color="auto"/>
              <w:bottom w:val="nil"/>
              <w:right w:val="single" w:sz="4" w:space="0" w:color="auto"/>
            </w:tcBorders>
          </w:tcPr>
          <w:p w14:paraId="7D7B4ECA" w14:textId="4A7DB20D" w:rsidR="003A7979" w:rsidRPr="00BA1065" w:rsidRDefault="00C17F8C" w:rsidP="003A7979">
            <w:pPr>
              <w:pStyle w:val="TableTitle"/>
              <w:spacing w:after="0" w:line="360" w:lineRule="auto"/>
              <w:jc w:val="center"/>
              <w:rPr>
                <w:b w:val="0"/>
                <w:bCs w:val="0"/>
                <w:sz w:val="22"/>
              </w:rPr>
            </w:pPr>
            <w:r w:rsidRPr="00BA1065">
              <w:rPr>
                <w:b w:val="0"/>
                <w:bCs w:val="0"/>
                <w:sz w:val="22"/>
              </w:rPr>
              <w:t>0</w:t>
            </w:r>
          </w:p>
        </w:tc>
        <w:tc>
          <w:tcPr>
            <w:tcW w:w="2280" w:type="dxa"/>
            <w:tcBorders>
              <w:top w:val="nil"/>
              <w:left w:val="single" w:sz="4" w:space="0" w:color="auto"/>
              <w:bottom w:val="nil"/>
            </w:tcBorders>
          </w:tcPr>
          <w:p w14:paraId="79583584" w14:textId="60049926" w:rsidR="003A7979" w:rsidRPr="00BA1065" w:rsidRDefault="003A7979" w:rsidP="003A7979">
            <w:pPr>
              <w:pStyle w:val="TableTitle"/>
              <w:spacing w:after="0" w:line="360" w:lineRule="auto"/>
              <w:jc w:val="center"/>
              <w:rPr>
                <w:b w:val="0"/>
                <w:bCs w:val="0"/>
                <w:sz w:val="22"/>
              </w:rPr>
            </w:pPr>
            <w:r w:rsidRPr="00BA1065">
              <w:rPr>
                <w:b w:val="0"/>
                <w:bCs w:val="0"/>
                <w:sz w:val="22"/>
              </w:rPr>
              <w:t>8.69 (1.37, 16.01)</w:t>
            </w:r>
          </w:p>
        </w:tc>
        <w:tc>
          <w:tcPr>
            <w:tcW w:w="1110" w:type="dxa"/>
            <w:tcBorders>
              <w:top w:val="nil"/>
              <w:left w:val="single" w:sz="4" w:space="0" w:color="auto"/>
              <w:bottom w:val="nil"/>
            </w:tcBorders>
          </w:tcPr>
          <w:p w14:paraId="7E8AA506" w14:textId="59CD0EA4" w:rsidR="003A7979" w:rsidRPr="00BA1065" w:rsidRDefault="001D3001" w:rsidP="003A7979">
            <w:pPr>
              <w:pStyle w:val="TableTitle"/>
              <w:spacing w:after="0" w:line="360" w:lineRule="auto"/>
              <w:jc w:val="center"/>
              <w:rPr>
                <w:b w:val="0"/>
                <w:bCs w:val="0"/>
                <w:sz w:val="22"/>
              </w:rPr>
            </w:pPr>
            <w:r w:rsidRPr="00BA1065">
              <w:rPr>
                <w:b w:val="0"/>
                <w:bCs w:val="0"/>
                <w:sz w:val="22"/>
              </w:rPr>
              <w:t>0.02</w:t>
            </w:r>
          </w:p>
        </w:tc>
        <w:tc>
          <w:tcPr>
            <w:tcW w:w="2310" w:type="dxa"/>
            <w:tcBorders>
              <w:top w:val="nil"/>
              <w:left w:val="nil"/>
              <w:bottom w:val="nil"/>
            </w:tcBorders>
          </w:tcPr>
          <w:p w14:paraId="42078F30" w14:textId="048EDFED" w:rsidR="003A7979" w:rsidRPr="00BA1065" w:rsidRDefault="003A7979" w:rsidP="003A7979">
            <w:pPr>
              <w:pStyle w:val="TableTitle"/>
              <w:spacing w:after="0" w:line="360" w:lineRule="auto"/>
              <w:jc w:val="center"/>
              <w:rPr>
                <w:b w:val="0"/>
                <w:bCs w:val="0"/>
                <w:sz w:val="22"/>
              </w:rPr>
            </w:pPr>
            <w:r w:rsidRPr="00BA1065">
              <w:rPr>
                <w:b w:val="0"/>
                <w:bCs w:val="0"/>
                <w:sz w:val="22"/>
              </w:rPr>
              <w:t>7.9</w:t>
            </w:r>
            <w:r w:rsidR="00F6207F" w:rsidRPr="00BA1065">
              <w:rPr>
                <w:b w:val="0"/>
                <w:bCs w:val="0"/>
                <w:sz w:val="22"/>
              </w:rPr>
              <w:t>4</w:t>
            </w:r>
            <w:r w:rsidRPr="00BA1065">
              <w:rPr>
                <w:b w:val="0"/>
                <w:bCs w:val="0"/>
                <w:sz w:val="22"/>
              </w:rPr>
              <w:t xml:space="preserve"> (‒0.77, 16.6</w:t>
            </w:r>
            <w:r w:rsidR="00F6207F" w:rsidRPr="00BA1065">
              <w:rPr>
                <w:b w:val="0"/>
                <w:bCs w:val="0"/>
                <w:sz w:val="22"/>
              </w:rPr>
              <w:t>5</w:t>
            </w:r>
            <w:r w:rsidRPr="00BA1065">
              <w:rPr>
                <w:b w:val="0"/>
                <w:bCs w:val="0"/>
                <w:sz w:val="22"/>
              </w:rPr>
              <w:t>)</w:t>
            </w:r>
          </w:p>
        </w:tc>
        <w:tc>
          <w:tcPr>
            <w:tcW w:w="1080" w:type="dxa"/>
            <w:tcBorders>
              <w:top w:val="nil"/>
              <w:left w:val="nil"/>
              <w:bottom w:val="nil"/>
            </w:tcBorders>
          </w:tcPr>
          <w:p w14:paraId="27E9CAF2" w14:textId="2E112234" w:rsidR="003A7979" w:rsidRPr="00BA1065" w:rsidRDefault="00211E51" w:rsidP="003A7979">
            <w:pPr>
              <w:pStyle w:val="TableTitle"/>
              <w:spacing w:after="0" w:line="360" w:lineRule="auto"/>
              <w:jc w:val="center"/>
              <w:rPr>
                <w:b w:val="0"/>
                <w:bCs w:val="0"/>
                <w:sz w:val="22"/>
              </w:rPr>
            </w:pPr>
            <w:r w:rsidRPr="00BA1065">
              <w:rPr>
                <w:b w:val="0"/>
                <w:bCs w:val="0"/>
                <w:sz w:val="22"/>
              </w:rPr>
              <w:t>0.074</w:t>
            </w:r>
          </w:p>
        </w:tc>
      </w:tr>
      <w:tr w:rsidR="003A7979" w:rsidRPr="00BA1065" w14:paraId="7ECD0590" w14:textId="77777777" w:rsidTr="00686A10">
        <w:tc>
          <w:tcPr>
            <w:tcW w:w="1975" w:type="dxa"/>
            <w:vMerge/>
            <w:tcBorders>
              <w:right w:val="single" w:sz="4" w:space="0" w:color="auto"/>
            </w:tcBorders>
          </w:tcPr>
          <w:p w14:paraId="6AEA38D6" w14:textId="77777777" w:rsidR="003A7979" w:rsidRPr="00BA1065" w:rsidRDefault="003A7979" w:rsidP="003A7979">
            <w:pPr>
              <w:pStyle w:val="TableTitle"/>
              <w:spacing w:after="0" w:line="360" w:lineRule="auto"/>
              <w:rPr>
                <w:b w:val="0"/>
                <w:bCs w:val="0"/>
                <w:sz w:val="22"/>
              </w:rPr>
            </w:pPr>
          </w:p>
        </w:tc>
        <w:tc>
          <w:tcPr>
            <w:tcW w:w="810" w:type="dxa"/>
            <w:tcBorders>
              <w:top w:val="nil"/>
              <w:left w:val="single" w:sz="4" w:space="0" w:color="auto"/>
              <w:right w:val="single" w:sz="4" w:space="0" w:color="auto"/>
            </w:tcBorders>
          </w:tcPr>
          <w:p w14:paraId="369368BF" w14:textId="5C6ECC18" w:rsidR="003A7979" w:rsidRPr="00BA1065" w:rsidRDefault="003A7979" w:rsidP="003A7979">
            <w:pPr>
              <w:pStyle w:val="TableTitle"/>
              <w:spacing w:after="0" w:line="360" w:lineRule="auto"/>
              <w:jc w:val="center"/>
              <w:rPr>
                <w:b w:val="0"/>
                <w:bCs w:val="0"/>
                <w:sz w:val="22"/>
              </w:rPr>
            </w:pPr>
            <w:r w:rsidRPr="00BA1065">
              <w:rPr>
                <w:b w:val="0"/>
                <w:bCs w:val="0"/>
                <w:sz w:val="22"/>
              </w:rPr>
              <w:t>52</w:t>
            </w:r>
          </w:p>
        </w:tc>
        <w:tc>
          <w:tcPr>
            <w:tcW w:w="2340" w:type="dxa"/>
            <w:tcBorders>
              <w:top w:val="nil"/>
              <w:left w:val="single" w:sz="4" w:space="0" w:color="auto"/>
              <w:right w:val="single" w:sz="4" w:space="0" w:color="auto"/>
            </w:tcBorders>
          </w:tcPr>
          <w:p w14:paraId="1E22AE52" w14:textId="77777777" w:rsidR="003A7979" w:rsidRPr="00BA1065" w:rsidRDefault="003A7979" w:rsidP="003A7979">
            <w:pPr>
              <w:pStyle w:val="TableTitle"/>
              <w:spacing w:after="0" w:line="360" w:lineRule="auto"/>
              <w:jc w:val="center"/>
              <w:rPr>
                <w:b w:val="0"/>
                <w:bCs w:val="0"/>
                <w:sz w:val="22"/>
              </w:rPr>
            </w:pPr>
            <w:r w:rsidRPr="00BA1065">
              <w:rPr>
                <w:b w:val="0"/>
                <w:bCs w:val="0"/>
                <w:sz w:val="22"/>
              </w:rPr>
              <w:t>N/A</w:t>
            </w:r>
          </w:p>
        </w:tc>
        <w:tc>
          <w:tcPr>
            <w:tcW w:w="1050" w:type="dxa"/>
            <w:tcBorders>
              <w:top w:val="nil"/>
              <w:left w:val="single" w:sz="4" w:space="0" w:color="auto"/>
              <w:right w:val="single" w:sz="4" w:space="0" w:color="auto"/>
            </w:tcBorders>
          </w:tcPr>
          <w:p w14:paraId="50263CBB" w14:textId="26407689" w:rsidR="003A7979" w:rsidRPr="00BA1065" w:rsidRDefault="00C17F8C" w:rsidP="003A7979">
            <w:pPr>
              <w:pStyle w:val="TableTitle"/>
              <w:spacing w:after="0" w:line="360" w:lineRule="auto"/>
              <w:jc w:val="center"/>
              <w:rPr>
                <w:b w:val="0"/>
                <w:bCs w:val="0"/>
                <w:sz w:val="22"/>
              </w:rPr>
            </w:pPr>
            <w:r w:rsidRPr="00BA1065">
              <w:rPr>
                <w:b w:val="0"/>
                <w:bCs w:val="0"/>
                <w:sz w:val="22"/>
              </w:rPr>
              <w:t>‒</w:t>
            </w:r>
          </w:p>
        </w:tc>
        <w:tc>
          <w:tcPr>
            <w:tcW w:w="2280" w:type="dxa"/>
            <w:tcBorders>
              <w:top w:val="nil"/>
              <w:left w:val="single" w:sz="4" w:space="0" w:color="auto"/>
            </w:tcBorders>
          </w:tcPr>
          <w:p w14:paraId="77B1F2B4" w14:textId="6CD27156" w:rsidR="003A7979" w:rsidRPr="00BA1065" w:rsidRDefault="003A7979" w:rsidP="003A7979">
            <w:pPr>
              <w:pStyle w:val="TableTitle"/>
              <w:spacing w:after="0" w:line="360" w:lineRule="auto"/>
              <w:jc w:val="center"/>
              <w:rPr>
                <w:b w:val="0"/>
                <w:bCs w:val="0"/>
                <w:sz w:val="22"/>
              </w:rPr>
            </w:pPr>
            <w:r w:rsidRPr="00BA1065">
              <w:rPr>
                <w:b w:val="0"/>
                <w:bCs w:val="0"/>
                <w:sz w:val="22"/>
              </w:rPr>
              <w:t>18.3</w:t>
            </w:r>
            <w:r w:rsidR="00BF7C01" w:rsidRPr="00BA1065">
              <w:rPr>
                <w:b w:val="0"/>
                <w:bCs w:val="0"/>
                <w:sz w:val="22"/>
              </w:rPr>
              <w:t>0</w:t>
            </w:r>
            <w:r w:rsidRPr="00BA1065">
              <w:rPr>
                <w:b w:val="0"/>
                <w:bCs w:val="0"/>
                <w:sz w:val="22"/>
              </w:rPr>
              <w:t xml:space="preserve"> (1.1</w:t>
            </w:r>
            <w:r w:rsidR="00F6207F" w:rsidRPr="00BA1065">
              <w:rPr>
                <w:b w:val="0"/>
                <w:bCs w:val="0"/>
                <w:sz w:val="22"/>
              </w:rPr>
              <w:t>6</w:t>
            </w:r>
            <w:r w:rsidRPr="00BA1065">
              <w:rPr>
                <w:b w:val="0"/>
                <w:bCs w:val="0"/>
                <w:sz w:val="22"/>
              </w:rPr>
              <w:t>, 35.44)</w:t>
            </w:r>
          </w:p>
        </w:tc>
        <w:tc>
          <w:tcPr>
            <w:tcW w:w="1110" w:type="dxa"/>
            <w:tcBorders>
              <w:top w:val="nil"/>
              <w:left w:val="single" w:sz="4" w:space="0" w:color="auto"/>
            </w:tcBorders>
          </w:tcPr>
          <w:p w14:paraId="65F4A780" w14:textId="41B3CC2D" w:rsidR="003A7979" w:rsidRPr="00BA1065" w:rsidRDefault="001D3001" w:rsidP="003A7979">
            <w:pPr>
              <w:pStyle w:val="TableTitle"/>
              <w:spacing w:after="0" w:line="360" w:lineRule="auto"/>
              <w:jc w:val="center"/>
              <w:rPr>
                <w:b w:val="0"/>
                <w:bCs w:val="0"/>
                <w:sz w:val="22"/>
              </w:rPr>
            </w:pPr>
            <w:r w:rsidRPr="00BA1065">
              <w:rPr>
                <w:b w:val="0"/>
                <w:bCs w:val="0"/>
                <w:sz w:val="22"/>
              </w:rPr>
              <w:t>0.036</w:t>
            </w:r>
          </w:p>
        </w:tc>
        <w:tc>
          <w:tcPr>
            <w:tcW w:w="2310" w:type="dxa"/>
            <w:tcBorders>
              <w:top w:val="nil"/>
              <w:left w:val="nil"/>
            </w:tcBorders>
          </w:tcPr>
          <w:p w14:paraId="2DE0E60E" w14:textId="77777777" w:rsidR="003A7979" w:rsidRPr="00BA1065" w:rsidRDefault="003A7979" w:rsidP="003A7979">
            <w:pPr>
              <w:pStyle w:val="TableTitle"/>
              <w:spacing w:after="0" w:line="360" w:lineRule="auto"/>
              <w:jc w:val="center"/>
              <w:rPr>
                <w:b w:val="0"/>
                <w:bCs w:val="0"/>
                <w:sz w:val="22"/>
              </w:rPr>
            </w:pPr>
            <w:r w:rsidRPr="00BA1065">
              <w:rPr>
                <w:b w:val="0"/>
                <w:bCs w:val="0"/>
                <w:sz w:val="22"/>
              </w:rPr>
              <w:t>N/A</w:t>
            </w:r>
          </w:p>
        </w:tc>
        <w:tc>
          <w:tcPr>
            <w:tcW w:w="1080" w:type="dxa"/>
            <w:tcBorders>
              <w:top w:val="nil"/>
              <w:left w:val="nil"/>
            </w:tcBorders>
          </w:tcPr>
          <w:p w14:paraId="75CAC3F8" w14:textId="12103113" w:rsidR="003A7979" w:rsidRPr="00BA1065" w:rsidRDefault="00C17F8C" w:rsidP="003A7979">
            <w:pPr>
              <w:pStyle w:val="TableTitle"/>
              <w:spacing w:after="0" w:line="360" w:lineRule="auto"/>
              <w:jc w:val="center"/>
              <w:rPr>
                <w:b w:val="0"/>
                <w:bCs w:val="0"/>
                <w:sz w:val="22"/>
              </w:rPr>
            </w:pPr>
            <w:r w:rsidRPr="00BA1065">
              <w:rPr>
                <w:b w:val="0"/>
                <w:bCs w:val="0"/>
                <w:sz w:val="22"/>
              </w:rPr>
              <w:t>‒</w:t>
            </w:r>
          </w:p>
        </w:tc>
      </w:tr>
    </w:tbl>
    <w:bookmarkEnd w:id="5"/>
    <w:p w14:paraId="03B2F5BD" w14:textId="0D1F4630" w:rsidR="008F3290" w:rsidRPr="00BA1065" w:rsidRDefault="004B4A75" w:rsidP="00686A10">
      <w:pPr>
        <w:pStyle w:val="FigureFootnote"/>
      </w:pPr>
      <w:r w:rsidRPr="00BA1065">
        <w:t xml:space="preserve">ER, extended release; </w:t>
      </w:r>
      <w:r w:rsidR="00686A10" w:rsidRPr="00BA1065">
        <w:t>N/A, not available.</w:t>
      </w:r>
    </w:p>
    <w:p w14:paraId="13BE93A8" w14:textId="448881F5" w:rsidR="00B63B6A" w:rsidRDefault="003130FD" w:rsidP="008943E6">
      <w:pPr>
        <w:pStyle w:val="FigureFootnote"/>
      </w:pPr>
      <w:r w:rsidRPr="00BA1065">
        <w:t>*</w:t>
      </w:r>
      <w:r w:rsidR="00D5727B" w:rsidRPr="00BA1065">
        <w:t>E</w:t>
      </w:r>
      <w:r w:rsidRPr="00BA1065">
        <w:t xml:space="preserve">ffect sizes are </w:t>
      </w:r>
      <w:r w:rsidR="00D5727B" w:rsidRPr="00BA1065">
        <w:t xml:space="preserve">calculated using </w:t>
      </w:r>
      <w:r w:rsidR="007073CF" w:rsidRPr="00BA1065">
        <w:t xml:space="preserve">placebo-subtracted changes from baseline for weeks 4 and 12 and </w:t>
      </w:r>
      <w:r w:rsidRPr="00BA1065">
        <w:t>tolterodine-subtracted changes from baseline</w:t>
      </w:r>
      <w:r w:rsidR="007073CF" w:rsidRPr="00BA1065">
        <w:t xml:space="preserve"> for week 52</w:t>
      </w:r>
      <w:r w:rsidRPr="00BA1065">
        <w:t xml:space="preserve">. </w:t>
      </w:r>
      <w:r w:rsidR="00B63B6A" w:rsidRPr="00BA1065">
        <w:br w:type="page"/>
      </w:r>
    </w:p>
    <w:p w14:paraId="4E37D8AD" w14:textId="2728A591" w:rsidR="004661DF" w:rsidRPr="000124AB" w:rsidRDefault="007C72BF" w:rsidP="004661DF">
      <w:pPr>
        <w:pStyle w:val="TableTitle"/>
      </w:pPr>
      <w:bookmarkStart w:id="6" w:name="_Hlk78891351"/>
      <w:r w:rsidRPr="000124AB">
        <w:lastRenderedPageBreak/>
        <w:t xml:space="preserve">Supplementary </w:t>
      </w:r>
      <w:r w:rsidR="004661DF" w:rsidRPr="000124AB">
        <w:t xml:space="preserve">Table </w:t>
      </w:r>
      <w:r w:rsidRPr="000124AB">
        <w:t>5</w:t>
      </w:r>
      <w:r w:rsidR="004661DF" w:rsidRPr="000124AB">
        <w:t xml:space="preserve">. Summary of AEs Occurring in </w:t>
      </w:r>
      <w:r w:rsidR="004661DF" w:rsidRPr="000124AB">
        <w:rPr>
          <w:rFonts w:cs="Times New Roman"/>
        </w:rPr>
        <w:t>≥</w:t>
      </w:r>
      <w:r w:rsidR="004661DF" w:rsidRPr="000124AB">
        <w:t>5% of Patients and Reported in Each Short-Term Trial (Safety Analysis Sets)</w:t>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690"/>
        <w:gridCol w:w="690"/>
        <w:gridCol w:w="690"/>
        <w:gridCol w:w="660"/>
        <w:gridCol w:w="660"/>
        <w:gridCol w:w="660"/>
        <w:gridCol w:w="675"/>
        <w:gridCol w:w="675"/>
        <w:gridCol w:w="690"/>
        <w:gridCol w:w="690"/>
        <w:gridCol w:w="690"/>
        <w:gridCol w:w="660"/>
        <w:gridCol w:w="660"/>
        <w:gridCol w:w="660"/>
        <w:gridCol w:w="690"/>
        <w:gridCol w:w="690"/>
        <w:gridCol w:w="690"/>
      </w:tblGrid>
      <w:tr w:rsidR="004661DF" w:rsidRPr="000124AB" w14:paraId="65604C4F" w14:textId="77777777" w:rsidTr="00BF4486">
        <w:trPr>
          <w:trHeight w:val="287"/>
        </w:trPr>
        <w:tc>
          <w:tcPr>
            <w:tcW w:w="1525" w:type="dxa"/>
            <w:vMerge w:val="restart"/>
            <w:shd w:val="clear" w:color="auto" w:fill="auto"/>
            <w:noWrap/>
            <w:vAlign w:val="bottom"/>
            <w:hideMark/>
          </w:tcPr>
          <w:p w14:paraId="4F804CD9" w14:textId="77777777" w:rsidR="004661DF" w:rsidRPr="000124AB" w:rsidRDefault="004661DF" w:rsidP="00BF4486">
            <w:pPr>
              <w:spacing w:after="0" w:line="360" w:lineRule="auto"/>
              <w:ind w:left="-110"/>
              <w:contextualSpacing/>
              <w:rPr>
                <w:rFonts w:eastAsia="Times New Roman" w:cs="Times New Roman"/>
                <w:b/>
                <w:bCs/>
                <w:color w:val="000000"/>
                <w:sz w:val="22"/>
              </w:rPr>
            </w:pPr>
            <w:bookmarkStart w:id="7" w:name="_Hlk78821323"/>
            <w:r w:rsidRPr="000124AB">
              <w:rPr>
                <w:rFonts w:eastAsia="Times New Roman" w:cs="Times New Roman"/>
                <w:b/>
                <w:bCs/>
                <w:color w:val="000000"/>
                <w:sz w:val="22"/>
              </w:rPr>
              <w:t>AE, %</w:t>
            </w:r>
          </w:p>
        </w:tc>
        <w:tc>
          <w:tcPr>
            <w:tcW w:w="2070" w:type="dxa"/>
            <w:gridSpan w:val="3"/>
            <w:shd w:val="clear" w:color="auto" w:fill="auto"/>
            <w:noWrap/>
            <w:tcMar>
              <w:left w:w="0" w:type="dxa"/>
              <w:right w:w="0" w:type="dxa"/>
            </w:tcMar>
            <w:vAlign w:val="bottom"/>
            <w:hideMark/>
          </w:tcPr>
          <w:p w14:paraId="0810FF2C" w14:textId="2FE53652" w:rsidR="004661DF" w:rsidRPr="000124AB" w:rsidRDefault="004661DF" w:rsidP="00BF4486">
            <w:pPr>
              <w:spacing w:after="0" w:line="360" w:lineRule="auto"/>
              <w:contextualSpacing/>
              <w:jc w:val="center"/>
              <w:rPr>
                <w:rFonts w:eastAsia="Times New Roman" w:cs="Times New Roman"/>
                <w:b/>
                <w:bCs/>
                <w:color w:val="000000"/>
                <w:sz w:val="22"/>
              </w:rPr>
            </w:pPr>
            <w:r w:rsidRPr="000124AB">
              <w:rPr>
                <w:rFonts w:eastAsia="Times New Roman" w:cs="Times New Roman"/>
                <w:b/>
                <w:bCs/>
                <w:color w:val="000000"/>
                <w:sz w:val="22"/>
              </w:rPr>
              <w:t xml:space="preserve">Herschorn et al </w:t>
            </w:r>
            <w:r w:rsidR="007D1E09" w:rsidRPr="000124AB">
              <w:rPr>
                <w:rFonts w:eastAsia="Times New Roman" w:cs="Times New Roman"/>
                <w:b/>
                <w:bCs/>
                <w:color w:val="000000"/>
                <w:sz w:val="22"/>
              </w:rPr>
              <w:br/>
            </w:r>
            <w:r w:rsidRPr="000124AB">
              <w:rPr>
                <w:rFonts w:eastAsia="Times New Roman" w:cs="Times New Roman"/>
                <w:b/>
                <w:bCs/>
                <w:color w:val="000000"/>
                <w:sz w:val="22"/>
              </w:rPr>
              <w:t xml:space="preserve">2013 </w:t>
            </w:r>
            <w:r w:rsidR="000F1D34" w:rsidRPr="000124AB">
              <w:rPr>
                <w:rFonts w:eastAsia="Times New Roman" w:cs="Times New Roman"/>
                <w:b/>
                <w:bCs/>
                <w:noProof/>
                <w:color w:val="000000"/>
                <w:sz w:val="22"/>
              </w:rPr>
              <w:t>[2]</w:t>
            </w:r>
          </w:p>
        </w:tc>
        <w:tc>
          <w:tcPr>
            <w:tcW w:w="1980" w:type="dxa"/>
            <w:gridSpan w:val="3"/>
            <w:shd w:val="clear" w:color="auto" w:fill="auto"/>
            <w:noWrap/>
            <w:tcMar>
              <w:left w:w="0" w:type="dxa"/>
              <w:right w:w="0" w:type="dxa"/>
            </w:tcMar>
            <w:vAlign w:val="bottom"/>
            <w:hideMark/>
          </w:tcPr>
          <w:p w14:paraId="0F19E266" w14:textId="4C22F119" w:rsidR="004661DF" w:rsidRPr="000124AB" w:rsidRDefault="004661DF" w:rsidP="00BF4486">
            <w:pPr>
              <w:spacing w:after="0" w:line="360" w:lineRule="auto"/>
              <w:contextualSpacing/>
              <w:jc w:val="center"/>
              <w:rPr>
                <w:rFonts w:eastAsia="Times New Roman" w:cs="Times New Roman"/>
                <w:b/>
                <w:bCs/>
                <w:color w:val="000000"/>
                <w:sz w:val="22"/>
              </w:rPr>
            </w:pPr>
            <w:r w:rsidRPr="000124AB">
              <w:rPr>
                <w:rFonts w:eastAsia="Times New Roman" w:cs="Times New Roman"/>
                <w:b/>
                <w:bCs/>
                <w:color w:val="000000"/>
                <w:sz w:val="22"/>
              </w:rPr>
              <w:t>Khullar et al</w:t>
            </w:r>
            <w:r w:rsidRPr="000124AB">
              <w:rPr>
                <w:rFonts w:eastAsia="Times New Roman" w:cs="Times New Roman"/>
                <w:b/>
                <w:bCs/>
                <w:color w:val="000000"/>
                <w:sz w:val="22"/>
              </w:rPr>
              <w:br/>
              <w:t xml:space="preserve">2013 </w:t>
            </w:r>
            <w:r w:rsidR="000F1D34" w:rsidRPr="000124AB">
              <w:rPr>
                <w:rFonts w:eastAsia="Times New Roman" w:cs="Times New Roman"/>
                <w:b/>
                <w:bCs/>
                <w:noProof/>
                <w:color w:val="000000"/>
                <w:sz w:val="22"/>
              </w:rPr>
              <w:t>[3]</w:t>
            </w:r>
          </w:p>
        </w:tc>
        <w:tc>
          <w:tcPr>
            <w:tcW w:w="1350" w:type="dxa"/>
            <w:gridSpan w:val="2"/>
            <w:shd w:val="clear" w:color="auto" w:fill="auto"/>
            <w:noWrap/>
            <w:tcMar>
              <w:left w:w="0" w:type="dxa"/>
              <w:right w:w="0" w:type="dxa"/>
            </w:tcMar>
            <w:vAlign w:val="bottom"/>
            <w:hideMark/>
          </w:tcPr>
          <w:p w14:paraId="6F0F2B5C" w14:textId="4C9618B4" w:rsidR="004661DF" w:rsidRPr="000124AB" w:rsidRDefault="004661DF" w:rsidP="00BF4486">
            <w:pPr>
              <w:spacing w:after="0" w:line="360" w:lineRule="auto"/>
              <w:contextualSpacing/>
              <w:jc w:val="center"/>
              <w:rPr>
                <w:rFonts w:eastAsia="Times New Roman" w:cs="Times New Roman"/>
                <w:b/>
                <w:bCs/>
                <w:color w:val="000000"/>
                <w:sz w:val="22"/>
              </w:rPr>
            </w:pPr>
            <w:r w:rsidRPr="000124AB">
              <w:rPr>
                <w:rFonts w:eastAsia="Times New Roman" w:cs="Times New Roman"/>
                <w:b/>
                <w:bCs/>
                <w:color w:val="000000"/>
                <w:sz w:val="22"/>
              </w:rPr>
              <w:t xml:space="preserve">Nitti et al 2013 </w:t>
            </w:r>
            <w:r w:rsidR="000F1D34" w:rsidRPr="000124AB">
              <w:rPr>
                <w:rFonts w:eastAsia="Times New Roman" w:cs="Times New Roman"/>
                <w:b/>
                <w:bCs/>
                <w:noProof/>
                <w:color w:val="000000"/>
                <w:sz w:val="22"/>
              </w:rPr>
              <w:t>[4]</w:t>
            </w:r>
          </w:p>
        </w:tc>
        <w:tc>
          <w:tcPr>
            <w:tcW w:w="2070" w:type="dxa"/>
            <w:gridSpan w:val="3"/>
            <w:shd w:val="clear" w:color="auto" w:fill="auto"/>
            <w:noWrap/>
            <w:tcMar>
              <w:left w:w="0" w:type="dxa"/>
              <w:right w:w="0" w:type="dxa"/>
            </w:tcMar>
            <w:vAlign w:val="bottom"/>
            <w:hideMark/>
          </w:tcPr>
          <w:p w14:paraId="33FF4D20" w14:textId="3B816754" w:rsidR="004661DF" w:rsidRPr="000124AB" w:rsidRDefault="004661DF" w:rsidP="00BF4486">
            <w:pPr>
              <w:spacing w:after="0" w:line="360" w:lineRule="auto"/>
              <w:contextualSpacing/>
              <w:jc w:val="center"/>
              <w:rPr>
                <w:rFonts w:eastAsia="Times New Roman" w:cs="Times New Roman"/>
                <w:b/>
                <w:bCs/>
                <w:color w:val="000000"/>
                <w:sz w:val="22"/>
              </w:rPr>
            </w:pPr>
            <w:r w:rsidRPr="000124AB">
              <w:rPr>
                <w:rFonts w:eastAsia="Times New Roman" w:cs="Times New Roman"/>
                <w:b/>
                <w:bCs/>
                <w:color w:val="000000"/>
                <w:sz w:val="22"/>
              </w:rPr>
              <w:t xml:space="preserve">Yamaguchi et al </w:t>
            </w:r>
            <w:r w:rsidR="007D1E09" w:rsidRPr="000124AB">
              <w:rPr>
                <w:rFonts w:eastAsia="Times New Roman" w:cs="Times New Roman"/>
                <w:b/>
                <w:bCs/>
                <w:color w:val="000000"/>
                <w:sz w:val="22"/>
              </w:rPr>
              <w:br/>
            </w:r>
            <w:r w:rsidRPr="000124AB">
              <w:rPr>
                <w:rFonts w:eastAsia="Times New Roman" w:cs="Times New Roman"/>
                <w:b/>
                <w:bCs/>
                <w:color w:val="000000"/>
                <w:sz w:val="22"/>
              </w:rPr>
              <w:t xml:space="preserve">2014 </w:t>
            </w:r>
            <w:r w:rsidR="000F1D34" w:rsidRPr="000124AB">
              <w:rPr>
                <w:rFonts w:eastAsia="Times New Roman" w:cs="Times New Roman"/>
                <w:b/>
                <w:bCs/>
                <w:noProof/>
                <w:color w:val="000000"/>
                <w:sz w:val="22"/>
              </w:rPr>
              <w:t>[5]</w:t>
            </w:r>
          </w:p>
        </w:tc>
        <w:tc>
          <w:tcPr>
            <w:tcW w:w="1980" w:type="dxa"/>
            <w:gridSpan w:val="3"/>
            <w:shd w:val="clear" w:color="auto" w:fill="auto"/>
            <w:noWrap/>
            <w:tcMar>
              <w:left w:w="0" w:type="dxa"/>
              <w:right w:w="0" w:type="dxa"/>
            </w:tcMar>
            <w:vAlign w:val="bottom"/>
            <w:hideMark/>
          </w:tcPr>
          <w:p w14:paraId="643EA342" w14:textId="770DC33A" w:rsidR="004661DF" w:rsidRPr="000124AB" w:rsidRDefault="004661DF" w:rsidP="00BF4486">
            <w:pPr>
              <w:spacing w:after="0" w:line="360" w:lineRule="auto"/>
              <w:contextualSpacing/>
              <w:jc w:val="center"/>
              <w:rPr>
                <w:rFonts w:eastAsia="Times New Roman" w:cs="Times New Roman"/>
                <w:b/>
                <w:bCs/>
                <w:color w:val="000000"/>
                <w:sz w:val="22"/>
              </w:rPr>
            </w:pPr>
            <w:proofErr w:type="spellStart"/>
            <w:r w:rsidRPr="000124AB">
              <w:rPr>
                <w:rFonts w:eastAsia="Times New Roman" w:cs="Times New Roman"/>
                <w:b/>
                <w:bCs/>
                <w:color w:val="000000"/>
                <w:sz w:val="22"/>
              </w:rPr>
              <w:t>Kuo</w:t>
            </w:r>
            <w:proofErr w:type="spellEnd"/>
            <w:r w:rsidRPr="000124AB">
              <w:rPr>
                <w:rFonts w:eastAsia="Times New Roman" w:cs="Times New Roman"/>
                <w:b/>
                <w:bCs/>
                <w:color w:val="000000"/>
                <w:sz w:val="22"/>
              </w:rPr>
              <w:t xml:space="preserve"> et al</w:t>
            </w:r>
            <w:r w:rsidRPr="000124AB">
              <w:rPr>
                <w:rFonts w:eastAsia="Times New Roman" w:cs="Times New Roman"/>
                <w:b/>
                <w:bCs/>
                <w:color w:val="000000"/>
                <w:sz w:val="22"/>
              </w:rPr>
              <w:br/>
              <w:t xml:space="preserve">2015 </w:t>
            </w:r>
            <w:r w:rsidR="000F1D34" w:rsidRPr="000124AB">
              <w:rPr>
                <w:rFonts w:eastAsia="Times New Roman" w:cs="Times New Roman"/>
                <w:b/>
                <w:bCs/>
                <w:noProof/>
                <w:color w:val="000000"/>
                <w:sz w:val="22"/>
              </w:rPr>
              <w:t>[6]</w:t>
            </w:r>
          </w:p>
        </w:tc>
        <w:tc>
          <w:tcPr>
            <w:tcW w:w="2070" w:type="dxa"/>
            <w:gridSpan w:val="3"/>
            <w:vAlign w:val="bottom"/>
          </w:tcPr>
          <w:p w14:paraId="520A04A0" w14:textId="5E853BEE" w:rsidR="004661DF" w:rsidRPr="000124AB" w:rsidRDefault="004661DF" w:rsidP="00BF4486">
            <w:pPr>
              <w:spacing w:after="0" w:line="360" w:lineRule="auto"/>
              <w:contextualSpacing/>
              <w:jc w:val="center"/>
              <w:rPr>
                <w:rFonts w:eastAsia="Times New Roman" w:cs="Times New Roman"/>
                <w:b/>
                <w:bCs/>
                <w:color w:val="000000"/>
                <w:sz w:val="22"/>
              </w:rPr>
            </w:pPr>
            <w:r w:rsidRPr="000124AB">
              <w:rPr>
                <w:rFonts w:eastAsia="Times New Roman" w:cs="Times New Roman"/>
                <w:b/>
                <w:bCs/>
                <w:color w:val="000000"/>
                <w:sz w:val="22"/>
              </w:rPr>
              <w:t xml:space="preserve">Staskin et al </w:t>
            </w:r>
            <w:r w:rsidRPr="000124AB">
              <w:rPr>
                <w:rFonts w:eastAsia="Times New Roman" w:cs="Times New Roman"/>
                <w:b/>
                <w:bCs/>
                <w:color w:val="000000"/>
                <w:sz w:val="22"/>
              </w:rPr>
              <w:br/>
              <w:t xml:space="preserve">2020 </w:t>
            </w:r>
            <w:r w:rsidR="000F1D34" w:rsidRPr="000124AB">
              <w:rPr>
                <w:rFonts w:eastAsia="Times New Roman" w:cs="Times New Roman"/>
                <w:b/>
                <w:bCs/>
                <w:noProof/>
                <w:color w:val="000000"/>
                <w:sz w:val="22"/>
              </w:rPr>
              <w:t>[8]</w:t>
            </w:r>
          </w:p>
        </w:tc>
      </w:tr>
      <w:tr w:rsidR="00186329" w:rsidRPr="000124AB" w14:paraId="7DD39E33" w14:textId="77777777" w:rsidTr="00BF4486">
        <w:trPr>
          <w:trHeight w:val="58"/>
        </w:trPr>
        <w:tc>
          <w:tcPr>
            <w:tcW w:w="1525" w:type="dxa"/>
            <w:vMerge/>
            <w:shd w:val="clear" w:color="auto" w:fill="auto"/>
            <w:noWrap/>
            <w:vAlign w:val="center"/>
            <w:hideMark/>
          </w:tcPr>
          <w:p w14:paraId="3A5C58E7" w14:textId="77777777" w:rsidR="004661DF" w:rsidRPr="000124AB" w:rsidRDefault="004661DF" w:rsidP="00BF4486">
            <w:pPr>
              <w:spacing w:after="0" w:line="360" w:lineRule="auto"/>
              <w:contextualSpacing/>
              <w:jc w:val="center"/>
              <w:rPr>
                <w:rFonts w:eastAsia="Times New Roman" w:cs="Times New Roman"/>
                <w:b/>
                <w:bCs/>
                <w:color w:val="000000"/>
                <w:sz w:val="22"/>
              </w:rPr>
            </w:pPr>
          </w:p>
        </w:tc>
        <w:tc>
          <w:tcPr>
            <w:tcW w:w="690" w:type="dxa"/>
            <w:shd w:val="clear" w:color="auto" w:fill="auto"/>
            <w:noWrap/>
            <w:tcMar>
              <w:left w:w="0" w:type="dxa"/>
              <w:right w:w="0" w:type="dxa"/>
            </w:tcMar>
            <w:vAlign w:val="bottom"/>
            <w:hideMark/>
          </w:tcPr>
          <w:p w14:paraId="03CB6678" w14:textId="77777777" w:rsidR="004661DF" w:rsidRPr="000124AB" w:rsidRDefault="004661DF" w:rsidP="00BF4486">
            <w:pPr>
              <w:spacing w:after="0" w:line="360" w:lineRule="auto"/>
              <w:contextualSpacing/>
              <w:jc w:val="center"/>
              <w:rPr>
                <w:rFonts w:eastAsia="Times New Roman" w:cs="Times New Roman"/>
                <w:b/>
                <w:bCs/>
                <w:color w:val="000000"/>
                <w:sz w:val="22"/>
              </w:rPr>
            </w:pPr>
            <w:r w:rsidRPr="000124AB">
              <w:rPr>
                <w:rFonts w:eastAsia="Times New Roman" w:cs="Times New Roman"/>
                <w:b/>
                <w:bCs/>
                <w:color w:val="000000"/>
                <w:sz w:val="22"/>
              </w:rPr>
              <w:t>M25</w:t>
            </w:r>
          </w:p>
        </w:tc>
        <w:tc>
          <w:tcPr>
            <w:tcW w:w="690" w:type="dxa"/>
            <w:shd w:val="clear" w:color="auto" w:fill="auto"/>
            <w:noWrap/>
            <w:tcMar>
              <w:left w:w="0" w:type="dxa"/>
              <w:right w:w="0" w:type="dxa"/>
            </w:tcMar>
            <w:vAlign w:val="bottom"/>
            <w:hideMark/>
          </w:tcPr>
          <w:p w14:paraId="2D26C730" w14:textId="77777777" w:rsidR="004661DF" w:rsidRPr="000124AB" w:rsidRDefault="004661DF" w:rsidP="00BF4486">
            <w:pPr>
              <w:spacing w:after="0" w:line="360" w:lineRule="auto"/>
              <w:contextualSpacing/>
              <w:jc w:val="center"/>
              <w:rPr>
                <w:rFonts w:eastAsia="Times New Roman" w:cs="Times New Roman"/>
                <w:b/>
                <w:bCs/>
                <w:color w:val="000000"/>
                <w:sz w:val="22"/>
              </w:rPr>
            </w:pPr>
            <w:r w:rsidRPr="000124AB">
              <w:rPr>
                <w:rFonts w:eastAsia="Times New Roman" w:cs="Times New Roman"/>
                <w:b/>
                <w:bCs/>
                <w:color w:val="000000"/>
                <w:sz w:val="22"/>
              </w:rPr>
              <w:t>M50</w:t>
            </w:r>
          </w:p>
        </w:tc>
        <w:tc>
          <w:tcPr>
            <w:tcW w:w="690" w:type="dxa"/>
            <w:shd w:val="clear" w:color="auto" w:fill="auto"/>
            <w:noWrap/>
            <w:tcMar>
              <w:left w:w="0" w:type="dxa"/>
              <w:right w:w="0" w:type="dxa"/>
            </w:tcMar>
            <w:vAlign w:val="bottom"/>
            <w:hideMark/>
          </w:tcPr>
          <w:p w14:paraId="43B43BC1" w14:textId="77777777" w:rsidR="004661DF" w:rsidRPr="000124AB" w:rsidRDefault="004661DF" w:rsidP="00BF4486">
            <w:pPr>
              <w:spacing w:after="0" w:line="360" w:lineRule="auto"/>
              <w:contextualSpacing/>
              <w:jc w:val="center"/>
              <w:rPr>
                <w:rFonts w:eastAsia="Times New Roman" w:cs="Times New Roman"/>
                <w:b/>
                <w:bCs/>
                <w:color w:val="000000"/>
                <w:sz w:val="22"/>
              </w:rPr>
            </w:pPr>
            <w:r w:rsidRPr="000124AB">
              <w:rPr>
                <w:rFonts w:eastAsia="Times New Roman" w:cs="Times New Roman"/>
                <w:b/>
                <w:bCs/>
                <w:color w:val="000000"/>
                <w:sz w:val="22"/>
              </w:rPr>
              <w:t>PBO</w:t>
            </w:r>
          </w:p>
        </w:tc>
        <w:tc>
          <w:tcPr>
            <w:tcW w:w="660" w:type="dxa"/>
            <w:shd w:val="clear" w:color="auto" w:fill="auto"/>
            <w:noWrap/>
            <w:tcMar>
              <w:left w:w="0" w:type="dxa"/>
              <w:right w:w="0" w:type="dxa"/>
            </w:tcMar>
            <w:vAlign w:val="bottom"/>
            <w:hideMark/>
          </w:tcPr>
          <w:p w14:paraId="7465213E" w14:textId="77777777" w:rsidR="004661DF" w:rsidRPr="000124AB" w:rsidRDefault="004661DF" w:rsidP="00BF4486">
            <w:pPr>
              <w:spacing w:after="0" w:line="360" w:lineRule="auto"/>
              <w:contextualSpacing/>
              <w:jc w:val="center"/>
              <w:rPr>
                <w:rFonts w:eastAsia="Times New Roman" w:cs="Times New Roman"/>
                <w:b/>
                <w:bCs/>
                <w:color w:val="000000"/>
                <w:sz w:val="22"/>
              </w:rPr>
            </w:pPr>
            <w:r w:rsidRPr="000124AB">
              <w:rPr>
                <w:rFonts w:eastAsia="Times New Roman" w:cs="Times New Roman"/>
                <w:b/>
                <w:bCs/>
                <w:color w:val="000000"/>
                <w:sz w:val="22"/>
              </w:rPr>
              <w:t>M50</w:t>
            </w:r>
          </w:p>
        </w:tc>
        <w:tc>
          <w:tcPr>
            <w:tcW w:w="660" w:type="dxa"/>
            <w:shd w:val="clear" w:color="auto" w:fill="auto"/>
            <w:noWrap/>
            <w:tcMar>
              <w:left w:w="0" w:type="dxa"/>
              <w:right w:w="0" w:type="dxa"/>
            </w:tcMar>
            <w:vAlign w:val="bottom"/>
            <w:hideMark/>
          </w:tcPr>
          <w:p w14:paraId="66B94853" w14:textId="77777777" w:rsidR="004661DF" w:rsidRPr="000124AB" w:rsidRDefault="004661DF" w:rsidP="00BF4486">
            <w:pPr>
              <w:spacing w:after="0" w:line="360" w:lineRule="auto"/>
              <w:contextualSpacing/>
              <w:jc w:val="center"/>
              <w:rPr>
                <w:rFonts w:eastAsia="Times New Roman" w:cs="Times New Roman"/>
                <w:b/>
                <w:bCs/>
                <w:color w:val="000000"/>
                <w:sz w:val="22"/>
              </w:rPr>
            </w:pPr>
            <w:r w:rsidRPr="000124AB">
              <w:rPr>
                <w:rFonts w:eastAsia="Times New Roman" w:cs="Times New Roman"/>
                <w:b/>
                <w:bCs/>
                <w:color w:val="000000"/>
                <w:sz w:val="22"/>
              </w:rPr>
              <w:t>PBO</w:t>
            </w:r>
          </w:p>
        </w:tc>
        <w:tc>
          <w:tcPr>
            <w:tcW w:w="660" w:type="dxa"/>
            <w:shd w:val="clear" w:color="auto" w:fill="auto"/>
            <w:noWrap/>
            <w:tcMar>
              <w:left w:w="0" w:type="dxa"/>
              <w:right w:w="0" w:type="dxa"/>
            </w:tcMar>
            <w:vAlign w:val="bottom"/>
            <w:hideMark/>
          </w:tcPr>
          <w:p w14:paraId="6D187B48" w14:textId="30AC49BC" w:rsidR="004661DF" w:rsidRPr="000124AB" w:rsidRDefault="004661DF" w:rsidP="00BF4486">
            <w:pPr>
              <w:spacing w:after="0" w:line="360" w:lineRule="auto"/>
              <w:contextualSpacing/>
              <w:jc w:val="center"/>
              <w:rPr>
                <w:rFonts w:eastAsia="Times New Roman" w:cs="Times New Roman"/>
                <w:b/>
                <w:bCs/>
                <w:color w:val="000000"/>
                <w:sz w:val="22"/>
              </w:rPr>
            </w:pPr>
            <w:r w:rsidRPr="000124AB">
              <w:rPr>
                <w:rFonts w:eastAsia="Times New Roman" w:cs="Times New Roman"/>
                <w:b/>
                <w:bCs/>
                <w:color w:val="000000"/>
                <w:sz w:val="22"/>
              </w:rPr>
              <w:t>T</w:t>
            </w:r>
            <w:r w:rsidR="002D343D" w:rsidRPr="000124AB">
              <w:rPr>
                <w:rFonts w:eastAsia="Times New Roman" w:cs="Times New Roman"/>
                <w:b/>
                <w:bCs/>
                <w:color w:val="000000"/>
                <w:sz w:val="22"/>
              </w:rPr>
              <w:t>4ER</w:t>
            </w:r>
          </w:p>
        </w:tc>
        <w:tc>
          <w:tcPr>
            <w:tcW w:w="675" w:type="dxa"/>
            <w:shd w:val="clear" w:color="auto" w:fill="auto"/>
            <w:noWrap/>
            <w:tcMar>
              <w:left w:w="0" w:type="dxa"/>
              <w:right w:w="0" w:type="dxa"/>
            </w:tcMar>
            <w:vAlign w:val="bottom"/>
            <w:hideMark/>
          </w:tcPr>
          <w:p w14:paraId="5F3E5EE8" w14:textId="77777777" w:rsidR="004661DF" w:rsidRPr="000124AB" w:rsidRDefault="004661DF" w:rsidP="00BF4486">
            <w:pPr>
              <w:spacing w:after="0" w:line="360" w:lineRule="auto"/>
              <w:contextualSpacing/>
              <w:jc w:val="center"/>
              <w:rPr>
                <w:rFonts w:eastAsia="Times New Roman" w:cs="Times New Roman"/>
                <w:b/>
                <w:bCs/>
                <w:color w:val="000000"/>
                <w:sz w:val="22"/>
              </w:rPr>
            </w:pPr>
            <w:r w:rsidRPr="000124AB">
              <w:rPr>
                <w:rFonts w:eastAsia="Times New Roman" w:cs="Times New Roman"/>
                <w:b/>
                <w:bCs/>
                <w:color w:val="000000"/>
                <w:sz w:val="22"/>
              </w:rPr>
              <w:t>M50</w:t>
            </w:r>
          </w:p>
        </w:tc>
        <w:tc>
          <w:tcPr>
            <w:tcW w:w="675" w:type="dxa"/>
            <w:shd w:val="clear" w:color="auto" w:fill="auto"/>
            <w:noWrap/>
            <w:tcMar>
              <w:left w:w="0" w:type="dxa"/>
              <w:right w:w="0" w:type="dxa"/>
            </w:tcMar>
            <w:vAlign w:val="bottom"/>
            <w:hideMark/>
          </w:tcPr>
          <w:p w14:paraId="76CBDDE5" w14:textId="77777777" w:rsidR="004661DF" w:rsidRPr="000124AB" w:rsidRDefault="004661DF" w:rsidP="00BF4486">
            <w:pPr>
              <w:spacing w:after="0" w:line="360" w:lineRule="auto"/>
              <w:contextualSpacing/>
              <w:jc w:val="center"/>
              <w:rPr>
                <w:rFonts w:eastAsia="Times New Roman" w:cs="Times New Roman"/>
                <w:b/>
                <w:bCs/>
                <w:color w:val="000000"/>
                <w:sz w:val="22"/>
              </w:rPr>
            </w:pPr>
            <w:r w:rsidRPr="000124AB">
              <w:rPr>
                <w:rFonts w:eastAsia="Times New Roman" w:cs="Times New Roman"/>
                <w:b/>
                <w:bCs/>
                <w:color w:val="000000"/>
                <w:sz w:val="22"/>
              </w:rPr>
              <w:t>PBO</w:t>
            </w:r>
          </w:p>
        </w:tc>
        <w:tc>
          <w:tcPr>
            <w:tcW w:w="690" w:type="dxa"/>
            <w:shd w:val="clear" w:color="auto" w:fill="auto"/>
            <w:noWrap/>
            <w:tcMar>
              <w:left w:w="0" w:type="dxa"/>
              <w:right w:w="0" w:type="dxa"/>
            </w:tcMar>
            <w:vAlign w:val="bottom"/>
            <w:hideMark/>
          </w:tcPr>
          <w:p w14:paraId="060C7E73" w14:textId="77777777" w:rsidR="004661DF" w:rsidRPr="000124AB" w:rsidRDefault="004661DF" w:rsidP="00BF4486">
            <w:pPr>
              <w:spacing w:after="0" w:line="360" w:lineRule="auto"/>
              <w:contextualSpacing/>
              <w:jc w:val="center"/>
              <w:rPr>
                <w:rFonts w:eastAsia="Times New Roman" w:cs="Times New Roman"/>
                <w:b/>
                <w:bCs/>
                <w:color w:val="000000"/>
                <w:sz w:val="22"/>
              </w:rPr>
            </w:pPr>
            <w:r w:rsidRPr="000124AB">
              <w:rPr>
                <w:rFonts w:eastAsia="Times New Roman" w:cs="Times New Roman"/>
                <w:b/>
                <w:bCs/>
                <w:color w:val="000000"/>
                <w:sz w:val="22"/>
              </w:rPr>
              <w:t>M50</w:t>
            </w:r>
          </w:p>
        </w:tc>
        <w:tc>
          <w:tcPr>
            <w:tcW w:w="690" w:type="dxa"/>
            <w:shd w:val="clear" w:color="auto" w:fill="auto"/>
            <w:noWrap/>
            <w:tcMar>
              <w:left w:w="0" w:type="dxa"/>
              <w:right w:w="0" w:type="dxa"/>
            </w:tcMar>
            <w:vAlign w:val="bottom"/>
            <w:hideMark/>
          </w:tcPr>
          <w:p w14:paraId="285BB6C1" w14:textId="77777777" w:rsidR="004661DF" w:rsidRPr="000124AB" w:rsidRDefault="004661DF" w:rsidP="00BF4486">
            <w:pPr>
              <w:spacing w:after="0" w:line="360" w:lineRule="auto"/>
              <w:contextualSpacing/>
              <w:jc w:val="center"/>
              <w:rPr>
                <w:rFonts w:eastAsia="Times New Roman" w:cs="Times New Roman"/>
                <w:b/>
                <w:bCs/>
                <w:color w:val="000000"/>
                <w:sz w:val="22"/>
              </w:rPr>
            </w:pPr>
            <w:r w:rsidRPr="000124AB">
              <w:rPr>
                <w:rFonts w:eastAsia="Times New Roman" w:cs="Times New Roman"/>
                <w:b/>
                <w:bCs/>
                <w:color w:val="000000"/>
                <w:sz w:val="22"/>
              </w:rPr>
              <w:t>PBO</w:t>
            </w:r>
          </w:p>
        </w:tc>
        <w:tc>
          <w:tcPr>
            <w:tcW w:w="690" w:type="dxa"/>
            <w:shd w:val="clear" w:color="auto" w:fill="auto"/>
            <w:noWrap/>
            <w:tcMar>
              <w:left w:w="0" w:type="dxa"/>
              <w:right w:w="0" w:type="dxa"/>
            </w:tcMar>
            <w:vAlign w:val="bottom"/>
            <w:hideMark/>
          </w:tcPr>
          <w:p w14:paraId="617ECDB2" w14:textId="4FB379A6" w:rsidR="004661DF" w:rsidRPr="000124AB" w:rsidRDefault="004661DF" w:rsidP="00BF4486">
            <w:pPr>
              <w:spacing w:after="0" w:line="360" w:lineRule="auto"/>
              <w:contextualSpacing/>
              <w:jc w:val="center"/>
              <w:rPr>
                <w:rFonts w:eastAsia="Times New Roman" w:cs="Times New Roman"/>
                <w:b/>
                <w:bCs/>
                <w:color w:val="000000"/>
                <w:sz w:val="22"/>
              </w:rPr>
            </w:pPr>
            <w:r w:rsidRPr="000124AB">
              <w:rPr>
                <w:rFonts w:eastAsia="Times New Roman" w:cs="Times New Roman"/>
                <w:b/>
                <w:bCs/>
                <w:color w:val="000000"/>
                <w:sz w:val="22"/>
              </w:rPr>
              <w:t>T</w:t>
            </w:r>
            <w:r w:rsidR="002D343D" w:rsidRPr="000124AB">
              <w:rPr>
                <w:rFonts w:eastAsia="Times New Roman" w:cs="Times New Roman"/>
                <w:b/>
                <w:bCs/>
                <w:color w:val="000000"/>
                <w:sz w:val="22"/>
              </w:rPr>
              <w:t>4ER</w:t>
            </w:r>
          </w:p>
        </w:tc>
        <w:tc>
          <w:tcPr>
            <w:tcW w:w="660" w:type="dxa"/>
            <w:shd w:val="clear" w:color="auto" w:fill="auto"/>
            <w:noWrap/>
            <w:tcMar>
              <w:left w:w="0" w:type="dxa"/>
              <w:right w:w="0" w:type="dxa"/>
            </w:tcMar>
            <w:vAlign w:val="bottom"/>
            <w:hideMark/>
          </w:tcPr>
          <w:p w14:paraId="58A61FB9" w14:textId="77777777" w:rsidR="004661DF" w:rsidRPr="000124AB" w:rsidRDefault="004661DF" w:rsidP="00BF4486">
            <w:pPr>
              <w:spacing w:after="0" w:line="360" w:lineRule="auto"/>
              <w:contextualSpacing/>
              <w:jc w:val="center"/>
              <w:rPr>
                <w:rFonts w:eastAsia="Times New Roman" w:cs="Times New Roman"/>
                <w:b/>
                <w:bCs/>
                <w:color w:val="000000"/>
                <w:sz w:val="22"/>
              </w:rPr>
            </w:pPr>
            <w:r w:rsidRPr="000124AB">
              <w:rPr>
                <w:rFonts w:eastAsia="Times New Roman" w:cs="Times New Roman"/>
                <w:b/>
                <w:bCs/>
                <w:color w:val="000000"/>
                <w:sz w:val="22"/>
              </w:rPr>
              <w:t>M50</w:t>
            </w:r>
          </w:p>
        </w:tc>
        <w:tc>
          <w:tcPr>
            <w:tcW w:w="660" w:type="dxa"/>
            <w:shd w:val="clear" w:color="auto" w:fill="auto"/>
            <w:noWrap/>
            <w:tcMar>
              <w:left w:w="0" w:type="dxa"/>
              <w:right w:w="0" w:type="dxa"/>
            </w:tcMar>
            <w:vAlign w:val="bottom"/>
            <w:hideMark/>
          </w:tcPr>
          <w:p w14:paraId="781BD1EC" w14:textId="77777777" w:rsidR="004661DF" w:rsidRPr="000124AB" w:rsidRDefault="004661DF" w:rsidP="00BF4486">
            <w:pPr>
              <w:spacing w:after="0" w:line="360" w:lineRule="auto"/>
              <w:contextualSpacing/>
              <w:jc w:val="center"/>
              <w:rPr>
                <w:rFonts w:eastAsia="Times New Roman" w:cs="Times New Roman"/>
                <w:b/>
                <w:bCs/>
                <w:color w:val="000000"/>
                <w:sz w:val="22"/>
              </w:rPr>
            </w:pPr>
            <w:r w:rsidRPr="000124AB">
              <w:rPr>
                <w:rFonts w:eastAsia="Times New Roman" w:cs="Times New Roman"/>
                <w:b/>
                <w:bCs/>
                <w:color w:val="000000"/>
                <w:sz w:val="22"/>
              </w:rPr>
              <w:t>PBO</w:t>
            </w:r>
          </w:p>
        </w:tc>
        <w:tc>
          <w:tcPr>
            <w:tcW w:w="660" w:type="dxa"/>
            <w:shd w:val="clear" w:color="auto" w:fill="auto"/>
            <w:noWrap/>
            <w:tcMar>
              <w:left w:w="0" w:type="dxa"/>
              <w:right w:w="0" w:type="dxa"/>
            </w:tcMar>
            <w:vAlign w:val="bottom"/>
            <w:hideMark/>
          </w:tcPr>
          <w:p w14:paraId="5E514325" w14:textId="50D1415C" w:rsidR="004661DF" w:rsidRPr="000124AB" w:rsidRDefault="004661DF" w:rsidP="00BF4486">
            <w:pPr>
              <w:spacing w:after="0" w:line="360" w:lineRule="auto"/>
              <w:contextualSpacing/>
              <w:jc w:val="center"/>
              <w:rPr>
                <w:rFonts w:eastAsia="Times New Roman" w:cs="Times New Roman"/>
                <w:b/>
                <w:bCs/>
                <w:color w:val="000000"/>
                <w:sz w:val="22"/>
              </w:rPr>
            </w:pPr>
            <w:r w:rsidRPr="000124AB">
              <w:rPr>
                <w:rFonts w:eastAsia="Times New Roman" w:cs="Times New Roman"/>
                <w:b/>
                <w:bCs/>
                <w:color w:val="000000"/>
                <w:sz w:val="22"/>
              </w:rPr>
              <w:t>T</w:t>
            </w:r>
            <w:r w:rsidR="002D343D" w:rsidRPr="000124AB">
              <w:rPr>
                <w:rFonts w:eastAsia="Times New Roman" w:cs="Times New Roman"/>
                <w:b/>
                <w:bCs/>
                <w:color w:val="000000"/>
                <w:sz w:val="22"/>
              </w:rPr>
              <w:t>4ER</w:t>
            </w:r>
          </w:p>
        </w:tc>
        <w:tc>
          <w:tcPr>
            <w:tcW w:w="690" w:type="dxa"/>
            <w:tcMar>
              <w:left w:w="0" w:type="dxa"/>
              <w:right w:w="0" w:type="dxa"/>
            </w:tcMar>
            <w:vAlign w:val="bottom"/>
          </w:tcPr>
          <w:p w14:paraId="6E89B862" w14:textId="4AF2F830" w:rsidR="004661DF" w:rsidRPr="000124AB" w:rsidRDefault="004661DF" w:rsidP="00BF4486">
            <w:pPr>
              <w:spacing w:after="0" w:line="360" w:lineRule="auto"/>
              <w:contextualSpacing/>
              <w:jc w:val="center"/>
              <w:rPr>
                <w:rFonts w:eastAsia="Times New Roman" w:cs="Times New Roman"/>
                <w:b/>
                <w:bCs/>
                <w:color w:val="000000"/>
                <w:sz w:val="22"/>
              </w:rPr>
            </w:pPr>
            <w:r w:rsidRPr="000124AB">
              <w:rPr>
                <w:rFonts w:eastAsia="Times New Roman" w:cs="Times New Roman"/>
                <w:b/>
                <w:bCs/>
                <w:color w:val="000000"/>
                <w:sz w:val="22"/>
              </w:rPr>
              <w:t>V</w:t>
            </w:r>
            <w:r w:rsidR="002D343D" w:rsidRPr="000124AB">
              <w:rPr>
                <w:rFonts w:eastAsia="Times New Roman" w:cs="Times New Roman"/>
                <w:b/>
                <w:bCs/>
                <w:color w:val="000000"/>
                <w:sz w:val="22"/>
              </w:rPr>
              <w:t>75</w:t>
            </w:r>
          </w:p>
        </w:tc>
        <w:tc>
          <w:tcPr>
            <w:tcW w:w="690" w:type="dxa"/>
            <w:tcMar>
              <w:left w:w="0" w:type="dxa"/>
              <w:right w:w="0" w:type="dxa"/>
            </w:tcMar>
            <w:vAlign w:val="bottom"/>
          </w:tcPr>
          <w:p w14:paraId="34736E8E" w14:textId="77777777" w:rsidR="004661DF" w:rsidRPr="000124AB" w:rsidRDefault="004661DF" w:rsidP="00BF4486">
            <w:pPr>
              <w:spacing w:after="0" w:line="360" w:lineRule="auto"/>
              <w:contextualSpacing/>
              <w:jc w:val="center"/>
              <w:rPr>
                <w:rFonts w:eastAsia="Times New Roman" w:cs="Times New Roman"/>
                <w:b/>
                <w:bCs/>
                <w:color w:val="000000"/>
                <w:sz w:val="22"/>
              </w:rPr>
            </w:pPr>
            <w:r w:rsidRPr="000124AB">
              <w:rPr>
                <w:rFonts w:eastAsia="Times New Roman" w:cs="Times New Roman"/>
                <w:b/>
                <w:bCs/>
                <w:color w:val="000000"/>
                <w:sz w:val="22"/>
              </w:rPr>
              <w:t>PBO</w:t>
            </w:r>
          </w:p>
        </w:tc>
        <w:tc>
          <w:tcPr>
            <w:tcW w:w="690" w:type="dxa"/>
            <w:tcMar>
              <w:left w:w="0" w:type="dxa"/>
              <w:right w:w="0" w:type="dxa"/>
            </w:tcMar>
            <w:vAlign w:val="bottom"/>
          </w:tcPr>
          <w:p w14:paraId="4B65073D" w14:textId="4915EA83" w:rsidR="004661DF" w:rsidRPr="000124AB" w:rsidRDefault="004661DF" w:rsidP="00BF4486">
            <w:pPr>
              <w:spacing w:after="0" w:line="360" w:lineRule="auto"/>
              <w:contextualSpacing/>
              <w:jc w:val="center"/>
              <w:rPr>
                <w:rFonts w:eastAsia="Times New Roman" w:cs="Times New Roman"/>
                <w:b/>
                <w:bCs/>
                <w:color w:val="000000"/>
                <w:sz w:val="22"/>
              </w:rPr>
            </w:pPr>
            <w:r w:rsidRPr="000124AB">
              <w:rPr>
                <w:rFonts w:eastAsia="Times New Roman" w:cs="Times New Roman"/>
                <w:b/>
                <w:bCs/>
                <w:color w:val="000000"/>
                <w:sz w:val="22"/>
              </w:rPr>
              <w:t>T</w:t>
            </w:r>
            <w:r w:rsidR="002D343D" w:rsidRPr="000124AB">
              <w:rPr>
                <w:rFonts w:eastAsia="Times New Roman" w:cs="Times New Roman"/>
                <w:b/>
                <w:bCs/>
                <w:color w:val="000000"/>
                <w:sz w:val="22"/>
              </w:rPr>
              <w:t>4ER</w:t>
            </w:r>
          </w:p>
        </w:tc>
      </w:tr>
      <w:tr w:rsidR="00186329" w:rsidRPr="000124AB" w14:paraId="1432533F" w14:textId="77777777" w:rsidTr="00BF4486">
        <w:trPr>
          <w:trHeight w:val="58"/>
        </w:trPr>
        <w:tc>
          <w:tcPr>
            <w:tcW w:w="1525" w:type="dxa"/>
            <w:shd w:val="clear" w:color="auto" w:fill="auto"/>
            <w:noWrap/>
            <w:tcMar>
              <w:left w:w="0" w:type="dxa"/>
              <w:right w:w="43" w:type="dxa"/>
            </w:tcMar>
            <w:vAlign w:val="center"/>
          </w:tcPr>
          <w:p w14:paraId="3A691213" w14:textId="77777777" w:rsidR="004661DF" w:rsidRPr="000124AB" w:rsidRDefault="004661DF" w:rsidP="00BF4486">
            <w:pPr>
              <w:spacing w:after="0" w:line="360" w:lineRule="auto"/>
              <w:contextualSpacing/>
              <w:rPr>
                <w:rFonts w:eastAsia="Times New Roman" w:cs="Times New Roman"/>
                <w:color w:val="000000"/>
                <w:sz w:val="22"/>
              </w:rPr>
            </w:pPr>
            <w:r w:rsidRPr="000124AB">
              <w:rPr>
                <w:rFonts w:eastAsia="Times New Roman" w:cs="Times New Roman"/>
                <w:color w:val="000000"/>
                <w:sz w:val="22"/>
              </w:rPr>
              <w:t>N</w:t>
            </w:r>
          </w:p>
        </w:tc>
        <w:tc>
          <w:tcPr>
            <w:tcW w:w="690" w:type="dxa"/>
            <w:shd w:val="clear" w:color="auto" w:fill="auto"/>
            <w:noWrap/>
            <w:tcMar>
              <w:left w:w="0" w:type="dxa"/>
              <w:right w:w="0" w:type="dxa"/>
            </w:tcMar>
            <w:vAlign w:val="center"/>
          </w:tcPr>
          <w:p w14:paraId="6BE72D01"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432</w:t>
            </w:r>
          </w:p>
        </w:tc>
        <w:tc>
          <w:tcPr>
            <w:tcW w:w="690" w:type="dxa"/>
            <w:shd w:val="clear" w:color="auto" w:fill="auto"/>
            <w:noWrap/>
            <w:tcMar>
              <w:left w:w="0" w:type="dxa"/>
              <w:right w:w="0" w:type="dxa"/>
            </w:tcMar>
            <w:vAlign w:val="center"/>
          </w:tcPr>
          <w:p w14:paraId="1EB671DB"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440</w:t>
            </w:r>
          </w:p>
        </w:tc>
        <w:tc>
          <w:tcPr>
            <w:tcW w:w="690" w:type="dxa"/>
            <w:shd w:val="clear" w:color="auto" w:fill="auto"/>
            <w:noWrap/>
            <w:tcMar>
              <w:left w:w="0" w:type="dxa"/>
              <w:right w:w="0" w:type="dxa"/>
            </w:tcMar>
            <w:vAlign w:val="center"/>
          </w:tcPr>
          <w:p w14:paraId="583AA703"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433</w:t>
            </w:r>
          </w:p>
        </w:tc>
        <w:tc>
          <w:tcPr>
            <w:tcW w:w="660" w:type="dxa"/>
            <w:shd w:val="clear" w:color="auto" w:fill="auto"/>
            <w:noWrap/>
            <w:tcMar>
              <w:left w:w="0" w:type="dxa"/>
              <w:right w:w="0" w:type="dxa"/>
            </w:tcMar>
            <w:vAlign w:val="center"/>
          </w:tcPr>
          <w:p w14:paraId="5D2610BB"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493</w:t>
            </w:r>
          </w:p>
        </w:tc>
        <w:tc>
          <w:tcPr>
            <w:tcW w:w="660" w:type="dxa"/>
            <w:shd w:val="clear" w:color="auto" w:fill="auto"/>
            <w:noWrap/>
            <w:tcMar>
              <w:left w:w="0" w:type="dxa"/>
              <w:right w:w="0" w:type="dxa"/>
            </w:tcMar>
            <w:vAlign w:val="center"/>
          </w:tcPr>
          <w:p w14:paraId="185CAC54"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494</w:t>
            </w:r>
          </w:p>
        </w:tc>
        <w:tc>
          <w:tcPr>
            <w:tcW w:w="660" w:type="dxa"/>
            <w:shd w:val="clear" w:color="auto" w:fill="auto"/>
            <w:noWrap/>
            <w:tcMar>
              <w:left w:w="0" w:type="dxa"/>
              <w:right w:w="0" w:type="dxa"/>
            </w:tcMar>
            <w:vAlign w:val="center"/>
          </w:tcPr>
          <w:p w14:paraId="364BD68D"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495</w:t>
            </w:r>
          </w:p>
        </w:tc>
        <w:tc>
          <w:tcPr>
            <w:tcW w:w="675" w:type="dxa"/>
            <w:shd w:val="clear" w:color="auto" w:fill="auto"/>
            <w:noWrap/>
            <w:tcMar>
              <w:left w:w="0" w:type="dxa"/>
              <w:right w:w="0" w:type="dxa"/>
            </w:tcMar>
            <w:vAlign w:val="center"/>
          </w:tcPr>
          <w:p w14:paraId="1672B65E"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442</w:t>
            </w:r>
          </w:p>
        </w:tc>
        <w:tc>
          <w:tcPr>
            <w:tcW w:w="675" w:type="dxa"/>
            <w:shd w:val="clear" w:color="auto" w:fill="auto"/>
            <w:noWrap/>
            <w:tcMar>
              <w:left w:w="0" w:type="dxa"/>
              <w:right w:w="0" w:type="dxa"/>
            </w:tcMar>
            <w:vAlign w:val="center"/>
          </w:tcPr>
          <w:p w14:paraId="49CAF124"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453</w:t>
            </w:r>
          </w:p>
        </w:tc>
        <w:tc>
          <w:tcPr>
            <w:tcW w:w="690" w:type="dxa"/>
            <w:shd w:val="clear" w:color="auto" w:fill="auto"/>
            <w:noWrap/>
            <w:tcMar>
              <w:left w:w="0" w:type="dxa"/>
              <w:right w:w="0" w:type="dxa"/>
            </w:tcMar>
            <w:vAlign w:val="center"/>
          </w:tcPr>
          <w:p w14:paraId="0991C660" w14:textId="77777777" w:rsidR="004661DF" w:rsidRPr="000124AB" w:rsidRDefault="004661DF" w:rsidP="00BF4486">
            <w:pPr>
              <w:spacing w:after="0" w:line="360" w:lineRule="auto"/>
              <w:contextualSpacing/>
              <w:jc w:val="center"/>
              <w:rPr>
                <w:rFonts w:cs="Times New Roman"/>
                <w:sz w:val="22"/>
              </w:rPr>
            </w:pPr>
            <w:r w:rsidRPr="000124AB">
              <w:rPr>
                <w:rFonts w:cs="Times New Roman"/>
                <w:sz w:val="22"/>
              </w:rPr>
              <w:t>379</w:t>
            </w:r>
          </w:p>
        </w:tc>
        <w:tc>
          <w:tcPr>
            <w:tcW w:w="690" w:type="dxa"/>
            <w:shd w:val="clear" w:color="auto" w:fill="auto"/>
            <w:noWrap/>
            <w:tcMar>
              <w:left w:w="0" w:type="dxa"/>
              <w:right w:w="0" w:type="dxa"/>
            </w:tcMar>
            <w:vAlign w:val="center"/>
          </w:tcPr>
          <w:p w14:paraId="3874119D" w14:textId="77777777" w:rsidR="004661DF" w:rsidRPr="000124AB" w:rsidRDefault="004661DF" w:rsidP="00BF4486">
            <w:pPr>
              <w:spacing w:after="0" w:line="360" w:lineRule="auto"/>
              <w:contextualSpacing/>
              <w:jc w:val="center"/>
              <w:rPr>
                <w:rFonts w:cs="Times New Roman"/>
                <w:sz w:val="22"/>
              </w:rPr>
            </w:pPr>
            <w:r w:rsidRPr="000124AB">
              <w:rPr>
                <w:rFonts w:cs="Times New Roman"/>
                <w:sz w:val="22"/>
              </w:rPr>
              <w:t>379</w:t>
            </w:r>
          </w:p>
        </w:tc>
        <w:tc>
          <w:tcPr>
            <w:tcW w:w="690" w:type="dxa"/>
            <w:shd w:val="clear" w:color="auto" w:fill="auto"/>
            <w:noWrap/>
            <w:tcMar>
              <w:left w:w="0" w:type="dxa"/>
              <w:right w:w="0" w:type="dxa"/>
            </w:tcMar>
            <w:vAlign w:val="center"/>
          </w:tcPr>
          <w:p w14:paraId="57D48B7A" w14:textId="77777777" w:rsidR="004661DF" w:rsidRPr="000124AB" w:rsidRDefault="004661DF" w:rsidP="00BF4486">
            <w:pPr>
              <w:spacing w:after="0" w:line="360" w:lineRule="auto"/>
              <w:contextualSpacing/>
              <w:jc w:val="center"/>
              <w:rPr>
                <w:rFonts w:cs="Times New Roman"/>
                <w:sz w:val="22"/>
              </w:rPr>
            </w:pPr>
            <w:r w:rsidRPr="000124AB">
              <w:rPr>
                <w:rFonts w:cs="Times New Roman"/>
                <w:sz w:val="22"/>
              </w:rPr>
              <w:t>375</w:t>
            </w:r>
          </w:p>
        </w:tc>
        <w:tc>
          <w:tcPr>
            <w:tcW w:w="660" w:type="dxa"/>
            <w:shd w:val="clear" w:color="auto" w:fill="auto"/>
            <w:noWrap/>
            <w:tcMar>
              <w:left w:w="0" w:type="dxa"/>
              <w:right w:w="0" w:type="dxa"/>
            </w:tcMar>
            <w:vAlign w:val="center"/>
          </w:tcPr>
          <w:p w14:paraId="0FF7A030"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366</w:t>
            </w:r>
          </w:p>
        </w:tc>
        <w:tc>
          <w:tcPr>
            <w:tcW w:w="660" w:type="dxa"/>
            <w:shd w:val="clear" w:color="auto" w:fill="auto"/>
            <w:noWrap/>
            <w:tcMar>
              <w:left w:w="0" w:type="dxa"/>
              <w:right w:w="0" w:type="dxa"/>
            </w:tcMar>
            <w:vAlign w:val="center"/>
          </w:tcPr>
          <w:p w14:paraId="29C91540"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366</w:t>
            </w:r>
          </w:p>
        </w:tc>
        <w:tc>
          <w:tcPr>
            <w:tcW w:w="660" w:type="dxa"/>
            <w:shd w:val="clear" w:color="auto" w:fill="auto"/>
            <w:noWrap/>
            <w:tcMar>
              <w:left w:w="0" w:type="dxa"/>
              <w:right w:w="0" w:type="dxa"/>
            </w:tcMar>
            <w:vAlign w:val="center"/>
          </w:tcPr>
          <w:p w14:paraId="2240FA7D"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371</w:t>
            </w:r>
          </w:p>
        </w:tc>
        <w:tc>
          <w:tcPr>
            <w:tcW w:w="690" w:type="dxa"/>
            <w:tcMar>
              <w:left w:w="0" w:type="dxa"/>
              <w:right w:w="0" w:type="dxa"/>
            </w:tcMar>
            <w:vAlign w:val="center"/>
          </w:tcPr>
          <w:p w14:paraId="31D656C4"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545</w:t>
            </w:r>
          </w:p>
        </w:tc>
        <w:tc>
          <w:tcPr>
            <w:tcW w:w="690" w:type="dxa"/>
            <w:tcMar>
              <w:left w:w="0" w:type="dxa"/>
              <w:right w:w="0" w:type="dxa"/>
            </w:tcMar>
            <w:vAlign w:val="center"/>
          </w:tcPr>
          <w:p w14:paraId="06CB7061"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540</w:t>
            </w:r>
          </w:p>
        </w:tc>
        <w:tc>
          <w:tcPr>
            <w:tcW w:w="690" w:type="dxa"/>
            <w:tcMar>
              <w:left w:w="0" w:type="dxa"/>
              <w:right w:w="0" w:type="dxa"/>
            </w:tcMar>
            <w:vAlign w:val="center"/>
          </w:tcPr>
          <w:p w14:paraId="45A2DE2E"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430</w:t>
            </w:r>
          </w:p>
        </w:tc>
      </w:tr>
      <w:tr w:rsidR="00186329" w:rsidRPr="000124AB" w14:paraId="61909652" w14:textId="77777777" w:rsidTr="00BF4486">
        <w:trPr>
          <w:trHeight w:val="58"/>
        </w:trPr>
        <w:tc>
          <w:tcPr>
            <w:tcW w:w="1525" w:type="dxa"/>
            <w:shd w:val="clear" w:color="auto" w:fill="auto"/>
            <w:noWrap/>
            <w:tcMar>
              <w:left w:w="0" w:type="dxa"/>
              <w:right w:w="43" w:type="dxa"/>
            </w:tcMar>
            <w:vAlign w:val="center"/>
            <w:hideMark/>
          </w:tcPr>
          <w:p w14:paraId="69B044C4" w14:textId="77777777" w:rsidR="004661DF" w:rsidRPr="000124AB" w:rsidRDefault="004661DF" w:rsidP="00BF4486">
            <w:pPr>
              <w:spacing w:after="0" w:line="360" w:lineRule="auto"/>
              <w:contextualSpacing/>
              <w:rPr>
                <w:rFonts w:eastAsia="Times New Roman" w:cs="Times New Roman"/>
                <w:color w:val="000000"/>
                <w:sz w:val="22"/>
              </w:rPr>
            </w:pPr>
            <w:r w:rsidRPr="000124AB">
              <w:rPr>
                <w:rFonts w:eastAsia="Times New Roman" w:cs="Times New Roman"/>
                <w:color w:val="000000"/>
                <w:sz w:val="22"/>
              </w:rPr>
              <w:t>Hypertension</w:t>
            </w:r>
          </w:p>
        </w:tc>
        <w:tc>
          <w:tcPr>
            <w:tcW w:w="690" w:type="dxa"/>
            <w:shd w:val="clear" w:color="auto" w:fill="auto"/>
            <w:noWrap/>
            <w:tcMar>
              <w:left w:w="0" w:type="dxa"/>
              <w:right w:w="0" w:type="dxa"/>
            </w:tcMar>
            <w:vAlign w:val="center"/>
            <w:hideMark/>
          </w:tcPr>
          <w:p w14:paraId="2A4B0BD7"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11.3</w:t>
            </w:r>
          </w:p>
        </w:tc>
        <w:tc>
          <w:tcPr>
            <w:tcW w:w="690" w:type="dxa"/>
            <w:shd w:val="clear" w:color="auto" w:fill="auto"/>
            <w:noWrap/>
            <w:tcMar>
              <w:left w:w="0" w:type="dxa"/>
              <w:right w:w="0" w:type="dxa"/>
            </w:tcMar>
            <w:vAlign w:val="center"/>
            <w:hideMark/>
          </w:tcPr>
          <w:p w14:paraId="1C11FB84"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10.7</w:t>
            </w:r>
          </w:p>
        </w:tc>
        <w:tc>
          <w:tcPr>
            <w:tcW w:w="690" w:type="dxa"/>
            <w:shd w:val="clear" w:color="auto" w:fill="auto"/>
            <w:noWrap/>
            <w:tcMar>
              <w:left w:w="0" w:type="dxa"/>
              <w:right w:w="0" w:type="dxa"/>
            </w:tcMar>
            <w:vAlign w:val="center"/>
            <w:hideMark/>
          </w:tcPr>
          <w:p w14:paraId="78EACA92"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8.5</w:t>
            </w:r>
          </w:p>
        </w:tc>
        <w:tc>
          <w:tcPr>
            <w:tcW w:w="660" w:type="dxa"/>
            <w:shd w:val="clear" w:color="auto" w:fill="auto"/>
            <w:noWrap/>
            <w:tcMar>
              <w:left w:w="0" w:type="dxa"/>
              <w:right w:w="0" w:type="dxa"/>
            </w:tcMar>
            <w:vAlign w:val="center"/>
            <w:hideMark/>
          </w:tcPr>
          <w:p w14:paraId="626A3826"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5.9</w:t>
            </w:r>
          </w:p>
        </w:tc>
        <w:tc>
          <w:tcPr>
            <w:tcW w:w="660" w:type="dxa"/>
            <w:shd w:val="clear" w:color="auto" w:fill="auto"/>
            <w:noWrap/>
            <w:tcMar>
              <w:left w:w="0" w:type="dxa"/>
              <w:right w:w="0" w:type="dxa"/>
            </w:tcMar>
            <w:vAlign w:val="center"/>
            <w:hideMark/>
          </w:tcPr>
          <w:p w14:paraId="1FF9066A"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7.7</w:t>
            </w:r>
          </w:p>
        </w:tc>
        <w:tc>
          <w:tcPr>
            <w:tcW w:w="660" w:type="dxa"/>
            <w:shd w:val="clear" w:color="auto" w:fill="auto"/>
            <w:noWrap/>
            <w:tcMar>
              <w:left w:w="0" w:type="dxa"/>
              <w:right w:w="0" w:type="dxa"/>
            </w:tcMar>
            <w:vAlign w:val="center"/>
            <w:hideMark/>
          </w:tcPr>
          <w:p w14:paraId="2F77C69B"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8.1</w:t>
            </w:r>
          </w:p>
        </w:tc>
        <w:tc>
          <w:tcPr>
            <w:tcW w:w="675" w:type="dxa"/>
            <w:shd w:val="clear" w:color="auto" w:fill="auto"/>
            <w:noWrap/>
            <w:tcMar>
              <w:left w:w="0" w:type="dxa"/>
              <w:right w:w="0" w:type="dxa"/>
            </w:tcMar>
            <w:vAlign w:val="center"/>
            <w:hideMark/>
          </w:tcPr>
          <w:p w14:paraId="210B07B2"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6.1</w:t>
            </w:r>
          </w:p>
        </w:tc>
        <w:tc>
          <w:tcPr>
            <w:tcW w:w="675" w:type="dxa"/>
            <w:shd w:val="clear" w:color="auto" w:fill="auto"/>
            <w:noWrap/>
            <w:tcMar>
              <w:left w:w="0" w:type="dxa"/>
              <w:right w:w="0" w:type="dxa"/>
            </w:tcMar>
            <w:vAlign w:val="center"/>
            <w:hideMark/>
          </w:tcPr>
          <w:p w14:paraId="3F32F3E8"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6.6</w:t>
            </w:r>
          </w:p>
        </w:tc>
        <w:tc>
          <w:tcPr>
            <w:tcW w:w="690" w:type="dxa"/>
            <w:shd w:val="clear" w:color="auto" w:fill="auto"/>
            <w:noWrap/>
            <w:tcMar>
              <w:left w:w="0" w:type="dxa"/>
              <w:right w:w="0" w:type="dxa"/>
            </w:tcMar>
            <w:vAlign w:val="center"/>
            <w:hideMark/>
          </w:tcPr>
          <w:p w14:paraId="20C3E69F"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cs="Times New Roman"/>
                <w:sz w:val="22"/>
              </w:rPr>
              <w:t>*</w:t>
            </w:r>
          </w:p>
        </w:tc>
        <w:tc>
          <w:tcPr>
            <w:tcW w:w="690" w:type="dxa"/>
            <w:shd w:val="clear" w:color="auto" w:fill="auto"/>
            <w:noWrap/>
            <w:tcMar>
              <w:left w:w="0" w:type="dxa"/>
              <w:right w:w="0" w:type="dxa"/>
            </w:tcMar>
            <w:vAlign w:val="center"/>
            <w:hideMark/>
          </w:tcPr>
          <w:p w14:paraId="1673255A"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cs="Times New Roman"/>
                <w:sz w:val="22"/>
              </w:rPr>
              <w:t>*</w:t>
            </w:r>
          </w:p>
        </w:tc>
        <w:tc>
          <w:tcPr>
            <w:tcW w:w="690" w:type="dxa"/>
            <w:shd w:val="clear" w:color="auto" w:fill="auto"/>
            <w:noWrap/>
            <w:tcMar>
              <w:left w:w="0" w:type="dxa"/>
              <w:right w:w="0" w:type="dxa"/>
            </w:tcMar>
            <w:vAlign w:val="center"/>
            <w:hideMark/>
          </w:tcPr>
          <w:p w14:paraId="5A6C9B07"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cs="Times New Roman"/>
                <w:sz w:val="22"/>
              </w:rPr>
              <w:t>*</w:t>
            </w:r>
          </w:p>
        </w:tc>
        <w:tc>
          <w:tcPr>
            <w:tcW w:w="660" w:type="dxa"/>
            <w:shd w:val="clear" w:color="auto" w:fill="auto"/>
            <w:noWrap/>
            <w:tcMar>
              <w:left w:w="0" w:type="dxa"/>
              <w:right w:w="0" w:type="dxa"/>
            </w:tcMar>
            <w:vAlign w:val="center"/>
            <w:hideMark/>
          </w:tcPr>
          <w:p w14:paraId="13843144"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60" w:type="dxa"/>
            <w:shd w:val="clear" w:color="auto" w:fill="auto"/>
            <w:noWrap/>
            <w:tcMar>
              <w:left w:w="0" w:type="dxa"/>
              <w:right w:w="0" w:type="dxa"/>
            </w:tcMar>
            <w:vAlign w:val="center"/>
            <w:hideMark/>
          </w:tcPr>
          <w:p w14:paraId="5162A963"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60" w:type="dxa"/>
            <w:shd w:val="clear" w:color="auto" w:fill="auto"/>
            <w:noWrap/>
            <w:tcMar>
              <w:left w:w="0" w:type="dxa"/>
              <w:right w:w="0" w:type="dxa"/>
            </w:tcMar>
            <w:vAlign w:val="center"/>
            <w:hideMark/>
          </w:tcPr>
          <w:p w14:paraId="510910D5"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90" w:type="dxa"/>
            <w:tcMar>
              <w:left w:w="0" w:type="dxa"/>
              <w:right w:w="0" w:type="dxa"/>
            </w:tcMar>
            <w:vAlign w:val="center"/>
          </w:tcPr>
          <w:p w14:paraId="63D79B5C"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90" w:type="dxa"/>
            <w:tcMar>
              <w:left w:w="0" w:type="dxa"/>
              <w:right w:w="0" w:type="dxa"/>
            </w:tcMar>
            <w:vAlign w:val="center"/>
          </w:tcPr>
          <w:p w14:paraId="61700C69"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90" w:type="dxa"/>
            <w:tcMar>
              <w:left w:w="0" w:type="dxa"/>
              <w:right w:w="0" w:type="dxa"/>
            </w:tcMar>
            <w:vAlign w:val="center"/>
          </w:tcPr>
          <w:p w14:paraId="2298F8E1"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r>
      <w:tr w:rsidR="00186329" w:rsidRPr="000124AB" w14:paraId="32FA9CC1" w14:textId="77777777" w:rsidTr="00BF4486">
        <w:trPr>
          <w:trHeight w:val="58"/>
        </w:trPr>
        <w:tc>
          <w:tcPr>
            <w:tcW w:w="1525" w:type="dxa"/>
            <w:shd w:val="clear" w:color="auto" w:fill="auto"/>
            <w:noWrap/>
            <w:tcMar>
              <w:left w:w="0" w:type="dxa"/>
              <w:right w:w="43" w:type="dxa"/>
            </w:tcMar>
            <w:vAlign w:val="center"/>
            <w:hideMark/>
          </w:tcPr>
          <w:p w14:paraId="02E3A5AE" w14:textId="77777777" w:rsidR="004661DF" w:rsidRPr="000124AB" w:rsidRDefault="004661DF" w:rsidP="00BF4486">
            <w:pPr>
              <w:spacing w:after="0" w:line="360" w:lineRule="auto"/>
              <w:contextualSpacing/>
              <w:rPr>
                <w:rFonts w:eastAsia="Times New Roman" w:cs="Times New Roman"/>
                <w:color w:val="000000"/>
                <w:sz w:val="22"/>
              </w:rPr>
            </w:pPr>
            <w:r w:rsidRPr="000124AB">
              <w:rPr>
                <w:rFonts w:eastAsia="Times New Roman" w:cs="Times New Roman"/>
                <w:color w:val="000000"/>
                <w:sz w:val="22"/>
              </w:rPr>
              <w:t>UTI</w:t>
            </w:r>
          </w:p>
        </w:tc>
        <w:tc>
          <w:tcPr>
            <w:tcW w:w="690" w:type="dxa"/>
            <w:shd w:val="clear" w:color="auto" w:fill="auto"/>
            <w:noWrap/>
            <w:tcMar>
              <w:left w:w="0" w:type="dxa"/>
              <w:right w:w="0" w:type="dxa"/>
            </w:tcMar>
            <w:vAlign w:val="center"/>
            <w:hideMark/>
          </w:tcPr>
          <w:p w14:paraId="7257A82C"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90" w:type="dxa"/>
            <w:shd w:val="clear" w:color="auto" w:fill="auto"/>
            <w:noWrap/>
            <w:tcMar>
              <w:left w:w="0" w:type="dxa"/>
              <w:right w:w="0" w:type="dxa"/>
            </w:tcMar>
            <w:vAlign w:val="center"/>
            <w:hideMark/>
          </w:tcPr>
          <w:p w14:paraId="27DBA762"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90" w:type="dxa"/>
            <w:shd w:val="clear" w:color="auto" w:fill="auto"/>
            <w:noWrap/>
            <w:tcMar>
              <w:left w:w="0" w:type="dxa"/>
              <w:right w:w="0" w:type="dxa"/>
            </w:tcMar>
            <w:vAlign w:val="center"/>
            <w:hideMark/>
          </w:tcPr>
          <w:p w14:paraId="30B12DB3"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60" w:type="dxa"/>
            <w:shd w:val="clear" w:color="auto" w:fill="auto"/>
            <w:noWrap/>
            <w:tcMar>
              <w:left w:w="0" w:type="dxa"/>
              <w:right w:w="0" w:type="dxa"/>
            </w:tcMar>
            <w:vAlign w:val="center"/>
            <w:hideMark/>
          </w:tcPr>
          <w:p w14:paraId="1832F05D"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60" w:type="dxa"/>
            <w:shd w:val="clear" w:color="auto" w:fill="auto"/>
            <w:noWrap/>
            <w:tcMar>
              <w:left w:w="0" w:type="dxa"/>
              <w:right w:w="0" w:type="dxa"/>
            </w:tcMar>
            <w:vAlign w:val="center"/>
            <w:hideMark/>
          </w:tcPr>
          <w:p w14:paraId="753BEC6F"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60" w:type="dxa"/>
            <w:shd w:val="clear" w:color="auto" w:fill="auto"/>
            <w:noWrap/>
            <w:tcMar>
              <w:left w:w="0" w:type="dxa"/>
              <w:right w:w="0" w:type="dxa"/>
            </w:tcMar>
            <w:vAlign w:val="center"/>
            <w:hideMark/>
          </w:tcPr>
          <w:p w14:paraId="16EA5790"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75" w:type="dxa"/>
            <w:shd w:val="clear" w:color="auto" w:fill="auto"/>
            <w:noWrap/>
            <w:tcMar>
              <w:left w:w="0" w:type="dxa"/>
              <w:right w:w="0" w:type="dxa"/>
            </w:tcMar>
            <w:vAlign w:val="center"/>
            <w:hideMark/>
          </w:tcPr>
          <w:p w14:paraId="372DDEE5"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75" w:type="dxa"/>
            <w:shd w:val="clear" w:color="auto" w:fill="auto"/>
            <w:noWrap/>
            <w:tcMar>
              <w:left w:w="0" w:type="dxa"/>
              <w:right w:w="0" w:type="dxa"/>
            </w:tcMar>
            <w:vAlign w:val="center"/>
            <w:hideMark/>
          </w:tcPr>
          <w:p w14:paraId="75CCB7C7"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90" w:type="dxa"/>
            <w:shd w:val="clear" w:color="auto" w:fill="auto"/>
            <w:noWrap/>
            <w:tcMar>
              <w:left w:w="0" w:type="dxa"/>
              <w:right w:w="0" w:type="dxa"/>
            </w:tcMar>
            <w:vAlign w:val="center"/>
            <w:hideMark/>
          </w:tcPr>
          <w:p w14:paraId="49B33D29"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90" w:type="dxa"/>
            <w:shd w:val="clear" w:color="auto" w:fill="auto"/>
            <w:noWrap/>
            <w:tcMar>
              <w:left w:w="0" w:type="dxa"/>
              <w:right w:w="0" w:type="dxa"/>
            </w:tcMar>
            <w:vAlign w:val="center"/>
            <w:hideMark/>
          </w:tcPr>
          <w:p w14:paraId="7C3E2F13"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90" w:type="dxa"/>
            <w:shd w:val="clear" w:color="auto" w:fill="auto"/>
            <w:noWrap/>
            <w:tcMar>
              <w:left w:w="0" w:type="dxa"/>
              <w:right w:w="0" w:type="dxa"/>
            </w:tcMar>
            <w:vAlign w:val="center"/>
            <w:hideMark/>
          </w:tcPr>
          <w:p w14:paraId="78A0DC4B"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60" w:type="dxa"/>
            <w:shd w:val="clear" w:color="auto" w:fill="auto"/>
            <w:noWrap/>
            <w:tcMar>
              <w:left w:w="0" w:type="dxa"/>
              <w:right w:w="0" w:type="dxa"/>
            </w:tcMar>
            <w:vAlign w:val="center"/>
            <w:hideMark/>
          </w:tcPr>
          <w:p w14:paraId="4E3014C5"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60" w:type="dxa"/>
            <w:shd w:val="clear" w:color="auto" w:fill="auto"/>
            <w:noWrap/>
            <w:tcMar>
              <w:left w:w="0" w:type="dxa"/>
              <w:right w:w="0" w:type="dxa"/>
            </w:tcMar>
            <w:vAlign w:val="center"/>
            <w:hideMark/>
          </w:tcPr>
          <w:p w14:paraId="25999638"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60" w:type="dxa"/>
            <w:shd w:val="clear" w:color="auto" w:fill="auto"/>
            <w:noWrap/>
            <w:tcMar>
              <w:left w:w="0" w:type="dxa"/>
              <w:right w:w="0" w:type="dxa"/>
            </w:tcMar>
            <w:vAlign w:val="center"/>
            <w:hideMark/>
          </w:tcPr>
          <w:p w14:paraId="1024B538"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90" w:type="dxa"/>
            <w:tcMar>
              <w:left w:w="0" w:type="dxa"/>
              <w:right w:w="0" w:type="dxa"/>
            </w:tcMar>
            <w:vAlign w:val="center"/>
          </w:tcPr>
          <w:p w14:paraId="6B48D4C5"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5.0</w:t>
            </w:r>
          </w:p>
        </w:tc>
        <w:tc>
          <w:tcPr>
            <w:tcW w:w="690" w:type="dxa"/>
            <w:tcMar>
              <w:left w:w="0" w:type="dxa"/>
              <w:right w:w="0" w:type="dxa"/>
            </w:tcMar>
            <w:vAlign w:val="center"/>
          </w:tcPr>
          <w:p w14:paraId="641788F1"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6.1</w:t>
            </w:r>
          </w:p>
        </w:tc>
        <w:tc>
          <w:tcPr>
            <w:tcW w:w="690" w:type="dxa"/>
            <w:tcMar>
              <w:left w:w="0" w:type="dxa"/>
              <w:right w:w="0" w:type="dxa"/>
            </w:tcMar>
            <w:vAlign w:val="center"/>
          </w:tcPr>
          <w:p w14:paraId="75ED7DA8"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5.8</w:t>
            </w:r>
          </w:p>
        </w:tc>
      </w:tr>
      <w:tr w:rsidR="00186329" w:rsidRPr="000124AB" w14:paraId="1B7FD6D4" w14:textId="77777777" w:rsidTr="00BF4486">
        <w:trPr>
          <w:trHeight w:val="58"/>
        </w:trPr>
        <w:tc>
          <w:tcPr>
            <w:tcW w:w="1525" w:type="dxa"/>
            <w:shd w:val="clear" w:color="auto" w:fill="auto"/>
            <w:noWrap/>
            <w:tcMar>
              <w:left w:w="0" w:type="dxa"/>
              <w:right w:w="43" w:type="dxa"/>
            </w:tcMar>
            <w:vAlign w:val="center"/>
            <w:hideMark/>
          </w:tcPr>
          <w:p w14:paraId="535C625E" w14:textId="77777777" w:rsidR="004661DF" w:rsidRPr="000124AB" w:rsidRDefault="004661DF" w:rsidP="00BF4486">
            <w:pPr>
              <w:spacing w:after="0" w:line="360" w:lineRule="auto"/>
              <w:contextualSpacing/>
              <w:rPr>
                <w:rFonts w:eastAsia="Times New Roman" w:cs="Times New Roman"/>
                <w:color w:val="000000"/>
                <w:sz w:val="22"/>
              </w:rPr>
            </w:pPr>
            <w:r w:rsidRPr="000124AB">
              <w:rPr>
                <w:rFonts w:eastAsia="Times New Roman" w:cs="Times New Roman"/>
                <w:color w:val="000000"/>
                <w:sz w:val="22"/>
              </w:rPr>
              <w:t>Dry mouth</w:t>
            </w:r>
          </w:p>
        </w:tc>
        <w:tc>
          <w:tcPr>
            <w:tcW w:w="690" w:type="dxa"/>
            <w:shd w:val="clear" w:color="auto" w:fill="auto"/>
            <w:noWrap/>
            <w:tcMar>
              <w:left w:w="0" w:type="dxa"/>
              <w:right w:w="0" w:type="dxa"/>
            </w:tcMar>
            <w:vAlign w:val="center"/>
            <w:hideMark/>
          </w:tcPr>
          <w:p w14:paraId="1A368A37"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90" w:type="dxa"/>
            <w:shd w:val="clear" w:color="auto" w:fill="auto"/>
            <w:noWrap/>
            <w:tcMar>
              <w:left w:w="0" w:type="dxa"/>
              <w:right w:w="0" w:type="dxa"/>
            </w:tcMar>
            <w:vAlign w:val="center"/>
            <w:hideMark/>
          </w:tcPr>
          <w:p w14:paraId="39612032"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90" w:type="dxa"/>
            <w:shd w:val="clear" w:color="auto" w:fill="auto"/>
            <w:noWrap/>
            <w:tcMar>
              <w:left w:w="0" w:type="dxa"/>
              <w:right w:w="0" w:type="dxa"/>
            </w:tcMar>
            <w:vAlign w:val="center"/>
            <w:hideMark/>
          </w:tcPr>
          <w:p w14:paraId="5E1CEB30"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60" w:type="dxa"/>
            <w:shd w:val="clear" w:color="auto" w:fill="auto"/>
            <w:noWrap/>
            <w:tcMar>
              <w:left w:w="0" w:type="dxa"/>
              <w:right w:w="0" w:type="dxa"/>
            </w:tcMar>
            <w:vAlign w:val="center"/>
            <w:hideMark/>
          </w:tcPr>
          <w:p w14:paraId="16778627"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60" w:type="dxa"/>
            <w:shd w:val="clear" w:color="auto" w:fill="auto"/>
            <w:noWrap/>
            <w:tcMar>
              <w:left w:w="0" w:type="dxa"/>
              <w:right w:w="0" w:type="dxa"/>
            </w:tcMar>
            <w:vAlign w:val="center"/>
            <w:hideMark/>
          </w:tcPr>
          <w:p w14:paraId="0262475C"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60" w:type="dxa"/>
            <w:shd w:val="clear" w:color="auto" w:fill="auto"/>
            <w:noWrap/>
            <w:tcMar>
              <w:left w:w="0" w:type="dxa"/>
              <w:right w:w="0" w:type="dxa"/>
            </w:tcMar>
            <w:vAlign w:val="center"/>
            <w:hideMark/>
          </w:tcPr>
          <w:p w14:paraId="0F5848F3"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10.1</w:t>
            </w:r>
          </w:p>
        </w:tc>
        <w:tc>
          <w:tcPr>
            <w:tcW w:w="675" w:type="dxa"/>
            <w:shd w:val="clear" w:color="auto" w:fill="auto"/>
            <w:noWrap/>
            <w:tcMar>
              <w:left w:w="0" w:type="dxa"/>
              <w:right w:w="0" w:type="dxa"/>
            </w:tcMar>
            <w:vAlign w:val="center"/>
            <w:hideMark/>
          </w:tcPr>
          <w:p w14:paraId="48F3526B"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75" w:type="dxa"/>
            <w:shd w:val="clear" w:color="auto" w:fill="auto"/>
            <w:noWrap/>
            <w:tcMar>
              <w:left w:w="0" w:type="dxa"/>
              <w:right w:w="0" w:type="dxa"/>
            </w:tcMar>
            <w:vAlign w:val="center"/>
            <w:hideMark/>
          </w:tcPr>
          <w:p w14:paraId="39ADAFEF"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90" w:type="dxa"/>
            <w:shd w:val="clear" w:color="auto" w:fill="auto"/>
            <w:noWrap/>
            <w:tcMar>
              <w:left w:w="0" w:type="dxa"/>
              <w:right w:w="0" w:type="dxa"/>
            </w:tcMar>
            <w:vAlign w:val="center"/>
            <w:hideMark/>
          </w:tcPr>
          <w:p w14:paraId="57432E3A"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90" w:type="dxa"/>
            <w:shd w:val="clear" w:color="auto" w:fill="auto"/>
            <w:noWrap/>
            <w:tcMar>
              <w:left w:w="0" w:type="dxa"/>
              <w:right w:w="0" w:type="dxa"/>
            </w:tcMar>
            <w:vAlign w:val="center"/>
            <w:hideMark/>
          </w:tcPr>
          <w:p w14:paraId="47514F12"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90" w:type="dxa"/>
            <w:shd w:val="clear" w:color="auto" w:fill="auto"/>
            <w:noWrap/>
            <w:tcMar>
              <w:left w:w="0" w:type="dxa"/>
              <w:right w:w="0" w:type="dxa"/>
            </w:tcMar>
            <w:vAlign w:val="center"/>
            <w:hideMark/>
          </w:tcPr>
          <w:p w14:paraId="155343E0"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13.3</w:t>
            </w:r>
          </w:p>
        </w:tc>
        <w:tc>
          <w:tcPr>
            <w:tcW w:w="660" w:type="dxa"/>
            <w:shd w:val="clear" w:color="auto" w:fill="auto"/>
            <w:noWrap/>
            <w:tcMar>
              <w:left w:w="0" w:type="dxa"/>
              <w:right w:w="0" w:type="dxa"/>
            </w:tcMar>
            <w:vAlign w:val="center"/>
            <w:hideMark/>
          </w:tcPr>
          <w:p w14:paraId="365FB627"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60" w:type="dxa"/>
            <w:shd w:val="clear" w:color="auto" w:fill="auto"/>
            <w:noWrap/>
            <w:tcMar>
              <w:left w:w="0" w:type="dxa"/>
              <w:right w:w="0" w:type="dxa"/>
            </w:tcMar>
            <w:vAlign w:val="center"/>
            <w:hideMark/>
          </w:tcPr>
          <w:p w14:paraId="10DBBE7A"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60" w:type="dxa"/>
            <w:shd w:val="clear" w:color="auto" w:fill="auto"/>
            <w:noWrap/>
            <w:tcMar>
              <w:left w:w="0" w:type="dxa"/>
              <w:right w:w="0" w:type="dxa"/>
            </w:tcMar>
            <w:vAlign w:val="center"/>
            <w:hideMark/>
          </w:tcPr>
          <w:p w14:paraId="59270CA9"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8.1</w:t>
            </w:r>
          </w:p>
        </w:tc>
        <w:tc>
          <w:tcPr>
            <w:tcW w:w="690" w:type="dxa"/>
            <w:tcMar>
              <w:left w:w="0" w:type="dxa"/>
              <w:right w:w="0" w:type="dxa"/>
            </w:tcMar>
            <w:vAlign w:val="center"/>
          </w:tcPr>
          <w:p w14:paraId="4A1D8E07"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90" w:type="dxa"/>
            <w:tcMar>
              <w:left w:w="0" w:type="dxa"/>
              <w:right w:w="0" w:type="dxa"/>
            </w:tcMar>
            <w:vAlign w:val="center"/>
          </w:tcPr>
          <w:p w14:paraId="6ADE8C31"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90" w:type="dxa"/>
            <w:tcMar>
              <w:left w:w="0" w:type="dxa"/>
              <w:right w:w="0" w:type="dxa"/>
            </w:tcMar>
            <w:vAlign w:val="center"/>
          </w:tcPr>
          <w:p w14:paraId="76B511FC"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6.5</w:t>
            </w:r>
          </w:p>
        </w:tc>
      </w:tr>
      <w:tr w:rsidR="00186329" w:rsidRPr="000124AB" w14:paraId="164D59DB" w14:textId="77777777" w:rsidTr="00186329">
        <w:trPr>
          <w:trHeight w:val="512"/>
        </w:trPr>
        <w:tc>
          <w:tcPr>
            <w:tcW w:w="1525" w:type="dxa"/>
            <w:shd w:val="clear" w:color="auto" w:fill="auto"/>
            <w:noWrap/>
            <w:tcMar>
              <w:left w:w="0" w:type="dxa"/>
              <w:right w:w="43" w:type="dxa"/>
            </w:tcMar>
            <w:vAlign w:val="center"/>
            <w:hideMark/>
          </w:tcPr>
          <w:p w14:paraId="1261343F" w14:textId="77777777" w:rsidR="004661DF" w:rsidRPr="000124AB" w:rsidRDefault="004661DF" w:rsidP="00BF4486">
            <w:pPr>
              <w:spacing w:after="0" w:line="360" w:lineRule="auto"/>
              <w:contextualSpacing/>
              <w:rPr>
                <w:rFonts w:eastAsia="Times New Roman" w:cs="Times New Roman"/>
                <w:color w:val="000000"/>
                <w:sz w:val="22"/>
              </w:rPr>
            </w:pPr>
            <w:r w:rsidRPr="000124AB">
              <w:rPr>
                <w:rFonts w:eastAsia="Times New Roman" w:cs="Times New Roman"/>
                <w:color w:val="000000"/>
                <w:sz w:val="22"/>
              </w:rPr>
              <w:t>Nasopharyngitis</w:t>
            </w:r>
          </w:p>
        </w:tc>
        <w:tc>
          <w:tcPr>
            <w:tcW w:w="690" w:type="dxa"/>
            <w:shd w:val="clear" w:color="auto" w:fill="auto"/>
            <w:noWrap/>
            <w:tcMar>
              <w:left w:w="0" w:type="dxa"/>
              <w:right w:w="0" w:type="dxa"/>
            </w:tcMar>
            <w:vAlign w:val="center"/>
            <w:hideMark/>
          </w:tcPr>
          <w:p w14:paraId="361E1553"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90" w:type="dxa"/>
            <w:shd w:val="clear" w:color="auto" w:fill="auto"/>
            <w:noWrap/>
            <w:tcMar>
              <w:left w:w="0" w:type="dxa"/>
              <w:right w:w="0" w:type="dxa"/>
            </w:tcMar>
            <w:vAlign w:val="center"/>
            <w:hideMark/>
          </w:tcPr>
          <w:p w14:paraId="3B24F316"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5.7</w:t>
            </w:r>
          </w:p>
        </w:tc>
        <w:tc>
          <w:tcPr>
            <w:tcW w:w="690" w:type="dxa"/>
            <w:shd w:val="clear" w:color="auto" w:fill="auto"/>
            <w:noWrap/>
            <w:tcMar>
              <w:left w:w="0" w:type="dxa"/>
              <w:right w:w="0" w:type="dxa"/>
            </w:tcMar>
            <w:vAlign w:val="center"/>
            <w:hideMark/>
          </w:tcPr>
          <w:p w14:paraId="138E55FB"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60" w:type="dxa"/>
            <w:shd w:val="clear" w:color="auto" w:fill="auto"/>
            <w:noWrap/>
            <w:tcMar>
              <w:left w:w="0" w:type="dxa"/>
              <w:right w:w="0" w:type="dxa"/>
            </w:tcMar>
            <w:vAlign w:val="center"/>
            <w:hideMark/>
          </w:tcPr>
          <w:p w14:paraId="5685407E"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60" w:type="dxa"/>
            <w:shd w:val="clear" w:color="auto" w:fill="auto"/>
            <w:noWrap/>
            <w:tcMar>
              <w:left w:w="0" w:type="dxa"/>
              <w:right w:w="0" w:type="dxa"/>
            </w:tcMar>
            <w:vAlign w:val="center"/>
            <w:hideMark/>
          </w:tcPr>
          <w:p w14:paraId="51081876"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60" w:type="dxa"/>
            <w:shd w:val="clear" w:color="auto" w:fill="auto"/>
            <w:noWrap/>
            <w:tcMar>
              <w:left w:w="0" w:type="dxa"/>
              <w:right w:w="0" w:type="dxa"/>
            </w:tcMar>
            <w:vAlign w:val="center"/>
            <w:hideMark/>
          </w:tcPr>
          <w:p w14:paraId="3E9F35EB"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75" w:type="dxa"/>
            <w:shd w:val="clear" w:color="auto" w:fill="auto"/>
            <w:noWrap/>
            <w:tcMar>
              <w:left w:w="0" w:type="dxa"/>
              <w:right w:w="0" w:type="dxa"/>
            </w:tcMar>
            <w:vAlign w:val="center"/>
            <w:hideMark/>
          </w:tcPr>
          <w:p w14:paraId="7CE4440C"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75" w:type="dxa"/>
            <w:shd w:val="clear" w:color="auto" w:fill="auto"/>
            <w:noWrap/>
            <w:tcMar>
              <w:left w:w="0" w:type="dxa"/>
              <w:right w:w="0" w:type="dxa"/>
            </w:tcMar>
            <w:vAlign w:val="center"/>
            <w:hideMark/>
          </w:tcPr>
          <w:p w14:paraId="5C136BBB"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90" w:type="dxa"/>
            <w:shd w:val="clear" w:color="auto" w:fill="auto"/>
            <w:noWrap/>
            <w:tcMar>
              <w:left w:w="0" w:type="dxa"/>
              <w:right w:w="0" w:type="dxa"/>
            </w:tcMar>
            <w:vAlign w:val="center"/>
            <w:hideMark/>
          </w:tcPr>
          <w:p w14:paraId="7018CA02"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90" w:type="dxa"/>
            <w:shd w:val="clear" w:color="auto" w:fill="auto"/>
            <w:noWrap/>
            <w:tcMar>
              <w:left w:w="0" w:type="dxa"/>
              <w:right w:w="0" w:type="dxa"/>
            </w:tcMar>
            <w:vAlign w:val="center"/>
            <w:hideMark/>
          </w:tcPr>
          <w:p w14:paraId="020AB035"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90" w:type="dxa"/>
            <w:shd w:val="clear" w:color="auto" w:fill="auto"/>
            <w:noWrap/>
            <w:tcMar>
              <w:left w:w="0" w:type="dxa"/>
              <w:right w:w="0" w:type="dxa"/>
            </w:tcMar>
            <w:vAlign w:val="center"/>
            <w:hideMark/>
          </w:tcPr>
          <w:p w14:paraId="6F168FEF"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60" w:type="dxa"/>
            <w:shd w:val="clear" w:color="auto" w:fill="auto"/>
            <w:noWrap/>
            <w:tcMar>
              <w:left w:w="0" w:type="dxa"/>
              <w:right w:w="0" w:type="dxa"/>
            </w:tcMar>
            <w:vAlign w:val="center"/>
            <w:hideMark/>
          </w:tcPr>
          <w:p w14:paraId="4F9CA3E2"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60" w:type="dxa"/>
            <w:shd w:val="clear" w:color="auto" w:fill="auto"/>
            <w:noWrap/>
            <w:tcMar>
              <w:left w:w="0" w:type="dxa"/>
              <w:right w:w="0" w:type="dxa"/>
            </w:tcMar>
            <w:vAlign w:val="center"/>
            <w:hideMark/>
          </w:tcPr>
          <w:p w14:paraId="474800C6"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60" w:type="dxa"/>
            <w:shd w:val="clear" w:color="auto" w:fill="auto"/>
            <w:noWrap/>
            <w:tcMar>
              <w:left w:w="0" w:type="dxa"/>
              <w:right w:w="0" w:type="dxa"/>
            </w:tcMar>
            <w:vAlign w:val="center"/>
            <w:hideMark/>
          </w:tcPr>
          <w:p w14:paraId="30528672"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90" w:type="dxa"/>
            <w:tcMar>
              <w:left w:w="0" w:type="dxa"/>
              <w:right w:w="0" w:type="dxa"/>
            </w:tcMar>
            <w:vAlign w:val="center"/>
          </w:tcPr>
          <w:p w14:paraId="68FC8712"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90" w:type="dxa"/>
            <w:tcMar>
              <w:left w:w="0" w:type="dxa"/>
              <w:right w:w="0" w:type="dxa"/>
            </w:tcMar>
            <w:vAlign w:val="center"/>
          </w:tcPr>
          <w:p w14:paraId="3AD6BE91"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c>
          <w:tcPr>
            <w:tcW w:w="690" w:type="dxa"/>
            <w:tcMar>
              <w:left w:w="0" w:type="dxa"/>
              <w:right w:w="0" w:type="dxa"/>
            </w:tcMar>
            <w:vAlign w:val="center"/>
          </w:tcPr>
          <w:p w14:paraId="5B599245" w14:textId="77777777" w:rsidR="004661DF" w:rsidRPr="000124AB" w:rsidRDefault="004661DF" w:rsidP="00BF4486">
            <w:pPr>
              <w:spacing w:after="0" w:line="360" w:lineRule="auto"/>
              <w:contextualSpacing/>
              <w:jc w:val="center"/>
              <w:rPr>
                <w:rFonts w:eastAsia="Times New Roman" w:cs="Times New Roman"/>
                <w:color w:val="000000"/>
                <w:sz w:val="22"/>
              </w:rPr>
            </w:pPr>
            <w:r w:rsidRPr="000124AB">
              <w:rPr>
                <w:rFonts w:eastAsia="Times New Roman" w:cs="Times New Roman"/>
                <w:color w:val="000000"/>
                <w:sz w:val="22"/>
              </w:rPr>
              <w:t>*</w:t>
            </w:r>
          </w:p>
        </w:tc>
      </w:tr>
    </w:tbl>
    <w:bookmarkEnd w:id="7"/>
    <w:p w14:paraId="307CD28B" w14:textId="44E45B59" w:rsidR="004661DF" w:rsidRPr="000124AB" w:rsidRDefault="004661DF" w:rsidP="004661DF">
      <w:pPr>
        <w:pStyle w:val="FigureFootnote"/>
      </w:pPr>
      <w:r w:rsidRPr="000124AB">
        <w:t>AE, adverse event; M25, mirabegron 25 mg; M50, mirabegron 50 mg; PBO, placebo; T</w:t>
      </w:r>
      <w:r w:rsidR="002D343D" w:rsidRPr="000124AB">
        <w:t>4ER</w:t>
      </w:r>
      <w:r w:rsidRPr="000124AB">
        <w:t>, tolterodine 4 mg extended release; UTI, urinary tract infection; V</w:t>
      </w:r>
      <w:r w:rsidR="002D343D" w:rsidRPr="000124AB">
        <w:t>75</w:t>
      </w:r>
      <w:r w:rsidRPr="000124AB">
        <w:t>, vibegron 75 mg.</w:t>
      </w:r>
    </w:p>
    <w:p w14:paraId="0CF2BC87" w14:textId="77777777" w:rsidR="00BF4486" w:rsidRDefault="004661DF" w:rsidP="008943E6">
      <w:pPr>
        <w:pStyle w:val="FigureFootnote"/>
        <w:rPr>
          <w:highlight w:val="yellow"/>
        </w:rPr>
        <w:sectPr w:rsidR="00BF4486" w:rsidSect="009028D4">
          <w:footerReference w:type="default" r:id="rId12"/>
          <w:pgSz w:w="15840" w:h="12240" w:orient="landscape"/>
          <w:pgMar w:top="1440" w:right="1440" w:bottom="1440" w:left="1440" w:header="720" w:footer="720" w:gutter="0"/>
          <w:cols w:space="720"/>
          <w:docGrid w:linePitch="360"/>
        </w:sectPr>
      </w:pPr>
      <w:r w:rsidRPr="000124AB">
        <w:t>*AE present in &lt;5% of patients in treatment group.</w:t>
      </w:r>
      <w:bookmarkEnd w:id="6"/>
      <w:r w:rsidRPr="000124AB">
        <w:br w:type="page"/>
      </w:r>
    </w:p>
    <w:p w14:paraId="78C7CE25" w14:textId="772033BA" w:rsidR="004661DF" w:rsidRPr="000124AB" w:rsidRDefault="007C72BF" w:rsidP="004661DF">
      <w:pPr>
        <w:pStyle w:val="TableTitle"/>
      </w:pPr>
      <w:r w:rsidRPr="000124AB">
        <w:lastRenderedPageBreak/>
        <w:t xml:space="preserve">Supplementary </w:t>
      </w:r>
      <w:r w:rsidR="004661DF" w:rsidRPr="000124AB">
        <w:t xml:space="preserve">Table </w:t>
      </w:r>
      <w:r w:rsidRPr="000124AB">
        <w:t>6</w:t>
      </w:r>
      <w:r w:rsidR="004661DF" w:rsidRPr="000124AB">
        <w:t xml:space="preserve">. Summary of AEs Occurring in </w:t>
      </w:r>
      <w:r w:rsidR="004661DF" w:rsidRPr="000124AB">
        <w:rPr>
          <w:rFonts w:cs="Times New Roman"/>
        </w:rPr>
        <w:t>≥</w:t>
      </w:r>
      <w:r w:rsidR="004661DF" w:rsidRPr="000124AB">
        <w:t xml:space="preserve">5% of Patients and Reported in Each </w:t>
      </w:r>
      <w:r w:rsidR="000F4274" w:rsidRPr="000124AB">
        <w:t xml:space="preserve">Long-Term </w:t>
      </w:r>
      <w:r w:rsidR="004661DF" w:rsidRPr="000124AB">
        <w:t>Trial (Safety Analysis Sets)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1597"/>
        <w:gridCol w:w="1598"/>
        <w:gridCol w:w="1597"/>
        <w:gridCol w:w="1598"/>
      </w:tblGrid>
      <w:tr w:rsidR="004661DF" w:rsidRPr="000124AB" w14:paraId="00EB8C16" w14:textId="77777777" w:rsidTr="004661DF">
        <w:trPr>
          <w:trHeight w:val="480"/>
        </w:trPr>
        <w:tc>
          <w:tcPr>
            <w:tcW w:w="2965" w:type="dxa"/>
            <w:vMerge w:val="restart"/>
            <w:shd w:val="clear" w:color="auto" w:fill="auto"/>
            <w:noWrap/>
            <w:vAlign w:val="bottom"/>
            <w:hideMark/>
          </w:tcPr>
          <w:p w14:paraId="243C48B2" w14:textId="77777777" w:rsidR="004661DF" w:rsidRPr="000124AB" w:rsidRDefault="004661DF" w:rsidP="00BF4486">
            <w:pPr>
              <w:spacing w:after="0" w:line="360" w:lineRule="auto"/>
              <w:ind w:left="-110"/>
              <w:rPr>
                <w:rFonts w:eastAsia="Times New Roman" w:cs="Times New Roman"/>
                <w:b/>
                <w:bCs/>
                <w:color w:val="000000"/>
                <w:sz w:val="22"/>
              </w:rPr>
            </w:pPr>
            <w:r w:rsidRPr="000124AB">
              <w:rPr>
                <w:rFonts w:eastAsia="Times New Roman" w:cs="Times New Roman"/>
                <w:b/>
                <w:bCs/>
                <w:color w:val="000000"/>
                <w:sz w:val="22"/>
              </w:rPr>
              <w:t>AE, %</w:t>
            </w:r>
          </w:p>
        </w:tc>
        <w:tc>
          <w:tcPr>
            <w:tcW w:w="3195" w:type="dxa"/>
            <w:gridSpan w:val="2"/>
            <w:shd w:val="clear" w:color="auto" w:fill="auto"/>
            <w:noWrap/>
            <w:tcMar>
              <w:left w:w="0" w:type="dxa"/>
              <w:right w:w="0" w:type="dxa"/>
            </w:tcMar>
            <w:vAlign w:val="bottom"/>
            <w:hideMark/>
          </w:tcPr>
          <w:p w14:paraId="37BD93D4" w14:textId="49B1F0CE" w:rsidR="004661DF" w:rsidRPr="000124AB" w:rsidRDefault="004661DF" w:rsidP="00BF4486">
            <w:pPr>
              <w:spacing w:after="0" w:line="360" w:lineRule="auto"/>
              <w:jc w:val="center"/>
              <w:rPr>
                <w:rFonts w:eastAsia="Times New Roman" w:cs="Times New Roman"/>
                <w:b/>
                <w:bCs/>
                <w:color w:val="000000"/>
                <w:sz w:val="22"/>
              </w:rPr>
            </w:pPr>
            <w:r w:rsidRPr="000124AB">
              <w:rPr>
                <w:rFonts w:eastAsia="Times New Roman" w:cs="Times New Roman"/>
                <w:b/>
                <w:bCs/>
                <w:color w:val="000000"/>
                <w:sz w:val="22"/>
              </w:rPr>
              <w:t>Chapple et al</w:t>
            </w:r>
            <w:r w:rsidRPr="000124AB">
              <w:rPr>
                <w:rFonts w:eastAsia="Times New Roman" w:cs="Times New Roman"/>
                <w:b/>
                <w:bCs/>
                <w:color w:val="000000"/>
                <w:sz w:val="22"/>
              </w:rPr>
              <w:br/>
              <w:t xml:space="preserve"> 2013 </w:t>
            </w:r>
            <w:r w:rsidR="000F1D34" w:rsidRPr="000124AB">
              <w:rPr>
                <w:rFonts w:eastAsia="Times New Roman" w:cs="Times New Roman"/>
                <w:b/>
                <w:bCs/>
                <w:noProof/>
                <w:color w:val="000000"/>
                <w:sz w:val="22"/>
              </w:rPr>
              <w:t>[1]</w:t>
            </w:r>
          </w:p>
        </w:tc>
        <w:tc>
          <w:tcPr>
            <w:tcW w:w="3195" w:type="dxa"/>
            <w:gridSpan w:val="2"/>
            <w:shd w:val="clear" w:color="auto" w:fill="auto"/>
            <w:noWrap/>
            <w:tcMar>
              <w:left w:w="0" w:type="dxa"/>
              <w:right w:w="0" w:type="dxa"/>
            </w:tcMar>
            <w:vAlign w:val="bottom"/>
            <w:hideMark/>
          </w:tcPr>
          <w:p w14:paraId="7EDD0A92" w14:textId="41A88D3F" w:rsidR="004661DF" w:rsidRPr="000124AB" w:rsidRDefault="004661DF" w:rsidP="00BF4486">
            <w:pPr>
              <w:spacing w:after="0" w:line="360" w:lineRule="auto"/>
              <w:jc w:val="center"/>
              <w:rPr>
                <w:rFonts w:eastAsia="Times New Roman" w:cs="Times New Roman"/>
                <w:b/>
                <w:bCs/>
                <w:color w:val="000000"/>
                <w:sz w:val="22"/>
              </w:rPr>
            </w:pPr>
            <w:r w:rsidRPr="000124AB">
              <w:rPr>
                <w:rFonts w:eastAsia="Times New Roman" w:cs="Times New Roman"/>
                <w:b/>
                <w:bCs/>
                <w:color w:val="000000"/>
                <w:sz w:val="22"/>
              </w:rPr>
              <w:t>Staskin et al</w:t>
            </w:r>
            <w:r w:rsidRPr="000124AB">
              <w:rPr>
                <w:rFonts w:eastAsia="Times New Roman" w:cs="Times New Roman"/>
                <w:b/>
                <w:bCs/>
                <w:color w:val="000000"/>
                <w:sz w:val="22"/>
              </w:rPr>
              <w:br/>
              <w:t xml:space="preserve">2021 </w:t>
            </w:r>
            <w:r w:rsidR="000F1D34" w:rsidRPr="000124AB">
              <w:rPr>
                <w:rFonts w:eastAsia="Times New Roman" w:cs="Times New Roman"/>
                <w:b/>
                <w:bCs/>
                <w:noProof/>
                <w:color w:val="000000"/>
                <w:sz w:val="22"/>
              </w:rPr>
              <w:t>[9]</w:t>
            </w:r>
          </w:p>
        </w:tc>
      </w:tr>
      <w:tr w:rsidR="004661DF" w:rsidRPr="000124AB" w14:paraId="313DFD75" w14:textId="77777777" w:rsidTr="004661DF">
        <w:trPr>
          <w:trHeight w:val="480"/>
        </w:trPr>
        <w:tc>
          <w:tcPr>
            <w:tcW w:w="2965" w:type="dxa"/>
            <w:vMerge/>
            <w:shd w:val="clear" w:color="auto" w:fill="auto"/>
            <w:noWrap/>
            <w:vAlign w:val="center"/>
            <w:hideMark/>
          </w:tcPr>
          <w:p w14:paraId="6769E402" w14:textId="77777777" w:rsidR="004661DF" w:rsidRPr="000124AB" w:rsidRDefault="004661DF" w:rsidP="00BF4486">
            <w:pPr>
              <w:spacing w:after="0" w:line="360" w:lineRule="auto"/>
              <w:jc w:val="center"/>
              <w:rPr>
                <w:rFonts w:eastAsia="Times New Roman" w:cs="Times New Roman"/>
                <w:b/>
                <w:bCs/>
                <w:color w:val="000000"/>
                <w:sz w:val="22"/>
              </w:rPr>
            </w:pPr>
          </w:p>
        </w:tc>
        <w:tc>
          <w:tcPr>
            <w:tcW w:w="1597" w:type="dxa"/>
            <w:shd w:val="clear" w:color="auto" w:fill="auto"/>
            <w:noWrap/>
            <w:tcMar>
              <w:left w:w="0" w:type="dxa"/>
              <w:right w:w="0" w:type="dxa"/>
            </w:tcMar>
            <w:vAlign w:val="bottom"/>
            <w:hideMark/>
          </w:tcPr>
          <w:p w14:paraId="645D0D86" w14:textId="1BD198BA" w:rsidR="004661DF" w:rsidRPr="000124AB" w:rsidRDefault="00BF4486" w:rsidP="00BF4486">
            <w:pPr>
              <w:spacing w:after="0" w:line="360" w:lineRule="auto"/>
              <w:jc w:val="center"/>
              <w:rPr>
                <w:rFonts w:eastAsia="Times New Roman" w:cs="Times New Roman"/>
                <w:b/>
                <w:bCs/>
                <w:color w:val="000000"/>
                <w:sz w:val="22"/>
              </w:rPr>
            </w:pPr>
            <w:r w:rsidRPr="000124AB">
              <w:rPr>
                <w:rFonts w:eastAsia="Times New Roman" w:cs="Times New Roman"/>
                <w:b/>
                <w:bCs/>
                <w:color w:val="000000"/>
                <w:sz w:val="22"/>
              </w:rPr>
              <w:t xml:space="preserve">Mirabegron </w:t>
            </w:r>
            <w:r w:rsidR="002D343D" w:rsidRPr="000124AB">
              <w:rPr>
                <w:rFonts w:eastAsia="Times New Roman" w:cs="Times New Roman"/>
                <w:b/>
                <w:bCs/>
                <w:color w:val="000000"/>
                <w:sz w:val="22"/>
              </w:rPr>
              <w:br/>
            </w:r>
            <w:r w:rsidRPr="000124AB">
              <w:rPr>
                <w:rFonts w:eastAsia="Times New Roman" w:cs="Times New Roman"/>
                <w:b/>
                <w:bCs/>
                <w:color w:val="000000"/>
                <w:sz w:val="22"/>
              </w:rPr>
              <w:t>50 mg</w:t>
            </w:r>
          </w:p>
        </w:tc>
        <w:tc>
          <w:tcPr>
            <w:tcW w:w="1598" w:type="dxa"/>
            <w:shd w:val="clear" w:color="auto" w:fill="auto"/>
            <w:noWrap/>
            <w:tcMar>
              <w:left w:w="0" w:type="dxa"/>
              <w:right w:w="0" w:type="dxa"/>
            </w:tcMar>
            <w:vAlign w:val="bottom"/>
            <w:hideMark/>
          </w:tcPr>
          <w:p w14:paraId="60DCA917" w14:textId="52DCDD54" w:rsidR="004661DF" w:rsidRPr="000124AB" w:rsidRDefault="00BF4486" w:rsidP="00BF4486">
            <w:pPr>
              <w:spacing w:after="0" w:line="360" w:lineRule="auto"/>
              <w:jc w:val="center"/>
              <w:rPr>
                <w:rFonts w:eastAsia="Times New Roman" w:cs="Times New Roman"/>
                <w:b/>
                <w:bCs/>
                <w:color w:val="000000"/>
                <w:sz w:val="22"/>
              </w:rPr>
            </w:pPr>
            <w:r w:rsidRPr="000124AB">
              <w:rPr>
                <w:rFonts w:eastAsia="Times New Roman" w:cs="Times New Roman"/>
                <w:b/>
                <w:bCs/>
                <w:color w:val="000000"/>
                <w:sz w:val="22"/>
              </w:rPr>
              <w:t xml:space="preserve">Tolterodine </w:t>
            </w:r>
            <w:r w:rsidR="002D343D" w:rsidRPr="000124AB">
              <w:rPr>
                <w:rFonts w:eastAsia="Times New Roman" w:cs="Times New Roman"/>
                <w:b/>
                <w:bCs/>
                <w:color w:val="000000"/>
                <w:sz w:val="22"/>
              </w:rPr>
              <w:br/>
            </w:r>
            <w:r w:rsidRPr="000124AB">
              <w:rPr>
                <w:rFonts w:eastAsia="Times New Roman" w:cs="Times New Roman"/>
                <w:b/>
                <w:bCs/>
                <w:color w:val="000000"/>
                <w:sz w:val="22"/>
              </w:rPr>
              <w:t>4 mg ER</w:t>
            </w:r>
          </w:p>
        </w:tc>
        <w:tc>
          <w:tcPr>
            <w:tcW w:w="1597" w:type="dxa"/>
            <w:shd w:val="clear" w:color="auto" w:fill="auto"/>
            <w:noWrap/>
            <w:tcMar>
              <w:left w:w="0" w:type="dxa"/>
              <w:right w:w="0" w:type="dxa"/>
            </w:tcMar>
            <w:vAlign w:val="bottom"/>
            <w:hideMark/>
          </w:tcPr>
          <w:p w14:paraId="0C4FC847" w14:textId="7E23BD79" w:rsidR="004661DF" w:rsidRPr="000124AB" w:rsidRDefault="00BF4486" w:rsidP="00BF4486">
            <w:pPr>
              <w:spacing w:after="0" w:line="360" w:lineRule="auto"/>
              <w:jc w:val="center"/>
              <w:rPr>
                <w:rFonts w:eastAsia="Times New Roman" w:cs="Times New Roman"/>
                <w:b/>
                <w:bCs/>
                <w:color w:val="000000"/>
                <w:sz w:val="22"/>
              </w:rPr>
            </w:pPr>
            <w:r w:rsidRPr="000124AB">
              <w:rPr>
                <w:rFonts w:eastAsia="Times New Roman" w:cs="Times New Roman"/>
                <w:b/>
                <w:bCs/>
                <w:color w:val="000000"/>
                <w:sz w:val="22"/>
              </w:rPr>
              <w:t>Vibegron</w:t>
            </w:r>
            <w:r w:rsidR="0023002B" w:rsidRPr="000124AB">
              <w:rPr>
                <w:rFonts w:eastAsia="Times New Roman" w:cs="Times New Roman"/>
                <w:b/>
                <w:bCs/>
                <w:color w:val="000000"/>
                <w:sz w:val="22"/>
              </w:rPr>
              <w:t xml:space="preserve"> </w:t>
            </w:r>
            <w:r w:rsidR="0023002B" w:rsidRPr="000124AB">
              <w:rPr>
                <w:rFonts w:eastAsia="Times New Roman" w:cs="Times New Roman"/>
                <w:b/>
                <w:bCs/>
                <w:color w:val="000000"/>
                <w:sz w:val="22"/>
              </w:rPr>
              <w:br/>
              <w:t>75 mg</w:t>
            </w:r>
          </w:p>
        </w:tc>
        <w:tc>
          <w:tcPr>
            <w:tcW w:w="1598" w:type="dxa"/>
            <w:shd w:val="clear" w:color="auto" w:fill="auto"/>
            <w:noWrap/>
            <w:tcMar>
              <w:left w:w="0" w:type="dxa"/>
              <w:right w:w="0" w:type="dxa"/>
            </w:tcMar>
            <w:vAlign w:val="bottom"/>
            <w:hideMark/>
          </w:tcPr>
          <w:p w14:paraId="6BC2F500" w14:textId="3C28C29E" w:rsidR="004661DF" w:rsidRPr="000124AB" w:rsidRDefault="00BF4486" w:rsidP="00BF4486">
            <w:pPr>
              <w:spacing w:after="0" w:line="360" w:lineRule="auto"/>
              <w:jc w:val="center"/>
              <w:rPr>
                <w:rFonts w:eastAsia="Times New Roman" w:cs="Times New Roman"/>
                <w:b/>
                <w:bCs/>
                <w:color w:val="000000"/>
                <w:sz w:val="22"/>
              </w:rPr>
            </w:pPr>
            <w:r w:rsidRPr="000124AB">
              <w:rPr>
                <w:rFonts w:eastAsia="Times New Roman" w:cs="Times New Roman"/>
                <w:b/>
                <w:bCs/>
                <w:color w:val="000000"/>
                <w:sz w:val="22"/>
              </w:rPr>
              <w:t xml:space="preserve">Tolterodine </w:t>
            </w:r>
            <w:r w:rsidR="002D343D" w:rsidRPr="000124AB">
              <w:rPr>
                <w:rFonts w:eastAsia="Times New Roman" w:cs="Times New Roman"/>
                <w:b/>
                <w:bCs/>
                <w:color w:val="000000"/>
                <w:sz w:val="22"/>
              </w:rPr>
              <w:br/>
            </w:r>
            <w:r w:rsidRPr="000124AB">
              <w:rPr>
                <w:rFonts w:eastAsia="Times New Roman" w:cs="Times New Roman"/>
                <w:b/>
                <w:bCs/>
                <w:color w:val="000000"/>
                <w:sz w:val="22"/>
              </w:rPr>
              <w:t>4 mg ER</w:t>
            </w:r>
          </w:p>
        </w:tc>
      </w:tr>
      <w:tr w:rsidR="004661DF" w:rsidRPr="000124AB" w14:paraId="2A3DE140" w14:textId="77777777" w:rsidTr="0070618E">
        <w:trPr>
          <w:trHeight w:val="58"/>
        </w:trPr>
        <w:tc>
          <w:tcPr>
            <w:tcW w:w="2965" w:type="dxa"/>
            <w:shd w:val="clear" w:color="auto" w:fill="auto"/>
            <w:noWrap/>
            <w:tcMar>
              <w:left w:w="0" w:type="dxa"/>
              <w:right w:w="43" w:type="dxa"/>
            </w:tcMar>
            <w:vAlign w:val="center"/>
          </w:tcPr>
          <w:p w14:paraId="3231401B" w14:textId="77777777" w:rsidR="004661DF" w:rsidRPr="000124AB" w:rsidRDefault="004661DF" w:rsidP="00BF4486">
            <w:pPr>
              <w:spacing w:after="0" w:line="360" w:lineRule="auto"/>
              <w:rPr>
                <w:rFonts w:eastAsia="Times New Roman" w:cs="Times New Roman"/>
                <w:color w:val="000000"/>
                <w:sz w:val="22"/>
              </w:rPr>
            </w:pPr>
            <w:r w:rsidRPr="000124AB">
              <w:rPr>
                <w:rFonts w:eastAsia="Times New Roman" w:cs="Times New Roman"/>
                <w:color w:val="000000"/>
                <w:sz w:val="22"/>
              </w:rPr>
              <w:t>N</w:t>
            </w:r>
          </w:p>
        </w:tc>
        <w:tc>
          <w:tcPr>
            <w:tcW w:w="1597" w:type="dxa"/>
            <w:shd w:val="clear" w:color="auto" w:fill="auto"/>
            <w:noWrap/>
            <w:tcMar>
              <w:left w:w="0" w:type="dxa"/>
              <w:right w:w="0" w:type="dxa"/>
            </w:tcMar>
            <w:vAlign w:val="center"/>
          </w:tcPr>
          <w:p w14:paraId="2675140B" w14:textId="77777777" w:rsidR="004661DF" w:rsidRPr="000124AB" w:rsidRDefault="004661DF" w:rsidP="00BF4486">
            <w:pPr>
              <w:spacing w:after="0" w:line="360" w:lineRule="auto"/>
              <w:jc w:val="center"/>
              <w:rPr>
                <w:rFonts w:eastAsia="Times New Roman" w:cs="Times New Roman"/>
                <w:color w:val="000000"/>
                <w:sz w:val="22"/>
              </w:rPr>
            </w:pPr>
            <w:r w:rsidRPr="000124AB">
              <w:rPr>
                <w:rFonts w:eastAsia="Times New Roman" w:cs="Times New Roman"/>
                <w:color w:val="000000"/>
                <w:sz w:val="22"/>
              </w:rPr>
              <w:t>812</w:t>
            </w:r>
          </w:p>
        </w:tc>
        <w:tc>
          <w:tcPr>
            <w:tcW w:w="1598" w:type="dxa"/>
            <w:shd w:val="clear" w:color="auto" w:fill="auto"/>
            <w:noWrap/>
            <w:tcMar>
              <w:left w:w="0" w:type="dxa"/>
              <w:right w:w="0" w:type="dxa"/>
            </w:tcMar>
            <w:vAlign w:val="center"/>
          </w:tcPr>
          <w:p w14:paraId="748EA15D" w14:textId="77777777" w:rsidR="004661DF" w:rsidRPr="000124AB" w:rsidRDefault="004661DF" w:rsidP="00BF4486">
            <w:pPr>
              <w:spacing w:after="0" w:line="360" w:lineRule="auto"/>
              <w:jc w:val="center"/>
              <w:rPr>
                <w:rFonts w:eastAsia="Times New Roman" w:cs="Times New Roman"/>
                <w:color w:val="000000"/>
                <w:sz w:val="22"/>
              </w:rPr>
            </w:pPr>
            <w:r w:rsidRPr="000124AB">
              <w:rPr>
                <w:rFonts w:eastAsia="Times New Roman" w:cs="Times New Roman"/>
                <w:color w:val="000000"/>
                <w:sz w:val="22"/>
              </w:rPr>
              <w:t>812</w:t>
            </w:r>
          </w:p>
        </w:tc>
        <w:tc>
          <w:tcPr>
            <w:tcW w:w="1597" w:type="dxa"/>
            <w:shd w:val="clear" w:color="auto" w:fill="auto"/>
            <w:noWrap/>
            <w:tcMar>
              <w:left w:w="0" w:type="dxa"/>
              <w:right w:w="0" w:type="dxa"/>
            </w:tcMar>
            <w:vAlign w:val="center"/>
          </w:tcPr>
          <w:p w14:paraId="1ED175E8" w14:textId="77777777" w:rsidR="004661DF" w:rsidRPr="000124AB" w:rsidRDefault="004661DF" w:rsidP="00BF4486">
            <w:pPr>
              <w:spacing w:after="0" w:line="360" w:lineRule="auto"/>
              <w:jc w:val="center"/>
              <w:rPr>
                <w:rFonts w:eastAsia="Times New Roman" w:cs="Times New Roman"/>
                <w:color w:val="000000"/>
                <w:sz w:val="22"/>
              </w:rPr>
            </w:pPr>
            <w:r w:rsidRPr="000124AB">
              <w:rPr>
                <w:rFonts w:eastAsia="Times New Roman" w:cs="Times New Roman"/>
                <w:color w:val="000000"/>
                <w:sz w:val="22"/>
              </w:rPr>
              <w:t>273</w:t>
            </w:r>
          </w:p>
        </w:tc>
        <w:tc>
          <w:tcPr>
            <w:tcW w:w="1598" w:type="dxa"/>
            <w:shd w:val="clear" w:color="auto" w:fill="auto"/>
            <w:noWrap/>
            <w:tcMar>
              <w:left w:w="0" w:type="dxa"/>
              <w:right w:w="0" w:type="dxa"/>
            </w:tcMar>
            <w:vAlign w:val="center"/>
          </w:tcPr>
          <w:p w14:paraId="64A50857" w14:textId="77777777" w:rsidR="004661DF" w:rsidRPr="000124AB" w:rsidRDefault="004661DF" w:rsidP="00BF4486">
            <w:pPr>
              <w:spacing w:after="0" w:line="360" w:lineRule="auto"/>
              <w:jc w:val="center"/>
              <w:rPr>
                <w:rFonts w:eastAsia="Times New Roman" w:cs="Times New Roman"/>
                <w:color w:val="000000"/>
                <w:sz w:val="22"/>
              </w:rPr>
            </w:pPr>
            <w:r w:rsidRPr="000124AB">
              <w:rPr>
                <w:rFonts w:eastAsia="Times New Roman" w:cs="Times New Roman"/>
                <w:color w:val="000000"/>
                <w:sz w:val="22"/>
              </w:rPr>
              <w:t>232</w:t>
            </w:r>
          </w:p>
        </w:tc>
      </w:tr>
      <w:tr w:rsidR="004661DF" w:rsidRPr="000124AB" w14:paraId="623F5D37" w14:textId="77777777" w:rsidTr="0070618E">
        <w:trPr>
          <w:trHeight w:val="58"/>
        </w:trPr>
        <w:tc>
          <w:tcPr>
            <w:tcW w:w="2965" w:type="dxa"/>
            <w:shd w:val="clear" w:color="auto" w:fill="auto"/>
            <w:noWrap/>
            <w:tcMar>
              <w:left w:w="0" w:type="dxa"/>
              <w:right w:w="43" w:type="dxa"/>
            </w:tcMar>
            <w:vAlign w:val="center"/>
            <w:hideMark/>
          </w:tcPr>
          <w:p w14:paraId="22F72074" w14:textId="77777777" w:rsidR="004661DF" w:rsidRPr="000124AB" w:rsidRDefault="004661DF" w:rsidP="00BF4486">
            <w:pPr>
              <w:spacing w:after="0" w:line="360" w:lineRule="auto"/>
              <w:rPr>
                <w:rFonts w:eastAsia="Times New Roman" w:cs="Times New Roman"/>
                <w:color w:val="000000"/>
                <w:sz w:val="22"/>
              </w:rPr>
            </w:pPr>
            <w:r w:rsidRPr="000124AB">
              <w:rPr>
                <w:rFonts w:eastAsia="Times New Roman" w:cs="Times New Roman"/>
                <w:color w:val="000000"/>
                <w:sz w:val="22"/>
              </w:rPr>
              <w:t>Hypertension</w:t>
            </w:r>
          </w:p>
        </w:tc>
        <w:tc>
          <w:tcPr>
            <w:tcW w:w="1597" w:type="dxa"/>
            <w:shd w:val="clear" w:color="auto" w:fill="auto"/>
            <w:noWrap/>
            <w:tcMar>
              <w:left w:w="0" w:type="dxa"/>
              <w:right w:w="0" w:type="dxa"/>
            </w:tcMar>
            <w:vAlign w:val="center"/>
            <w:hideMark/>
          </w:tcPr>
          <w:p w14:paraId="7DA4D190" w14:textId="77777777" w:rsidR="004661DF" w:rsidRPr="000124AB" w:rsidRDefault="004661DF" w:rsidP="00BF4486">
            <w:pPr>
              <w:spacing w:after="0" w:line="360" w:lineRule="auto"/>
              <w:jc w:val="center"/>
              <w:rPr>
                <w:rFonts w:eastAsia="Times New Roman" w:cs="Times New Roman"/>
                <w:color w:val="000000"/>
                <w:sz w:val="22"/>
              </w:rPr>
            </w:pPr>
            <w:r w:rsidRPr="000124AB">
              <w:rPr>
                <w:rFonts w:eastAsia="Times New Roman" w:cs="Times New Roman"/>
                <w:color w:val="000000"/>
                <w:sz w:val="22"/>
              </w:rPr>
              <w:t>9.2</w:t>
            </w:r>
          </w:p>
        </w:tc>
        <w:tc>
          <w:tcPr>
            <w:tcW w:w="1598" w:type="dxa"/>
            <w:shd w:val="clear" w:color="auto" w:fill="auto"/>
            <w:noWrap/>
            <w:tcMar>
              <w:left w:w="0" w:type="dxa"/>
              <w:right w:w="0" w:type="dxa"/>
            </w:tcMar>
            <w:vAlign w:val="center"/>
            <w:hideMark/>
          </w:tcPr>
          <w:p w14:paraId="37086FD5" w14:textId="77777777" w:rsidR="004661DF" w:rsidRPr="000124AB" w:rsidRDefault="004661DF" w:rsidP="00BF4486">
            <w:pPr>
              <w:spacing w:after="0" w:line="360" w:lineRule="auto"/>
              <w:jc w:val="center"/>
              <w:rPr>
                <w:rFonts w:eastAsia="Times New Roman" w:cs="Times New Roman"/>
                <w:color w:val="000000"/>
                <w:sz w:val="22"/>
              </w:rPr>
            </w:pPr>
            <w:r w:rsidRPr="000124AB">
              <w:rPr>
                <w:rFonts w:eastAsia="Times New Roman" w:cs="Times New Roman"/>
                <w:color w:val="000000"/>
                <w:sz w:val="22"/>
              </w:rPr>
              <w:t>9.6</w:t>
            </w:r>
          </w:p>
        </w:tc>
        <w:tc>
          <w:tcPr>
            <w:tcW w:w="1597" w:type="dxa"/>
            <w:shd w:val="clear" w:color="auto" w:fill="auto"/>
            <w:noWrap/>
            <w:tcMar>
              <w:left w:w="0" w:type="dxa"/>
              <w:right w:w="0" w:type="dxa"/>
            </w:tcMar>
            <w:vAlign w:val="center"/>
            <w:hideMark/>
          </w:tcPr>
          <w:p w14:paraId="59B71538" w14:textId="77777777" w:rsidR="004661DF" w:rsidRPr="000124AB" w:rsidRDefault="004661DF" w:rsidP="00BF4486">
            <w:pPr>
              <w:spacing w:after="0" w:line="360" w:lineRule="auto"/>
              <w:jc w:val="center"/>
              <w:rPr>
                <w:rFonts w:eastAsia="Times New Roman" w:cs="Times New Roman"/>
                <w:color w:val="000000"/>
                <w:sz w:val="22"/>
              </w:rPr>
            </w:pPr>
            <w:r w:rsidRPr="000124AB">
              <w:rPr>
                <w:rFonts w:eastAsia="Times New Roman" w:cs="Times New Roman"/>
                <w:color w:val="000000"/>
                <w:sz w:val="22"/>
              </w:rPr>
              <w:t>8.8</w:t>
            </w:r>
          </w:p>
        </w:tc>
        <w:tc>
          <w:tcPr>
            <w:tcW w:w="1598" w:type="dxa"/>
            <w:shd w:val="clear" w:color="auto" w:fill="auto"/>
            <w:noWrap/>
            <w:tcMar>
              <w:left w:w="0" w:type="dxa"/>
              <w:right w:w="0" w:type="dxa"/>
            </w:tcMar>
            <w:vAlign w:val="center"/>
            <w:hideMark/>
          </w:tcPr>
          <w:p w14:paraId="5FB5F330" w14:textId="77777777" w:rsidR="004661DF" w:rsidRPr="000124AB" w:rsidRDefault="004661DF" w:rsidP="00BF4486">
            <w:pPr>
              <w:spacing w:after="0" w:line="360" w:lineRule="auto"/>
              <w:jc w:val="center"/>
              <w:rPr>
                <w:rFonts w:eastAsia="Times New Roman" w:cs="Times New Roman"/>
                <w:color w:val="000000"/>
                <w:sz w:val="22"/>
              </w:rPr>
            </w:pPr>
            <w:r w:rsidRPr="000124AB">
              <w:rPr>
                <w:rFonts w:eastAsia="Times New Roman" w:cs="Times New Roman"/>
                <w:color w:val="000000"/>
                <w:sz w:val="22"/>
              </w:rPr>
              <w:t>8.6</w:t>
            </w:r>
          </w:p>
        </w:tc>
      </w:tr>
      <w:tr w:rsidR="004661DF" w:rsidRPr="000124AB" w14:paraId="3B9457BB" w14:textId="77777777" w:rsidTr="0070618E">
        <w:trPr>
          <w:trHeight w:val="58"/>
        </w:trPr>
        <w:tc>
          <w:tcPr>
            <w:tcW w:w="2965" w:type="dxa"/>
            <w:shd w:val="clear" w:color="auto" w:fill="auto"/>
            <w:noWrap/>
            <w:tcMar>
              <w:left w:w="0" w:type="dxa"/>
              <w:right w:w="43" w:type="dxa"/>
            </w:tcMar>
            <w:vAlign w:val="center"/>
            <w:hideMark/>
          </w:tcPr>
          <w:p w14:paraId="33E7EC96" w14:textId="77777777" w:rsidR="004661DF" w:rsidRPr="000124AB" w:rsidRDefault="004661DF" w:rsidP="00BF4486">
            <w:pPr>
              <w:spacing w:after="0" w:line="360" w:lineRule="auto"/>
              <w:rPr>
                <w:rFonts w:eastAsia="Times New Roman" w:cs="Times New Roman"/>
                <w:color w:val="000000"/>
                <w:sz w:val="22"/>
              </w:rPr>
            </w:pPr>
            <w:r w:rsidRPr="000124AB">
              <w:rPr>
                <w:rFonts w:eastAsia="Times New Roman" w:cs="Times New Roman"/>
                <w:color w:val="000000"/>
                <w:sz w:val="22"/>
              </w:rPr>
              <w:t>UTI</w:t>
            </w:r>
          </w:p>
        </w:tc>
        <w:tc>
          <w:tcPr>
            <w:tcW w:w="1597" w:type="dxa"/>
            <w:shd w:val="clear" w:color="auto" w:fill="auto"/>
            <w:noWrap/>
            <w:tcMar>
              <w:left w:w="0" w:type="dxa"/>
              <w:right w:w="0" w:type="dxa"/>
            </w:tcMar>
            <w:vAlign w:val="center"/>
            <w:hideMark/>
          </w:tcPr>
          <w:p w14:paraId="636BF5A8" w14:textId="77777777" w:rsidR="004661DF" w:rsidRPr="000124AB" w:rsidRDefault="004661DF" w:rsidP="00BF4486">
            <w:pPr>
              <w:spacing w:after="0" w:line="360" w:lineRule="auto"/>
              <w:jc w:val="center"/>
              <w:rPr>
                <w:rFonts w:eastAsia="Times New Roman" w:cs="Times New Roman"/>
                <w:color w:val="000000"/>
                <w:sz w:val="22"/>
              </w:rPr>
            </w:pPr>
            <w:r w:rsidRPr="000124AB">
              <w:rPr>
                <w:rFonts w:eastAsia="Times New Roman" w:cs="Times New Roman"/>
                <w:color w:val="000000"/>
                <w:sz w:val="22"/>
              </w:rPr>
              <w:t>5.9</w:t>
            </w:r>
          </w:p>
        </w:tc>
        <w:tc>
          <w:tcPr>
            <w:tcW w:w="1598" w:type="dxa"/>
            <w:shd w:val="clear" w:color="auto" w:fill="auto"/>
            <w:noWrap/>
            <w:tcMar>
              <w:left w:w="0" w:type="dxa"/>
              <w:right w:w="0" w:type="dxa"/>
            </w:tcMar>
            <w:vAlign w:val="center"/>
            <w:hideMark/>
          </w:tcPr>
          <w:p w14:paraId="3FBC0C97" w14:textId="77777777" w:rsidR="004661DF" w:rsidRPr="000124AB" w:rsidRDefault="004661DF" w:rsidP="00BF4486">
            <w:pPr>
              <w:spacing w:after="0" w:line="360" w:lineRule="auto"/>
              <w:jc w:val="center"/>
              <w:rPr>
                <w:rFonts w:eastAsia="Times New Roman" w:cs="Times New Roman"/>
                <w:color w:val="000000"/>
                <w:sz w:val="22"/>
              </w:rPr>
            </w:pPr>
            <w:r w:rsidRPr="000124AB">
              <w:rPr>
                <w:rFonts w:eastAsia="Times New Roman" w:cs="Times New Roman"/>
                <w:color w:val="000000"/>
                <w:sz w:val="22"/>
              </w:rPr>
              <w:t>6.4</w:t>
            </w:r>
          </w:p>
        </w:tc>
        <w:tc>
          <w:tcPr>
            <w:tcW w:w="1597" w:type="dxa"/>
            <w:shd w:val="clear" w:color="auto" w:fill="auto"/>
            <w:noWrap/>
            <w:tcMar>
              <w:left w:w="0" w:type="dxa"/>
              <w:right w:w="0" w:type="dxa"/>
            </w:tcMar>
            <w:vAlign w:val="center"/>
            <w:hideMark/>
          </w:tcPr>
          <w:p w14:paraId="2C3BDF8A" w14:textId="77777777" w:rsidR="004661DF" w:rsidRPr="000124AB" w:rsidRDefault="004661DF" w:rsidP="00BF4486">
            <w:pPr>
              <w:spacing w:after="0" w:line="360" w:lineRule="auto"/>
              <w:jc w:val="center"/>
              <w:rPr>
                <w:rFonts w:eastAsia="Times New Roman" w:cs="Times New Roman"/>
                <w:color w:val="000000"/>
                <w:sz w:val="22"/>
              </w:rPr>
            </w:pPr>
            <w:r w:rsidRPr="000124AB">
              <w:rPr>
                <w:rFonts w:eastAsia="Times New Roman" w:cs="Times New Roman"/>
                <w:color w:val="000000"/>
                <w:sz w:val="22"/>
              </w:rPr>
              <w:t>6.6</w:t>
            </w:r>
          </w:p>
        </w:tc>
        <w:tc>
          <w:tcPr>
            <w:tcW w:w="1598" w:type="dxa"/>
            <w:shd w:val="clear" w:color="auto" w:fill="auto"/>
            <w:noWrap/>
            <w:tcMar>
              <w:left w:w="0" w:type="dxa"/>
              <w:right w:w="0" w:type="dxa"/>
            </w:tcMar>
            <w:vAlign w:val="center"/>
            <w:hideMark/>
          </w:tcPr>
          <w:p w14:paraId="0FFB6D14" w14:textId="77777777" w:rsidR="004661DF" w:rsidRPr="000124AB" w:rsidRDefault="004661DF" w:rsidP="00BF4486">
            <w:pPr>
              <w:spacing w:after="0" w:line="360" w:lineRule="auto"/>
              <w:jc w:val="center"/>
              <w:rPr>
                <w:rFonts w:eastAsia="Times New Roman" w:cs="Times New Roman"/>
                <w:color w:val="000000"/>
                <w:sz w:val="22"/>
              </w:rPr>
            </w:pPr>
            <w:r w:rsidRPr="000124AB">
              <w:rPr>
                <w:rFonts w:eastAsia="Times New Roman" w:cs="Times New Roman"/>
                <w:color w:val="000000"/>
                <w:sz w:val="22"/>
              </w:rPr>
              <w:t>7.3</w:t>
            </w:r>
          </w:p>
        </w:tc>
      </w:tr>
      <w:tr w:rsidR="004661DF" w:rsidRPr="000124AB" w14:paraId="2986E684" w14:textId="77777777" w:rsidTr="0070618E">
        <w:trPr>
          <w:trHeight w:val="58"/>
        </w:trPr>
        <w:tc>
          <w:tcPr>
            <w:tcW w:w="2965" w:type="dxa"/>
            <w:shd w:val="clear" w:color="auto" w:fill="auto"/>
            <w:noWrap/>
            <w:tcMar>
              <w:left w:w="0" w:type="dxa"/>
              <w:right w:w="43" w:type="dxa"/>
            </w:tcMar>
            <w:vAlign w:val="center"/>
            <w:hideMark/>
          </w:tcPr>
          <w:p w14:paraId="44F67501" w14:textId="77777777" w:rsidR="004661DF" w:rsidRPr="000124AB" w:rsidRDefault="004661DF" w:rsidP="00BF4486">
            <w:pPr>
              <w:spacing w:after="0" w:line="360" w:lineRule="auto"/>
              <w:rPr>
                <w:rFonts w:eastAsia="Times New Roman" w:cs="Times New Roman"/>
                <w:color w:val="000000"/>
                <w:sz w:val="22"/>
              </w:rPr>
            </w:pPr>
            <w:r w:rsidRPr="000124AB">
              <w:rPr>
                <w:rFonts w:eastAsia="Times New Roman" w:cs="Times New Roman"/>
                <w:color w:val="000000"/>
                <w:sz w:val="22"/>
              </w:rPr>
              <w:t>Dry mouth</w:t>
            </w:r>
          </w:p>
        </w:tc>
        <w:tc>
          <w:tcPr>
            <w:tcW w:w="1597" w:type="dxa"/>
            <w:shd w:val="clear" w:color="auto" w:fill="auto"/>
            <w:noWrap/>
            <w:tcMar>
              <w:left w:w="0" w:type="dxa"/>
              <w:right w:w="0" w:type="dxa"/>
            </w:tcMar>
            <w:vAlign w:val="center"/>
            <w:hideMark/>
          </w:tcPr>
          <w:p w14:paraId="3DF3798F" w14:textId="77777777" w:rsidR="004661DF" w:rsidRPr="000124AB" w:rsidRDefault="004661DF" w:rsidP="00BF4486">
            <w:pPr>
              <w:spacing w:after="0" w:line="360" w:lineRule="auto"/>
              <w:jc w:val="center"/>
              <w:rPr>
                <w:rFonts w:eastAsia="Times New Roman" w:cs="Times New Roman"/>
                <w:color w:val="000000"/>
                <w:sz w:val="22"/>
              </w:rPr>
            </w:pPr>
            <w:r w:rsidRPr="000124AB">
              <w:rPr>
                <w:rFonts w:eastAsia="Times New Roman" w:cs="Times New Roman"/>
                <w:color w:val="000000"/>
                <w:sz w:val="22"/>
              </w:rPr>
              <w:t>*</w:t>
            </w:r>
          </w:p>
        </w:tc>
        <w:tc>
          <w:tcPr>
            <w:tcW w:w="1598" w:type="dxa"/>
            <w:shd w:val="clear" w:color="auto" w:fill="auto"/>
            <w:noWrap/>
            <w:tcMar>
              <w:left w:w="0" w:type="dxa"/>
              <w:right w:w="0" w:type="dxa"/>
            </w:tcMar>
            <w:vAlign w:val="center"/>
            <w:hideMark/>
          </w:tcPr>
          <w:p w14:paraId="408B46C1" w14:textId="77777777" w:rsidR="004661DF" w:rsidRPr="000124AB" w:rsidRDefault="004661DF" w:rsidP="00BF4486">
            <w:pPr>
              <w:spacing w:after="0" w:line="360" w:lineRule="auto"/>
              <w:jc w:val="center"/>
              <w:rPr>
                <w:rFonts w:eastAsia="Times New Roman" w:cs="Times New Roman"/>
                <w:color w:val="000000"/>
                <w:sz w:val="22"/>
              </w:rPr>
            </w:pPr>
            <w:r w:rsidRPr="000124AB">
              <w:rPr>
                <w:rFonts w:eastAsia="Times New Roman" w:cs="Times New Roman"/>
                <w:color w:val="000000"/>
                <w:sz w:val="22"/>
              </w:rPr>
              <w:t>8.6</w:t>
            </w:r>
          </w:p>
        </w:tc>
        <w:tc>
          <w:tcPr>
            <w:tcW w:w="1597" w:type="dxa"/>
            <w:shd w:val="clear" w:color="auto" w:fill="auto"/>
            <w:noWrap/>
            <w:tcMar>
              <w:left w:w="0" w:type="dxa"/>
              <w:right w:w="0" w:type="dxa"/>
            </w:tcMar>
            <w:vAlign w:val="center"/>
            <w:hideMark/>
          </w:tcPr>
          <w:p w14:paraId="3A2631DB" w14:textId="77777777" w:rsidR="004661DF" w:rsidRPr="000124AB" w:rsidRDefault="004661DF" w:rsidP="00BF4486">
            <w:pPr>
              <w:spacing w:after="0" w:line="360" w:lineRule="auto"/>
              <w:jc w:val="center"/>
              <w:rPr>
                <w:rFonts w:eastAsia="Times New Roman" w:cs="Times New Roman"/>
                <w:color w:val="000000"/>
                <w:sz w:val="22"/>
              </w:rPr>
            </w:pPr>
            <w:r w:rsidRPr="000124AB">
              <w:rPr>
                <w:rFonts w:eastAsia="Times New Roman" w:cs="Times New Roman"/>
                <w:color w:val="000000"/>
                <w:sz w:val="22"/>
              </w:rPr>
              <w:t>*</w:t>
            </w:r>
          </w:p>
        </w:tc>
        <w:tc>
          <w:tcPr>
            <w:tcW w:w="1598" w:type="dxa"/>
            <w:shd w:val="clear" w:color="auto" w:fill="auto"/>
            <w:noWrap/>
            <w:tcMar>
              <w:left w:w="0" w:type="dxa"/>
              <w:right w:w="0" w:type="dxa"/>
            </w:tcMar>
            <w:vAlign w:val="center"/>
            <w:hideMark/>
          </w:tcPr>
          <w:p w14:paraId="66536CEE" w14:textId="77777777" w:rsidR="004661DF" w:rsidRPr="000124AB" w:rsidRDefault="004661DF" w:rsidP="00BF4486">
            <w:pPr>
              <w:spacing w:after="0" w:line="360" w:lineRule="auto"/>
              <w:jc w:val="center"/>
              <w:rPr>
                <w:rFonts w:eastAsia="Times New Roman" w:cs="Times New Roman"/>
                <w:color w:val="000000"/>
                <w:sz w:val="22"/>
              </w:rPr>
            </w:pPr>
            <w:r w:rsidRPr="000124AB">
              <w:rPr>
                <w:rFonts w:eastAsia="Times New Roman" w:cs="Times New Roman"/>
                <w:color w:val="000000"/>
                <w:sz w:val="22"/>
              </w:rPr>
              <w:t>5.2</w:t>
            </w:r>
          </w:p>
        </w:tc>
      </w:tr>
      <w:tr w:rsidR="004661DF" w:rsidRPr="000124AB" w14:paraId="2D922E8A" w14:textId="77777777" w:rsidTr="0070618E">
        <w:trPr>
          <w:trHeight w:val="58"/>
        </w:trPr>
        <w:tc>
          <w:tcPr>
            <w:tcW w:w="2965" w:type="dxa"/>
            <w:shd w:val="clear" w:color="auto" w:fill="auto"/>
            <w:noWrap/>
            <w:tcMar>
              <w:left w:w="0" w:type="dxa"/>
              <w:right w:w="43" w:type="dxa"/>
            </w:tcMar>
            <w:vAlign w:val="center"/>
            <w:hideMark/>
          </w:tcPr>
          <w:p w14:paraId="374619B0" w14:textId="77777777" w:rsidR="004661DF" w:rsidRPr="000124AB" w:rsidRDefault="004661DF" w:rsidP="00BF4486">
            <w:pPr>
              <w:spacing w:after="0" w:line="360" w:lineRule="auto"/>
              <w:rPr>
                <w:rFonts w:eastAsia="Times New Roman" w:cs="Times New Roman"/>
                <w:color w:val="000000"/>
                <w:sz w:val="22"/>
              </w:rPr>
            </w:pPr>
            <w:r w:rsidRPr="000124AB">
              <w:rPr>
                <w:rFonts w:eastAsia="Times New Roman" w:cs="Times New Roman"/>
                <w:color w:val="000000"/>
                <w:sz w:val="22"/>
              </w:rPr>
              <w:t>Nasopharyngitis</w:t>
            </w:r>
          </w:p>
        </w:tc>
        <w:tc>
          <w:tcPr>
            <w:tcW w:w="1597" w:type="dxa"/>
            <w:shd w:val="clear" w:color="auto" w:fill="auto"/>
            <w:noWrap/>
            <w:tcMar>
              <w:left w:w="0" w:type="dxa"/>
              <w:right w:w="0" w:type="dxa"/>
            </w:tcMar>
            <w:vAlign w:val="center"/>
            <w:hideMark/>
          </w:tcPr>
          <w:p w14:paraId="17545692" w14:textId="77777777" w:rsidR="004661DF" w:rsidRPr="000124AB" w:rsidRDefault="004661DF" w:rsidP="00BF4486">
            <w:pPr>
              <w:spacing w:after="0" w:line="360" w:lineRule="auto"/>
              <w:jc w:val="center"/>
              <w:rPr>
                <w:rFonts w:eastAsia="Times New Roman" w:cs="Times New Roman"/>
                <w:color w:val="000000"/>
                <w:sz w:val="22"/>
              </w:rPr>
            </w:pPr>
            <w:r w:rsidRPr="000124AB">
              <w:rPr>
                <w:rFonts w:eastAsia="Times New Roman" w:cs="Times New Roman"/>
                <w:color w:val="000000"/>
                <w:sz w:val="22"/>
              </w:rPr>
              <w:t>*</w:t>
            </w:r>
          </w:p>
        </w:tc>
        <w:tc>
          <w:tcPr>
            <w:tcW w:w="1598" w:type="dxa"/>
            <w:shd w:val="clear" w:color="auto" w:fill="auto"/>
            <w:noWrap/>
            <w:tcMar>
              <w:left w:w="0" w:type="dxa"/>
              <w:right w:w="0" w:type="dxa"/>
            </w:tcMar>
            <w:vAlign w:val="center"/>
            <w:hideMark/>
          </w:tcPr>
          <w:p w14:paraId="1989EC85" w14:textId="77777777" w:rsidR="004661DF" w:rsidRPr="000124AB" w:rsidRDefault="004661DF" w:rsidP="00BF4486">
            <w:pPr>
              <w:spacing w:after="0" w:line="360" w:lineRule="auto"/>
              <w:jc w:val="center"/>
              <w:rPr>
                <w:rFonts w:eastAsia="Times New Roman" w:cs="Times New Roman"/>
                <w:color w:val="000000"/>
                <w:sz w:val="22"/>
              </w:rPr>
            </w:pPr>
            <w:r w:rsidRPr="000124AB">
              <w:rPr>
                <w:rFonts w:eastAsia="Times New Roman" w:cs="Times New Roman"/>
                <w:color w:val="000000"/>
                <w:sz w:val="22"/>
              </w:rPr>
              <w:t>*</w:t>
            </w:r>
          </w:p>
        </w:tc>
        <w:tc>
          <w:tcPr>
            <w:tcW w:w="1597" w:type="dxa"/>
            <w:shd w:val="clear" w:color="auto" w:fill="auto"/>
            <w:noWrap/>
            <w:tcMar>
              <w:left w:w="0" w:type="dxa"/>
              <w:right w:w="0" w:type="dxa"/>
            </w:tcMar>
            <w:vAlign w:val="center"/>
            <w:hideMark/>
          </w:tcPr>
          <w:p w14:paraId="5B4356BF" w14:textId="77777777" w:rsidR="004661DF" w:rsidRPr="000124AB" w:rsidRDefault="004661DF" w:rsidP="00BF4486">
            <w:pPr>
              <w:spacing w:after="0" w:line="360" w:lineRule="auto"/>
              <w:jc w:val="center"/>
              <w:rPr>
                <w:rFonts w:eastAsia="Times New Roman" w:cs="Times New Roman"/>
                <w:color w:val="000000"/>
                <w:sz w:val="22"/>
              </w:rPr>
            </w:pPr>
            <w:r w:rsidRPr="000124AB">
              <w:rPr>
                <w:rFonts w:eastAsia="Times New Roman" w:cs="Times New Roman"/>
                <w:color w:val="000000"/>
                <w:sz w:val="22"/>
              </w:rPr>
              <w:t>*</w:t>
            </w:r>
          </w:p>
        </w:tc>
        <w:tc>
          <w:tcPr>
            <w:tcW w:w="1598" w:type="dxa"/>
            <w:shd w:val="clear" w:color="auto" w:fill="auto"/>
            <w:noWrap/>
            <w:tcMar>
              <w:left w:w="0" w:type="dxa"/>
              <w:right w:w="0" w:type="dxa"/>
            </w:tcMar>
            <w:vAlign w:val="center"/>
            <w:hideMark/>
          </w:tcPr>
          <w:p w14:paraId="4163D293" w14:textId="77777777" w:rsidR="004661DF" w:rsidRPr="000124AB" w:rsidRDefault="004661DF" w:rsidP="00BF4486">
            <w:pPr>
              <w:spacing w:after="0" w:line="360" w:lineRule="auto"/>
              <w:jc w:val="center"/>
              <w:rPr>
                <w:rFonts w:eastAsia="Times New Roman" w:cs="Times New Roman"/>
                <w:color w:val="000000"/>
                <w:sz w:val="22"/>
              </w:rPr>
            </w:pPr>
            <w:r w:rsidRPr="000124AB">
              <w:rPr>
                <w:rFonts w:eastAsia="Times New Roman" w:cs="Times New Roman"/>
                <w:color w:val="000000"/>
                <w:sz w:val="22"/>
              </w:rPr>
              <w:t>5.2</w:t>
            </w:r>
          </w:p>
        </w:tc>
      </w:tr>
      <w:tr w:rsidR="004661DF" w:rsidRPr="000124AB" w14:paraId="6902A818" w14:textId="77777777" w:rsidTr="0070618E">
        <w:trPr>
          <w:trHeight w:val="58"/>
        </w:trPr>
        <w:tc>
          <w:tcPr>
            <w:tcW w:w="2965" w:type="dxa"/>
            <w:shd w:val="clear" w:color="auto" w:fill="auto"/>
            <w:noWrap/>
            <w:tcMar>
              <w:left w:w="0" w:type="dxa"/>
              <w:right w:w="43" w:type="dxa"/>
            </w:tcMar>
            <w:vAlign w:val="center"/>
            <w:hideMark/>
          </w:tcPr>
          <w:p w14:paraId="5C103581" w14:textId="77777777" w:rsidR="004661DF" w:rsidRPr="000124AB" w:rsidRDefault="004661DF" w:rsidP="00BF4486">
            <w:pPr>
              <w:spacing w:after="0" w:line="360" w:lineRule="auto"/>
              <w:rPr>
                <w:rFonts w:eastAsia="Times New Roman" w:cs="Times New Roman"/>
                <w:color w:val="000000"/>
                <w:sz w:val="22"/>
              </w:rPr>
            </w:pPr>
            <w:r w:rsidRPr="000124AB">
              <w:rPr>
                <w:rFonts w:eastAsia="Times New Roman" w:cs="Times New Roman"/>
                <w:color w:val="000000"/>
                <w:sz w:val="22"/>
              </w:rPr>
              <w:t>Headache</w:t>
            </w:r>
          </w:p>
        </w:tc>
        <w:tc>
          <w:tcPr>
            <w:tcW w:w="1597" w:type="dxa"/>
            <w:shd w:val="clear" w:color="auto" w:fill="auto"/>
            <w:noWrap/>
            <w:tcMar>
              <w:left w:w="0" w:type="dxa"/>
              <w:right w:w="0" w:type="dxa"/>
            </w:tcMar>
            <w:vAlign w:val="center"/>
            <w:hideMark/>
          </w:tcPr>
          <w:p w14:paraId="74E179BD" w14:textId="77777777" w:rsidR="004661DF" w:rsidRPr="000124AB" w:rsidRDefault="004661DF" w:rsidP="00BF4486">
            <w:pPr>
              <w:spacing w:after="0" w:line="360" w:lineRule="auto"/>
              <w:jc w:val="center"/>
              <w:rPr>
                <w:rFonts w:eastAsia="Times New Roman" w:cs="Times New Roman"/>
                <w:color w:val="000000"/>
                <w:sz w:val="22"/>
              </w:rPr>
            </w:pPr>
            <w:r w:rsidRPr="000124AB">
              <w:rPr>
                <w:rFonts w:eastAsia="Times New Roman" w:cs="Times New Roman"/>
                <w:color w:val="000000"/>
                <w:sz w:val="22"/>
              </w:rPr>
              <w:t>*</w:t>
            </w:r>
          </w:p>
        </w:tc>
        <w:tc>
          <w:tcPr>
            <w:tcW w:w="1598" w:type="dxa"/>
            <w:shd w:val="clear" w:color="auto" w:fill="auto"/>
            <w:noWrap/>
            <w:tcMar>
              <w:left w:w="0" w:type="dxa"/>
              <w:right w:w="0" w:type="dxa"/>
            </w:tcMar>
            <w:vAlign w:val="center"/>
            <w:hideMark/>
          </w:tcPr>
          <w:p w14:paraId="09084CBD" w14:textId="77777777" w:rsidR="004661DF" w:rsidRPr="000124AB" w:rsidRDefault="004661DF" w:rsidP="00BF4486">
            <w:pPr>
              <w:spacing w:after="0" w:line="360" w:lineRule="auto"/>
              <w:jc w:val="center"/>
              <w:rPr>
                <w:rFonts w:eastAsia="Times New Roman" w:cs="Times New Roman"/>
                <w:color w:val="000000"/>
                <w:sz w:val="22"/>
              </w:rPr>
            </w:pPr>
            <w:r w:rsidRPr="000124AB">
              <w:rPr>
                <w:rFonts w:eastAsia="Times New Roman" w:cs="Times New Roman"/>
                <w:color w:val="000000"/>
                <w:sz w:val="22"/>
              </w:rPr>
              <w:t>*</w:t>
            </w:r>
          </w:p>
        </w:tc>
        <w:tc>
          <w:tcPr>
            <w:tcW w:w="1597" w:type="dxa"/>
            <w:shd w:val="clear" w:color="auto" w:fill="auto"/>
            <w:noWrap/>
            <w:tcMar>
              <w:left w:w="0" w:type="dxa"/>
              <w:right w:w="0" w:type="dxa"/>
            </w:tcMar>
            <w:vAlign w:val="center"/>
            <w:hideMark/>
          </w:tcPr>
          <w:p w14:paraId="1E74928E" w14:textId="77777777" w:rsidR="004661DF" w:rsidRPr="000124AB" w:rsidRDefault="004661DF" w:rsidP="00BF4486">
            <w:pPr>
              <w:spacing w:after="0" w:line="360" w:lineRule="auto"/>
              <w:jc w:val="center"/>
              <w:rPr>
                <w:rFonts w:eastAsia="Times New Roman" w:cs="Times New Roman"/>
                <w:color w:val="000000"/>
                <w:sz w:val="22"/>
              </w:rPr>
            </w:pPr>
            <w:r w:rsidRPr="000124AB">
              <w:rPr>
                <w:rFonts w:eastAsia="Times New Roman" w:cs="Times New Roman"/>
                <w:color w:val="000000"/>
                <w:sz w:val="22"/>
              </w:rPr>
              <w:t>5.5</w:t>
            </w:r>
          </w:p>
        </w:tc>
        <w:tc>
          <w:tcPr>
            <w:tcW w:w="1598" w:type="dxa"/>
            <w:shd w:val="clear" w:color="auto" w:fill="auto"/>
            <w:noWrap/>
            <w:tcMar>
              <w:left w:w="0" w:type="dxa"/>
              <w:right w:w="0" w:type="dxa"/>
            </w:tcMar>
            <w:vAlign w:val="center"/>
            <w:hideMark/>
          </w:tcPr>
          <w:p w14:paraId="79270549" w14:textId="77777777" w:rsidR="004661DF" w:rsidRPr="000124AB" w:rsidRDefault="004661DF" w:rsidP="00BF4486">
            <w:pPr>
              <w:spacing w:after="0" w:line="360" w:lineRule="auto"/>
              <w:jc w:val="center"/>
              <w:rPr>
                <w:rFonts w:eastAsia="Times New Roman" w:cs="Times New Roman"/>
                <w:color w:val="000000"/>
                <w:sz w:val="22"/>
              </w:rPr>
            </w:pPr>
            <w:r w:rsidRPr="000124AB">
              <w:rPr>
                <w:rFonts w:eastAsia="Times New Roman" w:cs="Times New Roman"/>
                <w:color w:val="000000"/>
                <w:sz w:val="22"/>
              </w:rPr>
              <w:t>*</w:t>
            </w:r>
          </w:p>
        </w:tc>
      </w:tr>
    </w:tbl>
    <w:p w14:paraId="25F7942F" w14:textId="08186BF1" w:rsidR="004661DF" w:rsidRPr="000124AB" w:rsidRDefault="004661DF" w:rsidP="004661DF">
      <w:pPr>
        <w:pStyle w:val="FigureFootnote"/>
      </w:pPr>
      <w:r w:rsidRPr="000124AB">
        <w:t>AE, adverse event; UTI, urinary tract infection.</w:t>
      </w:r>
    </w:p>
    <w:p w14:paraId="25FCA565" w14:textId="261BB6AD" w:rsidR="008943E6" w:rsidRPr="000124AB" w:rsidRDefault="004661DF" w:rsidP="004661DF">
      <w:pPr>
        <w:pStyle w:val="FigureFootnote"/>
      </w:pPr>
      <w:r w:rsidRPr="000124AB">
        <w:t>*AE present in &lt;5% of patients in both treatment groups.</w:t>
      </w:r>
    </w:p>
    <w:p w14:paraId="07786D67" w14:textId="07DAB252" w:rsidR="00BB156B" w:rsidRPr="00BA1065" w:rsidRDefault="008943E6">
      <w:pPr>
        <w:spacing w:after="160" w:line="259" w:lineRule="auto"/>
        <w:rPr>
          <w:sz w:val="20"/>
        </w:rPr>
      </w:pPr>
      <w:r w:rsidRPr="000124AB">
        <w:br w:type="page"/>
      </w:r>
    </w:p>
    <w:p w14:paraId="783C5C5E" w14:textId="6F3AA46F" w:rsidR="00E724BF" w:rsidRPr="00BA1065" w:rsidRDefault="00E724BF" w:rsidP="00E724BF">
      <w:pPr>
        <w:pStyle w:val="FigureTitle"/>
        <w:rPr>
          <w:b w:val="0"/>
          <w:bCs w:val="0"/>
        </w:rPr>
      </w:pPr>
      <w:r w:rsidRPr="00BA1065">
        <w:lastRenderedPageBreak/>
        <w:t>Supplementary Figure 1.</w:t>
      </w:r>
      <w:r w:rsidRPr="00BA1065">
        <w:rPr>
          <w:b w:val="0"/>
          <w:bCs w:val="0"/>
        </w:rPr>
        <w:t xml:space="preserve"> Network map of treatments for overactive bladder. Solid lines indicate a direct comparison between treatments; dashed line indicates an indirect comparison between treatments that can be made using the adjusted indirect treatment comparison method by Bucher et al</w:t>
      </w:r>
      <w:r w:rsidR="00A17409">
        <w:rPr>
          <w:b w:val="0"/>
          <w:bCs w:val="0"/>
        </w:rPr>
        <w:t xml:space="preserve"> </w:t>
      </w:r>
      <w:r w:rsidR="000F1D34">
        <w:rPr>
          <w:b w:val="0"/>
          <w:bCs w:val="0"/>
          <w:noProof/>
        </w:rPr>
        <w:t>[10]</w:t>
      </w:r>
      <w:r w:rsidR="00A17409">
        <w:rPr>
          <w:b w:val="0"/>
          <w:bCs w:val="0"/>
        </w:rPr>
        <w:t>.</w:t>
      </w:r>
      <w:r w:rsidRPr="00BA1065">
        <w:rPr>
          <w:b w:val="0"/>
          <w:bCs w:val="0"/>
        </w:rPr>
        <w:t xml:space="preserve"> Solid lines between vibegron and tolterodine and between mirabegron and tolterodine indicate a comparison at week 52.</w:t>
      </w:r>
      <w:r w:rsidR="00786955" w:rsidRPr="00BA1065">
        <w:rPr>
          <w:b w:val="0"/>
          <w:bCs w:val="0"/>
        </w:rPr>
        <w:t xml:space="preserve"> ER, extended release.</w:t>
      </w:r>
    </w:p>
    <w:p w14:paraId="18D65940" w14:textId="63B32EC0" w:rsidR="00E724BF" w:rsidRPr="00BA1065" w:rsidRDefault="00E724BF" w:rsidP="00E724BF">
      <w:pPr>
        <w:pStyle w:val="FigureTitle"/>
      </w:pPr>
    </w:p>
    <w:p w14:paraId="722AB1DB" w14:textId="77777777" w:rsidR="00E724BF" w:rsidRPr="00BA1065" w:rsidRDefault="00E724BF" w:rsidP="00E724BF">
      <w:pPr>
        <w:pStyle w:val="FigureTitle"/>
      </w:pPr>
      <w:r w:rsidRPr="00BA1065">
        <w:rPr>
          <w:noProof/>
        </w:rPr>
        <w:drawing>
          <wp:inline distT="0" distB="0" distL="0" distR="0" wp14:anchorId="6AF614F1" wp14:editId="7D8E6173">
            <wp:extent cx="4237453" cy="2811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67146" cy="2831483"/>
                    </a:xfrm>
                    <a:prstGeom prst="rect">
                      <a:avLst/>
                    </a:prstGeom>
                    <a:noFill/>
                  </pic:spPr>
                </pic:pic>
              </a:graphicData>
            </a:graphic>
          </wp:inline>
        </w:drawing>
      </w:r>
    </w:p>
    <w:p w14:paraId="6CC00046" w14:textId="0AA5084E" w:rsidR="00E724BF" w:rsidRPr="00BA1065" w:rsidRDefault="00E724BF">
      <w:pPr>
        <w:spacing w:after="160" w:line="259" w:lineRule="auto"/>
        <w:rPr>
          <w:b/>
          <w:bCs/>
        </w:rPr>
      </w:pPr>
      <w:r w:rsidRPr="00BA1065">
        <w:br w:type="page"/>
      </w:r>
    </w:p>
    <w:p w14:paraId="10068F10" w14:textId="33F6E4E7" w:rsidR="003130FD" w:rsidRPr="00BA1065" w:rsidRDefault="00B63B6A" w:rsidP="00BB08DC">
      <w:pPr>
        <w:pStyle w:val="FigureTitle"/>
        <w:rPr>
          <w:b w:val="0"/>
          <w:bCs w:val="0"/>
        </w:rPr>
      </w:pPr>
      <w:r w:rsidRPr="00BA1065">
        <w:lastRenderedPageBreak/>
        <w:t xml:space="preserve">Supplementary Figure </w:t>
      </w:r>
      <w:r w:rsidR="00E724BF" w:rsidRPr="00BA1065">
        <w:t>2</w:t>
      </w:r>
      <w:r w:rsidRPr="00BA1065">
        <w:t>.</w:t>
      </w:r>
      <w:r w:rsidRPr="00BA1065">
        <w:rPr>
          <w:b w:val="0"/>
          <w:bCs w:val="0"/>
        </w:rPr>
        <w:t xml:space="preserve"> Weighted average of change from baseline in total incontinence episodes for active treatment groups</w:t>
      </w:r>
      <w:r w:rsidR="00BA1065">
        <w:rPr>
          <w:b w:val="0"/>
          <w:bCs w:val="0"/>
        </w:rPr>
        <w:t xml:space="preserve">; n indicates the </w:t>
      </w:r>
      <w:r w:rsidR="00BA1065" w:rsidRPr="00BA1065">
        <w:rPr>
          <w:b w:val="0"/>
          <w:bCs w:val="0"/>
        </w:rPr>
        <w:t>number of trials included in each assessment</w:t>
      </w:r>
      <w:r w:rsidRPr="00BA1065">
        <w:rPr>
          <w:b w:val="0"/>
          <w:bCs w:val="0"/>
        </w:rPr>
        <w:t>.</w:t>
      </w:r>
      <w:r w:rsidR="00BB08DC" w:rsidRPr="00BA1065">
        <w:rPr>
          <w:b w:val="0"/>
          <w:bCs w:val="0"/>
        </w:rPr>
        <w:t xml:space="preserve"> Effect sizes at weeks 4 and 12 were calculated using placebo-subtracted changes from baseline; effect size at week 52 was calculated using tolterodine-subtracted changes from baseline. ER, extended release.</w:t>
      </w:r>
    </w:p>
    <w:p w14:paraId="1AC1AB09" w14:textId="61B739FA" w:rsidR="00EC1B43" w:rsidRDefault="00EC1B43" w:rsidP="00BB08DC">
      <w:pPr>
        <w:pStyle w:val="FigureTitle"/>
        <w:rPr>
          <w:b w:val="0"/>
          <w:bCs w:val="0"/>
        </w:rPr>
      </w:pPr>
    </w:p>
    <w:p w14:paraId="4D38091B" w14:textId="0A1634EF" w:rsidR="007D1E09" w:rsidRPr="00BA1065" w:rsidRDefault="007D1E09" w:rsidP="00BB08DC">
      <w:pPr>
        <w:pStyle w:val="FigureTitle"/>
        <w:rPr>
          <w:b w:val="0"/>
          <w:bCs w:val="0"/>
        </w:rPr>
      </w:pPr>
      <w:r>
        <w:rPr>
          <w:b w:val="0"/>
          <w:bCs w:val="0"/>
          <w:noProof/>
        </w:rPr>
        <w:drawing>
          <wp:inline distT="0" distB="0" distL="0" distR="0" wp14:anchorId="78B8BD0E" wp14:editId="010FFFF4">
            <wp:extent cx="5935980" cy="37973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1556" cy="3807340"/>
                    </a:xfrm>
                    <a:prstGeom prst="rect">
                      <a:avLst/>
                    </a:prstGeom>
                    <a:noFill/>
                  </pic:spPr>
                </pic:pic>
              </a:graphicData>
            </a:graphic>
          </wp:inline>
        </w:drawing>
      </w:r>
    </w:p>
    <w:p w14:paraId="06FB388E" w14:textId="4EDD445E" w:rsidR="009620E0" w:rsidRPr="00BA1065" w:rsidRDefault="009620E0" w:rsidP="002669A1">
      <w:pPr>
        <w:pStyle w:val="FigureTitle"/>
        <w:rPr>
          <w:b w:val="0"/>
          <w:bCs w:val="0"/>
        </w:rPr>
      </w:pPr>
    </w:p>
    <w:p w14:paraId="5BA773B5" w14:textId="420EBF05" w:rsidR="00757AB1" w:rsidRPr="00BA1065" w:rsidRDefault="00757AB1">
      <w:pPr>
        <w:spacing w:after="160" w:line="259" w:lineRule="auto"/>
      </w:pPr>
      <w:r w:rsidRPr="00BA1065">
        <w:rPr>
          <w:b/>
          <w:bCs/>
        </w:rPr>
        <w:br w:type="page"/>
      </w:r>
    </w:p>
    <w:p w14:paraId="353B4C84" w14:textId="3408DCA0" w:rsidR="00757AB1" w:rsidRPr="00BA1065" w:rsidRDefault="00757AB1" w:rsidP="00757AB1">
      <w:pPr>
        <w:pStyle w:val="FigureTitle"/>
        <w:rPr>
          <w:b w:val="0"/>
          <w:bCs w:val="0"/>
        </w:rPr>
      </w:pPr>
      <w:r w:rsidRPr="00BA1065">
        <w:lastRenderedPageBreak/>
        <w:t xml:space="preserve">Supplementary Figure </w:t>
      </w:r>
      <w:r w:rsidR="00E724BF" w:rsidRPr="00BA1065">
        <w:t>3</w:t>
      </w:r>
      <w:r w:rsidRPr="00BA1065">
        <w:t>.</w:t>
      </w:r>
      <w:r w:rsidRPr="00BA1065">
        <w:rPr>
          <w:b w:val="0"/>
          <w:bCs w:val="0"/>
        </w:rPr>
        <w:t xml:space="preserve"> Weighted average of change from baseline in mean daily micturitions for active treatment groups</w:t>
      </w:r>
      <w:r w:rsidR="00BA1065">
        <w:rPr>
          <w:b w:val="0"/>
          <w:bCs w:val="0"/>
        </w:rPr>
        <w:t xml:space="preserve">; n indicates the </w:t>
      </w:r>
      <w:r w:rsidR="00BA1065" w:rsidRPr="00BA1065">
        <w:rPr>
          <w:b w:val="0"/>
          <w:bCs w:val="0"/>
        </w:rPr>
        <w:t>number of trials included in each assessment</w:t>
      </w:r>
      <w:r w:rsidRPr="00BA1065">
        <w:rPr>
          <w:b w:val="0"/>
          <w:bCs w:val="0"/>
        </w:rPr>
        <w:t>. Effect sizes at weeks 4 and 12 were calculated using placebo-subtracted changes from baseline; effect size at week 52 was calculated using tolterodine-subtracted changes from baseline. ER, extended release.</w:t>
      </w:r>
    </w:p>
    <w:p w14:paraId="7E7BAF91" w14:textId="77777777" w:rsidR="00EC1B43" w:rsidRPr="00BA1065" w:rsidRDefault="00EC1B43" w:rsidP="00757AB1">
      <w:pPr>
        <w:pStyle w:val="FigureTitle"/>
        <w:rPr>
          <w:b w:val="0"/>
          <w:bCs w:val="0"/>
        </w:rPr>
      </w:pPr>
    </w:p>
    <w:p w14:paraId="39DBC5E8" w14:textId="11AE20F5" w:rsidR="007D1E09" w:rsidRDefault="007D1E09" w:rsidP="00757AB1">
      <w:pPr>
        <w:pStyle w:val="FigureTitle"/>
        <w:rPr>
          <w:b w:val="0"/>
          <w:bCs w:val="0"/>
        </w:rPr>
      </w:pPr>
      <w:r>
        <w:rPr>
          <w:b w:val="0"/>
          <w:bCs w:val="0"/>
          <w:noProof/>
        </w:rPr>
        <w:drawing>
          <wp:inline distT="0" distB="0" distL="0" distR="0" wp14:anchorId="35690E97" wp14:editId="45A970CD">
            <wp:extent cx="5905500" cy="37778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23415" cy="3789338"/>
                    </a:xfrm>
                    <a:prstGeom prst="rect">
                      <a:avLst/>
                    </a:prstGeom>
                    <a:noFill/>
                  </pic:spPr>
                </pic:pic>
              </a:graphicData>
            </a:graphic>
          </wp:inline>
        </w:drawing>
      </w:r>
    </w:p>
    <w:p w14:paraId="3EF32A50" w14:textId="72C76574" w:rsidR="00757AB1" w:rsidRPr="00BA1065" w:rsidRDefault="00757AB1" w:rsidP="00757AB1">
      <w:pPr>
        <w:pStyle w:val="FigureTitle"/>
        <w:rPr>
          <w:b w:val="0"/>
          <w:bCs w:val="0"/>
        </w:rPr>
      </w:pPr>
    </w:p>
    <w:p w14:paraId="4AC2FB9B" w14:textId="34E2CAC8" w:rsidR="008632C0" w:rsidRPr="00BA1065" w:rsidRDefault="008632C0">
      <w:pPr>
        <w:spacing w:after="160" w:line="259" w:lineRule="auto"/>
      </w:pPr>
      <w:r w:rsidRPr="00BA1065">
        <w:rPr>
          <w:b/>
          <w:bCs/>
        </w:rPr>
        <w:br w:type="page"/>
      </w:r>
    </w:p>
    <w:p w14:paraId="0224C0DB" w14:textId="7B53D8AB" w:rsidR="008632C0" w:rsidRPr="00BA1065" w:rsidRDefault="008632C0" w:rsidP="008632C0">
      <w:pPr>
        <w:pStyle w:val="FigureTitle"/>
        <w:rPr>
          <w:b w:val="0"/>
          <w:bCs w:val="0"/>
        </w:rPr>
      </w:pPr>
      <w:r w:rsidRPr="00BA1065">
        <w:lastRenderedPageBreak/>
        <w:t xml:space="preserve">Supplementary Figure </w:t>
      </w:r>
      <w:r w:rsidR="00E724BF" w:rsidRPr="00BA1065">
        <w:t>4</w:t>
      </w:r>
      <w:r w:rsidRPr="00BA1065">
        <w:t>.</w:t>
      </w:r>
      <w:r w:rsidRPr="00BA1065">
        <w:rPr>
          <w:b w:val="0"/>
          <w:bCs w:val="0"/>
        </w:rPr>
        <w:t xml:space="preserve"> Weighted average of change from baseline in </w:t>
      </w:r>
      <w:r w:rsidR="000B04BA" w:rsidRPr="00BA1065">
        <w:rPr>
          <w:b w:val="0"/>
          <w:bCs w:val="0"/>
        </w:rPr>
        <w:t xml:space="preserve">volume voided per </w:t>
      </w:r>
      <w:r w:rsidRPr="00BA1065">
        <w:rPr>
          <w:b w:val="0"/>
          <w:bCs w:val="0"/>
        </w:rPr>
        <w:t>micturition</w:t>
      </w:r>
      <w:r w:rsidR="000F1D34">
        <w:rPr>
          <w:b w:val="0"/>
          <w:bCs w:val="0"/>
        </w:rPr>
        <w:t xml:space="preserve"> (mL)</w:t>
      </w:r>
      <w:r w:rsidRPr="00BA1065">
        <w:rPr>
          <w:b w:val="0"/>
          <w:bCs w:val="0"/>
        </w:rPr>
        <w:t xml:space="preserve"> for active treatment groups</w:t>
      </w:r>
      <w:r w:rsidR="00BA1065">
        <w:rPr>
          <w:b w:val="0"/>
          <w:bCs w:val="0"/>
        </w:rPr>
        <w:t xml:space="preserve">; n indicates the </w:t>
      </w:r>
      <w:r w:rsidR="00BA1065" w:rsidRPr="00BA1065">
        <w:rPr>
          <w:b w:val="0"/>
          <w:bCs w:val="0"/>
        </w:rPr>
        <w:t>number of trials included in each assessment</w:t>
      </w:r>
      <w:r w:rsidRPr="00BA1065">
        <w:rPr>
          <w:b w:val="0"/>
          <w:bCs w:val="0"/>
        </w:rPr>
        <w:t>. Effect sizes at weeks 4 and 12 were calculated using placebo-subtracted changes from baseline; effect size at week 52 was calculated using tolterodine-subtracted changes from baseline. ER, extended release.</w:t>
      </w:r>
    </w:p>
    <w:p w14:paraId="57074ED9" w14:textId="77777777" w:rsidR="008632C0" w:rsidRPr="00BA1065" w:rsidRDefault="008632C0" w:rsidP="008632C0">
      <w:pPr>
        <w:pStyle w:val="FigureTitle"/>
        <w:rPr>
          <w:b w:val="0"/>
          <w:bCs w:val="0"/>
        </w:rPr>
      </w:pPr>
    </w:p>
    <w:p w14:paraId="5F078D14" w14:textId="2C35BF2D" w:rsidR="00CF61BA" w:rsidRDefault="00CF61BA" w:rsidP="002506BB">
      <w:pPr>
        <w:pStyle w:val="FigureTitle"/>
        <w:rPr>
          <w:b w:val="0"/>
          <w:bCs w:val="0"/>
        </w:rPr>
      </w:pPr>
      <w:r>
        <w:rPr>
          <w:b w:val="0"/>
          <w:bCs w:val="0"/>
          <w:noProof/>
        </w:rPr>
        <w:drawing>
          <wp:inline distT="0" distB="0" distL="0" distR="0" wp14:anchorId="30F1FABC" wp14:editId="3FC76632">
            <wp:extent cx="5933771" cy="37642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4527" cy="3771103"/>
                    </a:xfrm>
                    <a:prstGeom prst="rect">
                      <a:avLst/>
                    </a:prstGeom>
                    <a:noFill/>
                  </pic:spPr>
                </pic:pic>
              </a:graphicData>
            </a:graphic>
          </wp:inline>
        </w:drawing>
      </w:r>
    </w:p>
    <w:p w14:paraId="23E123CC" w14:textId="6177456E" w:rsidR="002506BB" w:rsidRDefault="002506BB" w:rsidP="002506BB">
      <w:pPr>
        <w:pStyle w:val="FigureTitle"/>
        <w:rPr>
          <w:b w:val="0"/>
          <w:bCs w:val="0"/>
        </w:rPr>
      </w:pPr>
    </w:p>
    <w:p w14:paraId="751C1251" w14:textId="0AEFE4CD" w:rsidR="00634DEF" w:rsidRDefault="00634DEF">
      <w:pPr>
        <w:spacing w:after="160" w:line="259" w:lineRule="auto"/>
      </w:pPr>
      <w:r>
        <w:rPr>
          <w:b/>
          <w:bCs/>
        </w:rPr>
        <w:br w:type="page"/>
      </w:r>
    </w:p>
    <w:p w14:paraId="4AABA338" w14:textId="77777777" w:rsidR="00634DEF" w:rsidRPr="00C25997" w:rsidRDefault="00634DEF" w:rsidP="00634DEF">
      <w:pPr>
        <w:pStyle w:val="FigureTitle"/>
      </w:pPr>
      <w:r w:rsidRPr="00C25997">
        <w:lastRenderedPageBreak/>
        <w:t>Supporting Information References</w:t>
      </w:r>
    </w:p>
    <w:bookmarkEnd w:id="1"/>
    <w:p w14:paraId="7F84BEED" w14:textId="42161F61" w:rsidR="000F1D34" w:rsidRPr="000F1D34" w:rsidRDefault="000F1D34" w:rsidP="000F1D34">
      <w:pPr>
        <w:pStyle w:val="EndNoteBibliography"/>
        <w:spacing w:after="0"/>
        <w:ind w:left="720" w:hanging="720"/>
      </w:pPr>
      <w:r w:rsidRPr="000F1D34">
        <w:t>1.</w:t>
      </w:r>
      <w:r w:rsidRPr="000F1D34">
        <w:tab/>
        <w:t>Chapple CR, Kaplan SA, Mitcheson D, et al. Randomized double-blind, active-controlled phase 3 study to assess 12-month safety and efficacy of mirabegron, a β</w:t>
      </w:r>
      <w:r w:rsidRPr="000F1D34">
        <w:rPr>
          <w:vertAlign w:val="subscript"/>
        </w:rPr>
        <w:t>3</w:t>
      </w:r>
      <w:r w:rsidRPr="000F1D34">
        <w:t>-adrenoceptor agonist, in overactive bladder. Eur Urol</w:t>
      </w:r>
      <w:r w:rsidRPr="000F1D34">
        <w:rPr>
          <w:i/>
        </w:rPr>
        <w:t xml:space="preserve">. </w:t>
      </w:r>
      <w:r w:rsidRPr="000F1D34">
        <w:t>2013;63(2):296-305.</w:t>
      </w:r>
    </w:p>
    <w:p w14:paraId="19DD8912" w14:textId="77777777" w:rsidR="000F1D34" w:rsidRPr="000F1D34" w:rsidRDefault="000F1D34" w:rsidP="000F1D34">
      <w:pPr>
        <w:pStyle w:val="EndNoteBibliography"/>
        <w:spacing w:after="0"/>
        <w:ind w:left="720" w:hanging="720"/>
      </w:pPr>
      <w:r w:rsidRPr="000F1D34">
        <w:t>2.</w:t>
      </w:r>
      <w:r w:rsidRPr="000F1D34">
        <w:tab/>
        <w:t>Herschorn S, Barkin J, Castro-Diaz D, et al. A phase III, randomized, double-blind, parallel-group, placebo-controlled, multicentre study to assess the efficacy and safety of the β₃ adrenoceptor agonist, mirabegron, in patients with symptoms of overactive bladder. Urology</w:t>
      </w:r>
      <w:r w:rsidRPr="000F1D34">
        <w:rPr>
          <w:i/>
        </w:rPr>
        <w:t xml:space="preserve">. </w:t>
      </w:r>
      <w:r w:rsidRPr="000F1D34">
        <w:t>2013;82(2):313-20.</w:t>
      </w:r>
    </w:p>
    <w:p w14:paraId="506ACA72" w14:textId="77777777" w:rsidR="000F1D34" w:rsidRPr="000F1D34" w:rsidRDefault="000F1D34" w:rsidP="000F1D34">
      <w:pPr>
        <w:pStyle w:val="EndNoteBibliography"/>
        <w:spacing w:after="0"/>
        <w:ind w:left="720" w:hanging="720"/>
      </w:pPr>
      <w:r w:rsidRPr="000F1D34">
        <w:t>3.</w:t>
      </w:r>
      <w:r w:rsidRPr="000F1D34">
        <w:tab/>
        <w:t>Khullar V, Amarenco G, Angulo JC, et al. Efficacy and tolerability of mirabegron, a β</w:t>
      </w:r>
      <w:r w:rsidRPr="000F1D34">
        <w:rPr>
          <w:vertAlign w:val="subscript"/>
        </w:rPr>
        <w:t>3</w:t>
      </w:r>
      <w:r w:rsidRPr="000F1D34">
        <w:t>-adrenoceptor agonist, in patients with overactive bladder: results from a randomised European-Australian phase 3 trial. Eur Urol</w:t>
      </w:r>
      <w:r w:rsidRPr="000F1D34">
        <w:rPr>
          <w:i/>
        </w:rPr>
        <w:t xml:space="preserve">. </w:t>
      </w:r>
      <w:r w:rsidRPr="000F1D34">
        <w:t>2013;63(2):283-95.</w:t>
      </w:r>
    </w:p>
    <w:p w14:paraId="17D277A2" w14:textId="77777777" w:rsidR="000F1D34" w:rsidRPr="000F1D34" w:rsidRDefault="000F1D34" w:rsidP="000F1D34">
      <w:pPr>
        <w:pStyle w:val="EndNoteBibliography"/>
        <w:spacing w:after="0"/>
        <w:ind w:left="720" w:hanging="720"/>
      </w:pPr>
      <w:r w:rsidRPr="000F1D34">
        <w:t>4.</w:t>
      </w:r>
      <w:r w:rsidRPr="000F1D34">
        <w:tab/>
        <w:t>Nitti VW, Auerbach S, Martin N, Calhoun A, Lee M, Herschorn S. Results of a randomized phase III trial of mirabegron in patients with overactive bladder. J Urol</w:t>
      </w:r>
      <w:r w:rsidRPr="000F1D34">
        <w:rPr>
          <w:i/>
        </w:rPr>
        <w:t xml:space="preserve">. </w:t>
      </w:r>
      <w:r w:rsidRPr="000F1D34">
        <w:t>2013;189(4):1388-95.</w:t>
      </w:r>
    </w:p>
    <w:p w14:paraId="097B150E" w14:textId="77777777" w:rsidR="000F1D34" w:rsidRPr="000F1D34" w:rsidRDefault="000F1D34" w:rsidP="000F1D34">
      <w:pPr>
        <w:pStyle w:val="EndNoteBibliography"/>
        <w:spacing w:after="0"/>
        <w:ind w:left="720" w:hanging="720"/>
      </w:pPr>
      <w:r w:rsidRPr="000F1D34">
        <w:t>5.</w:t>
      </w:r>
      <w:r w:rsidRPr="000F1D34">
        <w:tab/>
        <w:t>Yamaguchi O, Marui E, Kakizaki H, et al. Phase III, randomised, double-blind, placebo-controlled study of the β</w:t>
      </w:r>
      <w:r w:rsidRPr="000F1D34">
        <w:rPr>
          <w:vertAlign w:val="subscript"/>
        </w:rPr>
        <w:t>3</w:t>
      </w:r>
      <w:r w:rsidRPr="000F1D34">
        <w:t>-adrenoceptor agonist mirabegron, 50 mg once daily, in Japanese patients with overactive bladder. BJU Int</w:t>
      </w:r>
      <w:r w:rsidRPr="000F1D34">
        <w:rPr>
          <w:i/>
        </w:rPr>
        <w:t xml:space="preserve">. </w:t>
      </w:r>
      <w:r w:rsidRPr="000F1D34">
        <w:t>2014;113(6):951-60.</w:t>
      </w:r>
    </w:p>
    <w:p w14:paraId="0456A2FB" w14:textId="77777777" w:rsidR="000F1D34" w:rsidRPr="000F1D34" w:rsidRDefault="000F1D34" w:rsidP="000F1D34">
      <w:pPr>
        <w:pStyle w:val="EndNoteBibliography"/>
        <w:spacing w:after="0"/>
        <w:ind w:left="720" w:hanging="720"/>
      </w:pPr>
      <w:r w:rsidRPr="000F1D34">
        <w:t>6.</w:t>
      </w:r>
      <w:r w:rsidRPr="000F1D34">
        <w:tab/>
        <w:t>Kuo HC, Lee KS, Na Y, et al. Results of a randomized, double-blind, parallel-group, placebo- and active-controlled, multicenter study of mirabegron, a β</w:t>
      </w:r>
      <w:r w:rsidRPr="000F1D34">
        <w:rPr>
          <w:vertAlign w:val="subscript"/>
        </w:rPr>
        <w:t>3</w:t>
      </w:r>
      <w:r w:rsidRPr="000F1D34">
        <w:t>-adrenoceptor agonist, in patients with overactive bladder in Asia. Neurourol Urodyn</w:t>
      </w:r>
      <w:r w:rsidRPr="000F1D34">
        <w:rPr>
          <w:i/>
        </w:rPr>
        <w:t xml:space="preserve">. </w:t>
      </w:r>
      <w:r w:rsidRPr="000F1D34">
        <w:t>2015;34(7):685-92.</w:t>
      </w:r>
    </w:p>
    <w:p w14:paraId="0F5503C2" w14:textId="77777777" w:rsidR="000F1D34" w:rsidRPr="000F1D34" w:rsidRDefault="000F1D34" w:rsidP="000F1D34">
      <w:pPr>
        <w:pStyle w:val="EndNoteBibliography"/>
        <w:spacing w:after="0"/>
        <w:ind w:left="720" w:hanging="720"/>
      </w:pPr>
      <w:r w:rsidRPr="000F1D34">
        <w:lastRenderedPageBreak/>
        <w:t>7.</w:t>
      </w:r>
      <w:r w:rsidRPr="000F1D34">
        <w:tab/>
        <w:t>Herschorn S, Chapple CR, Abrams P, et al. Efficacy and safety of combinations of mirabegron and solifenacin compared with monotherapy and placebo in patients with overactive bladder (SYNERGY study). BJU Int</w:t>
      </w:r>
      <w:r w:rsidRPr="000F1D34">
        <w:rPr>
          <w:i/>
        </w:rPr>
        <w:t xml:space="preserve">. </w:t>
      </w:r>
      <w:r w:rsidRPr="000F1D34">
        <w:t>2017;120(4):562-75.</w:t>
      </w:r>
    </w:p>
    <w:p w14:paraId="25B40F59" w14:textId="77777777" w:rsidR="000F1D34" w:rsidRPr="000F1D34" w:rsidRDefault="000F1D34" w:rsidP="000F1D34">
      <w:pPr>
        <w:pStyle w:val="EndNoteBibliography"/>
        <w:spacing w:after="0"/>
        <w:ind w:left="720" w:hanging="720"/>
      </w:pPr>
      <w:r w:rsidRPr="000F1D34">
        <w:t>8.</w:t>
      </w:r>
      <w:r w:rsidRPr="000F1D34">
        <w:tab/>
        <w:t>Staskin D, Frankel J, Varano S, Shortino D, Jankowich R, Mudd PN, Jr. International phase III, randomized, double-blind, placebo and active controlled study to evaluate the safety and efficacy of vibegron in patients with symptoms of overactive bladder: EMPOWUR. J Urol</w:t>
      </w:r>
      <w:r w:rsidRPr="000F1D34">
        <w:rPr>
          <w:i/>
        </w:rPr>
        <w:t xml:space="preserve">. </w:t>
      </w:r>
      <w:r w:rsidRPr="000F1D34">
        <w:t>2020;204(2):316-24.</w:t>
      </w:r>
    </w:p>
    <w:p w14:paraId="32F3AFD1" w14:textId="77777777" w:rsidR="000F1D34" w:rsidRPr="000F1D34" w:rsidRDefault="000F1D34" w:rsidP="000F1D34">
      <w:pPr>
        <w:pStyle w:val="EndNoteBibliography"/>
        <w:spacing w:after="0"/>
        <w:ind w:left="720" w:hanging="720"/>
      </w:pPr>
      <w:r w:rsidRPr="000F1D34">
        <w:t>9.</w:t>
      </w:r>
      <w:r w:rsidRPr="000F1D34">
        <w:tab/>
        <w:t>Staskin D, Frankel J, Varano S, Shortino D, Jankowich R, Mudd PN, Jr. Once-daily vibegron 75 mg for overactive bladder: Long-term safety and efficacy from a double-blind extension study of the international phase 3 trial (EMPOWUR). J Urol</w:t>
      </w:r>
      <w:r w:rsidRPr="000F1D34">
        <w:rPr>
          <w:i/>
        </w:rPr>
        <w:t xml:space="preserve">. </w:t>
      </w:r>
      <w:r w:rsidRPr="000F1D34">
        <w:t>2021;205(5):1421-9.</w:t>
      </w:r>
    </w:p>
    <w:p w14:paraId="270AF2BD" w14:textId="77777777" w:rsidR="000F1D34" w:rsidRPr="000F1D34" w:rsidRDefault="000F1D34" w:rsidP="000F1D34">
      <w:pPr>
        <w:pStyle w:val="EndNoteBibliography"/>
        <w:ind w:left="720" w:hanging="720"/>
      </w:pPr>
      <w:r w:rsidRPr="000F1D34">
        <w:t>10.</w:t>
      </w:r>
      <w:r w:rsidRPr="000F1D34">
        <w:tab/>
        <w:t>Bucher HC, Guyatt GH, Griffith LE, Walter SD. The results of direct and indirect treatment comparisons in meta-analysis of randomized controlled trials. J Clin Epidemiol</w:t>
      </w:r>
      <w:r w:rsidRPr="000F1D34">
        <w:rPr>
          <w:i/>
        </w:rPr>
        <w:t xml:space="preserve">. </w:t>
      </w:r>
      <w:r w:rsidRPr="000F1D34">
        <w:t>1997;50(6):683-91.</w:t>
      </w:r>
    </w:p>
    <w:p w14:paraId="7B8A2FFF" w14:textId="3D13F7CC" w:rsidR="00757AB1" w:rsidRPr="00BB08DC" w:rsidRDefault="00757AB1" w:rsidP="002669A1">
      <w:pPr>
        <w:pStyle w:val="FigureTitle"/>
        <w:rPr>
          <w:b w:val="0"/>
          <w:bCs w:val="0"/>
        </w:rPr>
      </w:pPr>
    </w:p>
    <w:sectPr w:rsidR="00757AB1" w:rsidRPr="00BB08DC" w:rsidSect="00BB08D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C2B2F" w14:textId="77777777" w:rsidR="00A4458D" w:rsidRDefault="00A4458D">
      <w:pPr>
        <w:spacing w:after="0" w:line="240" w:lineRule="auto"/>
      </w:pPr>
      <w:r>
        <w:separator/>
      </w:r>
    </w:p>
  </w:endnote>
  <w:endnote w:type="continuationSeparator" w:id="0">
    <w:p w14:paraId="4A488E6E" w14:textId="77777777" w:rsidR="00A4458D" w:rsidRDefault="00A4458D">
      <w:pPr>
        <w:spacing w:after="0" w:line="240" w:lineRule="auto"/>
      </w:pPr>
      <w:r>
        <w:continuationSeparator/>
      </w:r>
    </w:p>
  </w:endnote>
  <w:endnote w:type="continuationNotice" w:id="1">
    <w:p w14:paraId="2330E0D0" w14:textId="77777777" w:rsidR="00A4458D" w:rsidRDefault="00A445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2B52" w14:textId="69A395D7" w:rsidR="00D43B16" w:rsidRPr="00986A52" w:rsidRDefault="00D43B16" w:rsidP="007F6302">
    <w:pPr>
      <w:pStyle w:val="Footer"/>
      <w:tabs>
        <w:tab w:val="clear" w:pos="4680"/>
      </w:tabs>
      <w:jc w:val="left"/>
    </w:pPr>
    <w:r>
      <w:tab/>
    </w:r>
    <w:r w:rsidRPr="00986A52">
      <w:fldChar w:fldCharType="begin"/>
    </w:r>
    <w:r w:rsidRPr="00986A52">
      <w:instrText xml:space="preserve"> PAGE   \* MERGEFORMAT </w:instrText>
    </w:r>
    <w:r w:rsidRPr="00986A52">
      <w:fldChar w:fldCharType="separate"/>
    </w:r>
    <w:r w:rsidRPr="00986A52">
      <w:t>1</w:t>
    </w:r>
    <w:r w:rsidRPr="00986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4604A" w14:textId="50207BFF" w:rsidR="00D43B16" w:rsidRPr="00986A52" w:rsidRDefault="00D43B16" w:rsidP="007F6302">
    <w:pPr>
      <w:pStyle w:val="Footer"/>
      <w:tabs>
        <w:tab w:val="clear" w:pos="4680"/>
      </w:tabs>
      <w:jc w:val="left"/>
    </w:pPr>
    <w:r>
      <w:tab/>
    </w:r>
    <w:r>
      <w:tab/>
    </w:r>
    <w:r>
      <w:tab/>
    </w:r>
    <w:r>
      <w:tab/>
    </w:r>
    <w:r>
      <w:tab/>
      <w:t xml:space="preserve">              </w:t>
    </w:r>
    <w:r w:rsidRPr="00986A52">
      <w:fldChar w:fldCharType="begin"/>
    </w:r>
    <w:r w:rsidRPr="00986A52">
      <w:instrText xml:space="preserve"> PAGE   \* MERGEFORMAT </w:instrText>
    </w:r>
    <w:r w:rsidRPr="00986A52">
      <w:fldChar w:fldCharType="separate"/>
    </w:r>
    <w:r w:rsidRPr="00986A52">
      <w:t>1</w:t>
    </w:r>
    <w:r w:rsidRPr="00986A5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E348E" w14:textId="616E6FB1" w:rsidR="00D43B16" w:rsidRPr="00986A52" w:rsidRDefault="00D43B16" w:rsidP="007F6302">
    <w:pPr>
      <w:pStyle w:val="Footer"/>
      <w:tabs>
        <w:tab w:val="clear" w:pos="4680"/>
      </w:tabs>
      <w:jc w:val="left"/>
    </w:pPr>
    <w:r>
      <w:tab/>
    </w:r>
    <w:r w:rsidRPr="00986A52">
      <w:fldChar w:fldCharType="begin"/>
    </w:r>
    <w:r w:rsidRPr="00986A52">
      <w:instrText xml:space="preserve"> PAGE   \* MERGEFORMAT </w:instrText>
    </w:r>
    <w:r w:rsidRPr="00986A52">
      <w:fldChar w:fldCharType="separate"/>
    </w:r>
    <w:r w:rsidRPr="00986A52">
      <w:t>1</w:t>
    </w:r>
    <w:r w:rsidRPr="00986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427BB" w14:textId="77777777" w:rsidR="00A4458D" w:rsidRDefault="00A4458D">
      <w:pPr>
        <w:spacing w:after="0" w:line="240" w:lineRule="auto"/>
      </w:pPr>
      <w:r>
        <w:separator/>
      </w:r>
    </w:p>
  </w:footnote>
  <w:footnote w:type="continuationSeparator" w:id="0">
    <w:p w14:paraId="2AC411FC" w14:textId="77777777" w:rsidR="00A4458D" w:rsidRDefault="00A4458D">
      <w:pPr>
        <w:spacing w:after="0" w:line="240" w:lineRule="auto"/>
      </w:pPr>
      <w:r>
        <w:continuationSeparator/>
      </w:r>
    </w:p>
  </w:footnote>
  <w:footnote w:type="continuationNotice" w:id="1">
    <w:p w14:paraId="7FF2702C" w14:textId="77777777" w:rsidR="00A4458D" w:rsidRDefault="00A445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C16D0"/>
    <w:multiLevelType w:val="hybridMultilevel"/>
    <w:tmpl w:val="A4FA7D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8E7FE4"/>
    <w:multiLevelType w:val="hybridMultilevel"/>
    <w:tmpl w:val="60D2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62AFF"/>
    <w:multiLevelType w:val="hybridMultilevel"/>
    <w:tmpl w:val="8C5E71FE"/>
    <w:lvl w:ilvl="0" w:tplc="460E0D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315E9"/>
    <w:multiLevelType w:val="hybridMultilevel"/>
    <w:tmpl w:val="7C8ED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9509E"/>
    <w:multiLevelType w:val="hybridMultilevel"/>
    <w:tmpl w:val="9CE8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A7FA1"/>
    <w:multiLevelType w:val="multilevel"/>
    <w:tmpl w:val="52E4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42D27"/>
    <w:multiLevelType w:val="multilevel"/>
    <w:tmpl w:val="BD2C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01926"/>
    <w:multiLevelType w:val="hybridMultilevel"/>
    <w:tmpl w:val="B41E61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D21C95"/>
    <w:multiLevelType w:val="hybridMultilevel"/>
    <w:tmpl w:val="8ABA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11F37"/>
    <w:multiLevelType w:val="multilevel"/>
    <w:tmpl w:val="9778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CD407C"/>
    <w:multiLevelType w:val="hybridMultilevel"/>
    <w:tmpl w:val="4BA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245E9"/>
    <w:multiLevelType w:val="hybridMultilevel"/>
    <w:tmpl w:val="6FF2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66D8A"/>
    <w:multiLevelType w:val="hybridMultilevel"/>
    <w:tmpl w:val="0C32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357E6"/>
    <w:multiLevelType w:val="hybridMultilevel"/>
    <w:tmpl w:val="CDD4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7052F"/>
    <w:multiLevelType w:val="hybridMultilevel"/>
    <w:tmpl w:val="BFA01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011276B"/>
    <w:multiLevelType w:val="hybridMultilevel"/>
    <w:tmpl w:val="81F4E062"/>
    <w:lvl w:ilvl="0" w:tplc="D816682A">
      <w:start w:val="1"/>
      <w:numFmt w:val="bullet"/>
      <w:pStyle w:val="BulletedList1"/>
      <w:lvlText w:val=""/>
      <w:lvlJc w:val="left"/>
      <w:pPr>
        <w:ind w:left="720" w:hanging="360"/>
      </w:pPr>
      <w:rPr>
        <w:rFonts w:ascii="Symbol" w:hAnsi="Symbol" w:hint="default"/>
      </w:rPr>
    </w:lvl>
    <w:lvl w:ilvl="1" w:tplc="493633EE">
      <w:start w:val="1"/>
      <w:numFmt w:val="bullet"/>
      <w:pStyle w:val="BulletedList2"/>
      <w:lvlText w:val="o"/>
      <w:lvlJc w:val="left"/>
      <w:pPr>
        <w:ind w:left="1440" w:hanging="360"/>
      </w:pPr>
      <w:rPr>
        <w:rFonts w:ascii="Courier New" w:hAnsi="Courier New" w:cs="Courier New" w:hint="default"/>
      </w:rPr>
    </w:lvl>
    <w:lvl w:ilvl="2" w:tplc="98F0B6F8">
      <w:start w:val="1"/>
      <w:numFmt w:val="bullet"/>
      <w:pStyle w:val="BulletedLis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D1F85"/>
    <w:multiLevelType w:val="hybridMultilevel"/>
    <w:tmpl w:val="DF0457E6"/>
    <w:lvl w:ilvl="0" w:tplc="CDA82FC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21C68"/>
    <w:multiLevelType w:val="hybridMultilevel"/>
    <w:tmpl w:val="DB4A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64C55"/>
    <w:multiLevelType w:val="hybridMultilevel"/>
    <w:tmpl w:val="18A8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168A"/>
    <w:multiLevelType w:val="hybridMultilevel"/>
    <w:tmpl w:val="EA182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7060F8"/>
    <w:multiLevelType w:val="hybridMultilevel"/>
    <w:tmpl w:val="6066A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C4042"/>
    <w:multiLevelType w:val="multilevel"/>
    <w:tmpl w:val="B91E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AE1C80"/>
    <w:multiLevelType w:val="hybridMultilevel"/>
    <w:tmpl w:val="42D0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B621C"/>
    <w:multiLevelType w:val="hybridMultilevel"/>
    <w:tmpl w:val="40627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E1A38"/>
    <w:multiLevelType w:val="hybridMultilevel"/>
    <w:tmpl w:val="191C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D5CC7"/>
    <w:multiLevelType w:val="hybridMultilevel"/>
    <w:tmpl w:val="1670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1363B"/>
    <w:multiLevelType w:val="hybridMultilevel"/>
    <w:tmpl w:val="2B107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3"/>
  </w:num>
  <w:num w:numId="4">
    <w:abstractNumId w:val="14"/>
  </w:num>
  <w:num w:numId="5">
    <w:abstractNumId w:val="0"/>
  </w:num>
  <w:num w:numId="6">
    <w:abstractNumId w:val="11"/>
  </w:num>
  <w:num w:numId="7">
    <w:abstractNumId w:val="4"/>
  </w:num>
  <w:num w:numId="8">
    <w:abstractNumId w:val="22"/>
  </w:num>
  <w:num w:numId="9">
    <w:abstractNumId w:val="26"/>
  </w:num>
  <w:num w:numId="10">
    <w:abstractNumId w:val="20"/>
  </w:num>
  <w:num w:numId="11">
    <w:abstractNumId w:val="16"/>
  </w:num>
  <w:num w:numId="12">
    <w:abstractNumId w:val="18"/>
  </w:num>
  <w:num w:numId="13">
    <w:abstractNumId w:val="21"/>
  </w:num>
  <w:num w:numId="14">
    <w:abstractNumId w:val="6"/>
  </w:num>
  <w:num w:numId="15">
    <w:abstractNumId w:val="9"/>
  </w:num>
  <w:num w:numId="16">
    <w:abstractNumId w:val="5"/>
  </w:num>
  <w:num w:numId="17">
    <w:abstractNumId w:val="24"/>
  </w:num>
  <w:num w:numId="18">
    <w:abstractNumId w:val="12"/>
  </w:num>
  <w:num w:numId="19">
    <w:abstractNumId w:val="17"/>
  </w:num>
  <w:num w:numId="20">
    <w:abstractNumId w:val="25"/>
  </w:num>
  <w:num w:numId="21">
    <w:abstractNumId w:val="1"/>
  </w:num>
  <w:num w:numId="22">
    <w:abstractNumId w:val="8"/>
  </w:num>
  <w:num w:numId="23">
    <w:abstractNumId w:val="3"/>
  </w:num>
  <w:num w:numId="24">
    <w:abstractNumId w:val="2"/>
  </w:num>
  <w:num w:numId="25">
    <w:abstractNumId w:val="10"/>
  </w:num>
  <w:num w:numId="26">
    <w:abstractNumId w:val="13"/>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 w:name="EN.Layout" w:val="&lt;ENLayout&gt;&lt;Style&gt;Adv Th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d5e0x0was0dwr8ev95s5zrxodv0s0se59e2a&quot;&gt;tjohnson@curryrockefellergroup.com&lt;record-ids&gt;&lt;item&gt;44404&lt;/item&gt;&lt;item&gt;44537&lt;/item&gt;&lt;item&gt;56077&lt;/item&gt;&lt;item&gt;56078&lt;/item&gt;&lt;item&gt;56079&lt;/item&gt;&lt;item&gt;56080&lt;/item&gt;&lt;item&gt;56081&lt;/item&gt;&lt;item&gt;56082&lt;/item&gt;&lt;item&gt;56083&lt;/item&gt;&lt;item&gt;56084&lt;/item&gt;&lt;/record-ids&gt;&lt;/item&gt;&lt;/Libraries&gt;"/>
  </w:docVars>
  <w:rsids>
    <w:rsidRoot w:val="006643EB"/>
    <w:rsid w:val="0000004C"/>
    <w:rsid w:val="0000112B"/>
    <w:rsid w:val="000011FD"/>
    <w:rsid w:val="0000172B"/>
    <w:rsid w:val="00001DE7"/>
    <w:rsid w:val="00003B61"/>
    <w:rsid w:val="00005914"/>
    <w:rsid w:val="00007003"/>
    <w:rsid w:val="00007995"/>
    <w:rsid w:val="000122A0"/>
    <w:rsid w:val="000124AB"/>
    <w:rsid w:val="0001296D"/>
    <w:rsid w:val="00012A02"/>
    <w:rsid w:val="00012A2E"/>
    <w:rsid w:val="00012C4F"/>
    <w:rsid w:val="00012E8F"/>
    <w:rsid w:val="000133B7"/>
    <w:rsid w:val="0001394D"/>
    <w:rsid w:val="000159A9"/>
    <w:rsid w:val="00016E3C"/>
    <w:rsid w:val="0001737C"/>
    <w:rsid w:val="000179F6"/>
    <w:rsid w:val="00017A23"/>
    <w:rsid w:val="00017BB4"/>
    <w:rsid w:val="00020466"/>
    <w:rsid w:val="00021100"/>
    <w:rsid w:val="00021619"/>
    <w:rsid w:val="000218F3"/>
    <w:rsid w:val="0002331E"/>
    <w:rsid w:val="00024F68"/>
    <w:rsid w:val="000258C1"/>
    <w:rsid w:val="0002638F"/>
    <w:rsid w:val="000272D7"/>
    <w:rsid w:val="00027BFE"/>
    <w:rsid w:val="000309BE"/>
    <w:rsid w:val="00031B53"/>
    <w:rsid w:val="00032187"/>
    <w:rsid w:val="00032440"/>
    <w:rsid w:val="000343F0"/>
    <w:rsid w:val="000363C5"/>
    <w:rsid w:val="00036648"/>
    <w:rsid w:val="0003668B"/>
    <w:rsid w:val="00037386"/>
    <w:rsid w:val="00040265"/>
    <w:rsid w:val="00041F4C"/>
    <w:rsid w:val="000433D0"/>
    <w:rsid w:val="000433EA"/>
    <w:rsid w:val="00044E70"/>
    <w:rsid w:val="000458D4"/>
    <w:rsid w:val="00045C8A"/>
    <w:rsid w:val="00045D30"/>
    <w:rsid w:val="000468CF"/>
    <w:rsid w:val="00046A21"/>
    <w:rsid w:val="00046DA7"/>
    <w:rsid w:val="0004739C"/>
    <w:rsid w:val="0004755A"/>
    <w:rsid w:val="00050AF4"/>
    <w:rsid w:val="00050D7E"/>
    <w:rsid w:val="00050F13"/>
    <w:rsid w:val="0005194E"/>
    <w:rsid w:val="0005250B"/>
    <w:rsid w:val="00055B43"/>
    <w:rsid w:val="00055F63"/>
    <w:rsid w:val="0005628A"/>
    <w:rsid w:val="00056A54"/>
    <w:rsid w:val="00060431"/>
    <w:rsid w:val="00061FAA"/>
    <w:rsid w:val="00062AD9"/>
    <w:rsid w:val="0006351F"/>
    <w:rsid w:val="00063D4E"/>
    <w:rsid w:val="00064AB2"/>
    <w:rsid w:val="00067CC2"/>
    <w:rsid w:val="00067DE9"/>
    <w:rsid w:val="0007005C"/>
    <w:rsid w:val="000703EB"/>
    <w:rsid w:val="00071498"/>
    <w:rsid w:val="00072B7A"/>
    <w:rsid w:val="00072C47"/>
    <w:rsid w:val="00072D86"/>
    <w:rsid w:val="00074720"/>
    <w:rsid w:val="000760B6"/>
    <w:rsid w:val="00076E63"/>
    <w:rsid w:val="000820B9"/>
    <w:rsid w:val="000822C6"/>
    <w:rsid w:val="000828F1"/>
    <w:rsid w:val="00082A15"/>
    <w:rsid w:val="00083AD4"/>
    <w:rsid w:val="00083E38"/>
    <w:rsid w:val="00084BFF"/>
    <w:rsid w:val="00085AEA"/>
    <w:rsid w:val="00087415"/>
    <w:rsid w:val="00087BED"/>
    <w:rsid w:val="000911ED"/>
    <w:rsid w:val="00091203"/>
    <w:rsid w:val="00091343"/>
    <w:rsid w:val="000914D3"/>
    <w:rsid w:val="000919A0"/>
    <w:rsid w:val="00091EFE"/>
    <w:rsid w:val="00093942"/>
    <w:rsid w:val="00094A5C"/>
    <w:rsid w:val="00094C10"/>
    <w:rsid w:val="00095052"/>
    <w:rsid w:val="00095372"/>
    <w:rsid w:val="00095616"/>
    <w:rsid w:val="00095856"/>
    <w:rsid w:val="000959A5"/>
    <w:rsid w:val="00096423"/>
    <w:rsid w:val="00096E56"/>
    <w:rsid w:val="000A1176"/>
    <w:rsid w:val="000A3C10"/>
    <w:rsid w:val="000A3EDF"/>
    <w:rsid w:val="000A447F"/>
    <w:rsid w:val="000A4D8F"/>
    <w:rsid w:val="000A4DA6"/>
    <w:rsid w:val="000A5C3B"/>
    <w:rsid w:val="000A755A"/>
    <w:rsid w:val="000B0130"/>
    <w:rsid w:val="000B04BA"/>
    <w:rsid w:val="000B3009"/>
    <w:rsid w:val="000B37D2"/>
    <w:rsid w:val="000B78CF"/>
    <w:rsid w:val="000C0B4F"/>
    <w:rsid w:val="000C0D1E"/>
    <w:rsid w:val="000C2B7D"/>
    <w:rsid w:val="000C3CFF"/>
    <w:rsid w:val="000C6103"/>
    <w:rsid w:val="000C6237"/>
    <w:rsid w:val="000C7644"/>
    <w:rsid w:val="000C7E46"/>
    <w:rsid w:val="000D019A"/>
    <w:rsid w:val="000D0258"/>
    <w:rsid w:val="000D120E"/>
    <w:rsid w:val="000D128E"/>
    <w:rsid w:val="000D27DE"/>
    <w:rsid w:val="000D31E5"/>
    <w:rsid w:val="000D39F5"/>
    <w:rsid w:val="000D40A5"/>
    <w:rsid w:val="000D6805"/>
    <w:rsid w:val="000D6C33"/>
    <w:rsid w:val="000D7752"/>
    <w:rsid w:val="000D7DF2"/>
    <w:rsid w:val="000E0499"/>
    <w:rsid w:val="000E05C5"/>
    <w:rsid w:val="000E2593"/>
    <w:rsid w:val="000E2DA6"/>
    <w:rsid w:val="000E37DE"/>
    <w:rsid w:val="000E3BC1"/>
    <w:rsid w:val="000E49AE"/>
    <w:rsid w:val="000E7230"/>
    <w:rsid w:val="000E7D11"/>
    <w:rsid w:val="000E7F41"/>
    <w:rsid w:val="000E7F88"/>
    <w:rsid w:val="000E7FD8"/>
    <w:rsid w:val="000F0DE1"/>
    <w:rsid w:val="000F1096"/>
    <w:rsid w:val="000F11A0"/>
    <w:rsid w:val="000F140B"/>
    <w:rsid w:val="000F1D34"/>
    <w:rsid w:val="000F328B"/>
    <w:rsid w:val="000F32BD"/>
    <w:rsid w:val="000F3657"/>
    <w:rsid w:val="000F4274"/>
    <w:rsid w:val="000F435E"/>
    <w:rsid w:val="000F44FA"/>
    <w:rsid w:val="000F5D8B"/>
    <w:rsid w:val="001006EC"/>
    <w:rsid w:val="001008B2"/>
    <w:rsid w:val="00100FD6"/>
    <w:rsid w:val="00102338"/>
    <w:rsid w:val="0010279F"/>
    <w:rsid w:val="00102A65"/>
    <w:rsid w:val="001049CA"/>
    <w:rsid w:val="00104F23"/>
    <w:rsid w:val="00105734"/>
    <w:rsid w:val="00106077"/>
    <w:rsid w:val="001074A8"/>
    <w:rsid w:val="00107E11"/>
    <w:rsid w:val="00111C5F"/>
    <w:rsid w:val="00111D5D"/>
    <w:rsid w:val="00112429"/>
    <w:rsid w:val="00112F2C"/>
    <w:rsid w:val="001136E9"/>
    <w:rsid w:val="00113B11"/>
    <w:rsid w:val="0011481E"/>
    <w:rsid w:val="001149C3"/>
    <w:rsid w:val="00115A26"/>
    <w:rsid w:val="0011791C"/>
    <w:rsid w:val="001200C9"/>
    <w:rsid w:val="0012027A"/>
    <w:rsid w:val="001207EB"/>
    <w:rsid w:val="00121992"/>
    <w:rsid w:val="00123967"/>
    <w:rsid w:val="001244CD"/>
    <w:rsid w:val="00124949"/>
    <w:rsid w:val="00124F36"/>
    <w:rsid w:val="00127023"/>
    <w:rsid w:val="001273D6"/>
    <w:rsid w:val="0012765C"/>
    <w:rsid w:val="00127878"/>
    <w:rsid w:val="00130E12"/>
    <w:rsid w:val="00132878"/>
    <w:rsid w:val="00132971"/>
    <w:rsid w:val="00132E65"/>
    <w:rsid w:val="001347FC"/>
    <w:rsid w:val="001364F5"/>
    <w:rsid w:val="00136519"/>
    <w:rsid w:val="0013676B"/>
    <w:rsid w:val="0013695B"/>
    <w:rsid w:val="0014204A"/>
    <w:rsid w:val="0014469C"/>
    <w:rsid w:val="00145D25"/>
    <w:rsid w:val="001465FF"/>
    <w:rsid w:val="00146E1C"/>
    <w:rsid w:val="00146F22"/>
    <w:rsid w:val="00147115"/>
    <w:rsid w:val="001473CE"/>
    <w:rsid w:val="00150FF6"/>
    <w:rsid w:val="001524E1"/>
    <w:rsid w:val="00153C9D"/>
    <w:rsid w:val="00155E71"/>
    <w:rsid w:val="00161B93"/>
    <w:rsid w:val="001637B3"/>
    <w:rsid w:val="00164048"/>
    <w:rsid w:val="00165155"/>
    <w:rsid w:val="001668FA"/>
    <w:rsid w:val="00167D2F"/>
    <w:rsid w:val="0017255E"/>
    <w:rsid w:val="00172716"/>
    <w:rsid w:val="00172729"/>
    <w:rsid w:val="00172C31"/>
    <w:rsid w:val="00173F2C"/>
    <w:rsid w:val="00174EDE"/>
    <w:rsid w:val="001753D8"/>
    <w:rsid w:val="00175DBF"/>
    <w:rsid w:val="001768D9"/>
    <w:rsid w:val="00176CC2"/>
    <w:rsid w:val="00177337"/>
    <w:rsid w:val="00177633"/>
    <w:rsid w:val="0017795C"/>
    <w:rsid w:val="00180389"/>
    <w:rsid w:val="00180E10"/>
    <w:rsid w:val="00181190"/>
    <w:rsid w:val="001826BC"/>
    <w:rsid w:val="00182D45"/>
    <w:rsid w:val="00183DEA"/>
    <w:rsid w:val="00183E4B"/>
    <w:rsid w:val="00184679"/>
    <w:rsid w:val="0018546F"/>
    <w:rsid w:val="00185761"/>
    <w:rsid w:val="00185DDE"/>
    <w:rsid w:val="00186329"/>
    <w:rsid w:val="00186B22"/>
    <w:rsid w:val="001901A5"/>
    <w:rsid w:val="00190DAF"/>
    <w:rsid w:val="00190F71"/>
    <w:rsid w:val="001918DF"/>
    <w:rsid w:val="00191D95"/>
    <w:rsid w:val="00193173"/>
    <w:rsid w:val="00193245"/>
    <w:rsid w:val="0019366F"/>
    <w:rsid w:val="0019466A"/>
    <w:rsid w:val="00194FBF"/>
    <w:rsid w:val="001950FA"/>
    <w:rsid w:val="00195A64"/>
    <w:rsid w:val="00195F26"/>
    <w:rsid w:val="0019680D"/>
    <w:rsid w:val="00196BE9"/>
    <w:rsid w:val="001972F5"/>
    <w:rsid w:val="001A0E04"/>
    <w:rsid w:val="001A13B9"/>
    <w:rsid w:val="001A1E8C"/>
    <w:rsid w:val="001A20D5"/>
    <w:rsid w:val="001A228E"/>
    <w:rsid w:val="001A2986"/>
    <w:rsid w:val="001A2C5A"/>
    <w:rsid w:val="001A5E59"/>
    <w:rsid w:val="001A6788"/>
    <w:rsid w:val="001A7DAD"/>
    <w:rsid w:val="001B023F"/>
    <w:rsid w:val="001B05A1"/>
    <w:rsid w:val="001B0F5A"/>
    <w:rsid w:val="001B12F0"/>
    <w:rsid w:val="001B50AF"/>
    <w:rsid w:val="001B7621"/>
    <w:rsid w:val="001B7A13"/>
    <w:rsid w:val="001C03EA"/>
    <w:rsid w:val="001C0765"/>
    <w:rsid w:val="001C141D"/>
    <w:rsid w:val="001C199F"/>
    <w:rsid w:val="001C1EBF"/>
    <w:rsid w:val="001C4820"/>
    <w:rsid w:val="001C51D5"/>
    <w:rsid w:val="001C51DE"/>
    <w:rsid w:val="001C5D67"/>
    <w:rsid w:val="001D05FD"/>
    <w:rsid w:val="001D08C3"/>
    <w:rsid w:val="001D098A"/>
    <w:rsid w:val="001D0DAE"/>
    <w:rsid w:val="001D16A8"/>
    <w:rsid w:val="001D2D3A"/>
    <w:rsid w:val="001D3001"/>
    <w:rsid w:val="001D3036"/>
    <w:rsid w:val="001D4407"/>
    <w:rsid w:val="001D6584"/>
    <w:rsid w:val="001D6722"/>
    <w:rsid w:val="001D732E"/>
    <w:rsid w:val="001D73D3"/>
    <w:rsid w:val="001D776B"/>
    <w:rsid w:val="001E133D"/>
    <w:rsid w:val="001E2151"/>
    <w:rsid w:val="001E2A41"/>
    <w:rsid w:val="001E34FA"/>
    <w:rsid w:val="001E4EDF"/>
    <w:rsid w:val="001E6993"/>
    <w:rsid w:val="001F23D6"/>
    <w:rsid w:val="001F3061"/>
    <w:rsid w:val="001F4071"/>
    <w:rsid w:val="001F415A"/>
    <w:rsid w:val="001F41C5"/>
    <w:rsid w:val="001F48BF"/>
    <w:rsid w:val="001F4931"/>
    <w:rsid w:val="001F5930"/>
    <w:rsid w:val="001F6010"/>
    <w:rsid w:val="001F67A7"/>
    <w:rsid w:val="001F6A91"/>
    <w:rsid w:val="001F6B5E"/>
    <w:rsid w:val="001F73B1"/>
    <w:rsid w:val="001F789D"/>
    <w:rsid w:val="001F7ABE"/>
    <w:rsid w:val="00200F04"/>
    <w:rsid w:val="002010AE"/>
    <w:rsid w:val="002017A2"/>
    <w:rsid w:val="00201812"/>
    <w:rsid w:val="002018EF"/>
    <w:rsid w:val="00202CBE"/>
    <w:rsid w:val="002036D0"/>
    <w:rsid w:val="00203F0C"/>
    <w:rsid w:val="00204E9D"/>
    <w:rsid w:val="002054AF"/>
    <w:rsid w:val="00206127"/>
    <w:rsid w:val="00207763"/>
    <w:rsid w:val="00211E51"/>
    <w:rsid w:val="00211FEB"/>
    <w:rsid w:val="002121BA"/>
    <w:rsid w:val="00212D1C"/>
    <w:rsid w:val="00213429"/>
    <w:rsid w:val="00215A7A"/>
    <w:rsid w:val="00215E44"/>
    <w:rsid w:val="00220B4A"/>
    <w:rsid w:val="00220CBD"/>
    <w:rsid w:val="0022105C"/>
    <w:rsid w:val="002224CF"/>
    <w:rsid w:val="002233C6"/>
    <w:rsid w:val="00223FE1"/>
    <w:rsid w:val="002247F8"/>
    <w:rsid w:val="00225CE1"/>
    <w:rsid w:val="0022738E"/>
    <w:rsid w:val="00227F1F"/>
    <w:rsid w:val="0023002B"/>
    <w:rsid w:val="0023053B"/>
    <w:rsid w:val="00232170"/>
    <w:rsid w:val="0023293E"/>
    <w:rsid w:val="00233865"/>
    <w:rsid w:val="002342C9"/>
    <w:rsid w:val="00235F4F"/>
    <w:rsid w:val="00237127"/>
    <w:rsid w:val="002400EA"/>
    <w:rsid w:val="00240190"/>
    <w:rsid w:val="00240B93"/>
    <w:rsid w:val="00240FEF"/>
    <w:rsid w:val="0024294E"/>
    <w:rsid w:val="00242B82"/>
    <w:rsid w:val="00244189"/>
    <w:rsid w:val="00245BD3"/>
    <w:rsid w:val="00246A58"/>
    <w:rsid w:val="00247B4E"/>
    <w:rsid w:val="002504CE"/>
    <w:rsid w:val="002506BB"/>
    <w:rsid w:val="002512C0"/>
    <w:rsid w:val="00251C4A"/>
    <w:rsid w:val="00252E94"/>
    <w:rsid w:val="00254163"/>
    <w:rsid w:val="00254259"/>
    <w:rsid w:val="00254358"/>
    <w:rsid w:val="00254D05"/>
    <w:rsid w:val="00256256"/>
    <w:rsid w:val="002564D1"/>
    <w:rsid w:val="00257247"/>
    <w:rsid w:val="002577C0"/>
    <w:rsid w:val="00257A69"/>
    <w:rsid w:val="0026030A"/>
    <w:rsid w:val="00260E69"/>
    <w:rsid w:val="00262300"/>
    <w:rsid w:val="00263D56"/>
    <w:rsid w:val="0026533C"/>
    <w:rsid w:val="00265714"/>
    <w:rsid w:val="002669A1"/>
    <w:rsid w:val="0026730B"/>
    <w:rsid w:val="00267968"/>
    <w:rsid w:val="00267F9E"/>
    <w:rsid w:val="002717D0"/>
    <w:rsid w:val="00272962"/>
    <w:rsid w:val="00273F04"/>
    <w:rsid w:val="0027565B"/>
    <w:rsid w:val="00276ED1"/>
    <w:rsid w:val="00276F8E"/>
    <w:rsid w:val="00277F2A"/>
    <w:rsid w:val="00280332"/>
    <w:rsid w:val="0028049E"/>
    <w:rsid w:val="002810A4"/>
    <w:rsid w:val="00281625"/>
    <w:rsid w:val="00281AC6"/>
    <w:rsid w:val="00281EB9"/>
    <w:rsid w:val="002822F6"/>
    <w:rsid w:val="00282305"/>
    <w:rsid w:val="002823FE"/>
    <w:rsid w:val="00282B13"/>
    <w:rsid w:val="00282D09"/>
    <w:rsid w:val="002834C3"/>
    <w:rsid w:val="00283DDD"/>
    <w:rsid w:val="00284559"/>
    <w:rsid w:val="002847AA"/>
    <w:rsid w:val="00284C52"/>
    <w:rsid w:val="00284CFC"/>
    <w:rsid w:val="00284F71"/>
    <w:rsid w:val="00285039"/>
    <w:rsid w:val="00285379"/>
    <w:rsid w:val="0028590A"/>
    <w:rsid w:val="00285CD0"/>
    <w:rsid w:val="00286773"/>
    <w:rsid w:val="002900C6"/>
    <w:rsid w:val="00290A17"/>
    <w:rsid w:val="0029295A"/>
    <w:rsid w:val="00293965"/>
    <w:rsid w:val="0029422A"/>
    <w:rsid w:val="00295B5F"/>
    <w:rsid w:val="00296BD6"/>
    <w:rsid w:val="00296EA3"/>
    <w:rsid w:val="002A167F"/>
    <w:rsid w:val="002A190E"/>
    <w:rsid w:val="002A19DA"/>
    <w:rsid w:val="002A1B5C"/>
    <w:rsid w:val="002A1C0E"/>
    <w:rsid w:val="002A21BB"/>
    <w:rsid w:val="002A269D"/>
    <w:rsid w:val="002A327F"/>
    <w:rsid w:val="002A3693"/>
    <w:rsid w:val="002A41B7"/>
    <w:rsid w:val="002A52E4"/>
    <w:rsid w:val="002A59DB"/>
    <w:rsid w:val="002A6CEC"/>
    <w:rsid w:val="002A7043"/>
    <w:rsid w:val="002A73C8"/>
    <w:rsid w:val="002B2A01"/>
    <w:rsid w:val="002B44DC"/>
    <w:rsid w:val="002B4EE5"/>
    <w:rsid w:val="002B5DCB"/>
    <w:rsid w:val="002B60B2"/>
    <w:rsid w:val="002C1431"/>
    <w:rsid w:val="002C2AB6"/>
    <w:rsid w:val="002C3144"/>
    <w:rsid w:val="002C3226"/>
    <w:rsid w:val="002C6120"/>
    <w:rsid w:val="002C6A1A"/>
    <w:rsid w:val="002C6C35"/>
    <w:rsid w:val="002D1318"/>
    <w:rsid w:val="002D343D"/>
    <w:rsid w:val="002D4993"/>
    <w:rsid w:val="002D614A"/>
    <w:rsid w:val="002D642D"/>
    <w:rsid w:val="002D7444"/>
    <w:rsid w:val="002D7470"/>
    <w:rsid w:val="002D7B96"/>
    <w:rsid w:val="002D7D10"/>
    <w:rsid w:val="002E0D3A"/>
    <w:rsid w:val="002E2C56"/>
    <w:rsid w:val="002E309A"/>
    <w:rsid w:val="002E3C0C"/>
    <w:rsid w:val="002E3E6B"/>
    <w:rsid w:val="002E3EEB"/>
    <w:rsid w:val="002E4CD2"/>
    <w:rsid w:val="002E5158"/>
    <w:rsid w:val="002E562F"/>
    <w:rsid w:val="002E700F"/>
    <w:rsid w:val="002F0122"/>
    <w:rsid w:val="002F021E"/>
    <w:rsid w:val="002F093C"/>
    <w:rsid w:val="002F0CE0"/>
    <w:rsid w:val="002F1E5B"/>
    <w:rsid w:val="002F200C"/>
    <w:rsid w:val="002F24C0"/>
    <w:rsid w:val="002F2705"/>
    <w:rsid w:val="002F49CC"/>
    <w:rsid w:val="002F4CA2"/>
    <w:rsid w:val="002F73BE"/>
    <w:rsid w:val="00300A3C"/>
    <w:rsid w:val="00300AC2"/>
    <w:rsid w:val="003027DD"/>
    <w:rsid w:val="00303460"/>
    <w:rsid w:val="00303686"/>
    <w:rsid w:val="00304D96"/>
    <w:rsid w:val="0030591F"/>
    <w:rsid w:val="00306545"/>
    <w:rsid w:val="00306B16"/>
    <w:rsid w:val="00306CAE"/>
    <w:rsid w:val="00310E8E"/>
    <w:rsid w:val="003123A1"/>
    <w:rsid w:val="003125AD"/>
    <w:rsid w:val="003130FD"/>
    <w:rsid w:val="00313B50"/>
    <w:rsid w:val="00313DF5"/>
    <w:rsid w:val="00315AFF"/>
    <w:rsid w:val="00316312"/>
    <w:rsid w:val="0031671B"/>
    <w:rsid w:val="003176A8"/>
    <w:rsid w:val="003179FA"/>
    <w:rsid w:val="003214D9"/>
    <w:rsid w:val="00321A52"/>
    <w:rsid w:val="00321E6B"/>
    <w:rsid w:val="00321FC3"/>
    <w:rsid w:val="00323D73"/>
    <w:rsid w:val="00323E9E"/>
    <w:rsid w:val="00324E1B"/>
    <w:rsid w:val="003251CF"/>
    <w:rsid w:val="0032550B"/>
    <w:rsid w:val="00326330"/>
    <w:rsid w:val="00326F9C"/>
    <w:rsid w:val="003279F5"/>
    <w:rsid w:val="00327C61"/>
    <w:rsid w:val="003300F4"/>
    <w:rsid w:val="00331F73"/>
    <w:rsid w:val="003330F3"/>
    <w:rsid w:val="00334876"/>
    <w:rsid w:val="00334909"/>
    <w:rsid w:val="00337E49"/>
    <w:rsid w:val="00337EA4"/>
    <w:rsid w:val="003400C0"/>
    <w:rsid w:val="00340239"/>
    <w:rsid w:val="003403B2"/>
    <w:rsid w:val="003411A7"/>
    <w:rsid w:val="003423DE"/>
    <w:rsid w:val="00342B0D"/>
    <w:rsid w:val="00343B34"/>
    <w:rsid w:val="00344660"/>
    <w:rsid w:val="003471C2"/>
    <w:rsid w:val="00347FF7"/>
    <w:rsid w:val="00350A05"/>
    <w:rsid w:val="0035158A"/>
    <w:rsid w:val="00351B58"/>
    <w:rsid w:val="00353209"/>
    <w:rsid w:val="00354339"/>
    <w:rsid w:val="00355552"/>
    <w:rsid w:val="00355A95"/>
    <w:rsid w:val="00356BDF"/>
    <w:rsid w:val="00356DEB"/>
    <w:rsid w:val="0035712F"/>
    <w:rsid w:val="0035784A"/>
    <w:rsid w:val="00357FD7"/>
    <w:rsid w:val="003605C1"/>
    <w:rsid w:val="00360C87"/>
    <w:rsid w:val="00360D87"/>
    <w:rsid w:val="003620B3"/>
    <w:rsid w:val="003633B2"/>
    <w:rsid w:val="003633FC"/>
    <w:rsid w:val="00363CA7"/>
    <w:rsid w:val="00363D82"/>
    <w:rsid w:val="00365448"/>
    <w:rsid w:val="00367F70"/>
    <w:rsid w:val="003705F5"/>
    <w:rsid w:val="003751E6"/>
    <w:rsid w:val="00375AFC"/>
    <w:rsid w:val="00376CB1"/>
    <w:rsid w:val="003772E8"/>
    <w:rsid w:val="00377718"/>
    <w:rsid w:val="00377831"/>
    <w:rsid w:val="0038159E"/>
    <w:rsid w:val="00382677"/>
    <w:rsid w:val="00384F5B"/>
    <w:rsid w:val="0038502D"/>
    <w:rsid w:val="00385690"/>
    <w:rsid w:val="00390AA6"/>
    <w:rsid w:val="00390BD6"/>
    <w:rsid w:val="00392904"/>
    <w:rsid w:val="0039403E"/>
    <w:rsid w:val="003947F0"/>
    <w:rsid w:val="00395464"/>
    <w:rsid w:val="00395612"/>
    <w:rsid w:val="0039561A"/>
    <w:rsid w:val="0039569B"/>
    <w:rsid w:val="00395EEF"/>
    <w:rsid w:val="003965E3"/>
    <w:rsid w:val="003976C7"/>
    <w:rsid w:val="00397760"/>
    <w:rsid w:val="003A1D84"/>
    <w:rsid w:val="003A3DB0"/>
    <w:rsid w:val="003A4500"/>
    <w:rsid w:val="003A4C73"/>
    <w:rsid w:val="003A5323"/>
    <w:rsid w:val="003A58A6"/>
    <w:rsid w:val="003A6397"/>
    <w:rsid w:val="003A63F0"/>
    <w:rsid w:val="003A6ED8"/>
    <w:rsid w:val="003A6EFD"/>
    <w:rsid w:val="003A7424"/>
    <w:rsid w:val="003A7782"/>
    <w:rsid w:val="003A7847"/>
    <w:rsid w:val="003A7979"/>
    <w:rsid w:val="003A7C78"/>
    <w:rsid w:val="003B071B"/>
    <w:rsid w:val="003B081B"/>
    <w:rsid w:val="003B09A8"/>
    <w:rsid w:val="003B1ACA"/>
    <w:rsid w:val="003B297B"/>
    <w:rsid w:val="003B343A"/>
    <w:rsid w:val="003B3B3F"/>
    <w:rsid w:val="003B4BB6"/>
    <w:rsid w:val="003B69A3"/>
    <w:rsid w:val="003B716E"/>
    <w:rsid w:val="003B7FBA"/>
    <w:rsid w:val="003C0624"/>
    <w:rsid w:val="003C14F7"/>
    <w:rsid w:val="003C2662"/>
    <w:rsid w:val="003C2E14"/>
    <w:rsid w:val="003C310C"/>
    <w:rsid w:val="003C3204"/>
    <w:rsid w:val="003C33D6"/>
    <w:rsid w:val="003C3F14"/>
    <w:rsid w:val="003C57AD"/>
    <w:rsid w:val="003C684D"/>
    <w:rsid w:val="003C6B9D"/>
    <w:rsid w:val="003C6DB7"/>
    <w:rsid w:val="003C7C11"/>
    <w:rsid w:val="003D009A"/>
    <w:rsid w:val="003D128D"/>
    <w:rsid w:val="003D141F"/>
    <w:rsid w:val="003D148B"/>
    <w:rsid w:val="003D19EA"/>
    <w:rsid w:val="003D3245"/>
    <w:rsid w:val="003D3254"/>
    <w:rsid w:val="003D58B1"/>
    <w:rsid w:val="003D68E0"/>
    <w:rsid w:val="003E1338"/>
    <w:rsid w:val="003E236E"/>
    <w:rsid w:val="003E23AA"/>
    <w:rsid w:val="003E23BE"/>
    <w:rsid w:val="003E26EF"/>
    <w:rsid w:val="003E316D"/>
    <w:rsid w:val="003E3AA7"/>
    <w:rsid w:val="003E4825"/>
    <w:rsid w:val="003E7185"/>
    <w:rsid w:val="003E73D4"/>
    <w:rsid w:val="003E7795"/>
    <w:rsid w:val="003F1280"/>
    <w:rsid w:val="003F20BF"/>
    <w:rsid w:val="003F23E9"/>
    <w:rsid w:val="003F3122"/>
    <w:rsid w:val="003F3C8C"/>
    <w:rsid w:val="003F4956"/>
    <w:rsid w:val="003F4A34"/>
    <w:rsid w:val="003F60A0"/>
    <w:rsid w:val="003F7209"/>
    <w:rsid w:val="003F7C8D"/>
    <w:rsid w:val="003F7FD9"/>
    <w:rsid w:val="0040066D"/>
    <w:rsid w:val="004007EF"/>
    <w:rsid w:val="00400D85"/>
    <w:rsid w:val="00401424"/>
    <w:rsid w:val="004019A3"/>
    <w:rsid w:val="00401B21"/>
    <w:rsid w:val="00403897"/>
    <w:rsid w:val="004043C4"/>
    <w:rsid w:val="00405238"/>
    <w:rsid w:val="004056FC"/>
    <w:rsid w:val="00405806"/>
    <w:rsid w:val="00406289"/>
    <w:rsid w:val="004062F2"/>
    <w:rsid w:val="004066AF"/>
    <w:rsid w:val="00407F1A"/>
    <w:rsid w:val="00411BFD"/>
    <w:rsid w:val="00413501"/>
    <w:rsid w:val="004146AA"/>
    <w:rsid w:val="00414EA5"/>
    <w:rsid w:val="0041617C"/>
    <w:rsid w:val="004162CC"/>
    <w:rsid w:val="00417238"/>
    <w:rsid w:val="0042171D"/>
    <w:rsid w:val="00423129"/>
    <w:rsid w:val="00424ABA"/>
    <w:rsid w:val="00424AD5"/>
    <w:rsid w:val="00425944"/>
    <w:rsid w:val="00425EC1"/>
    <w:rsid w:val="00426529"/>
    <w:rsid w:val="00427496"/>
    <w:rsid w:val="00427E4D"/>
    <w:rsid w:val="004301A9"/>
    <w:rsid w:val="004306C6"/>
    <w:rsid w:val="00430E12"/>
    <w:rsid w:val="00430F3B"/>
    <w:rsid w:val="00432112"/>
    <w:rsid w:val="00432649"/>
    <w:rsid w:val="00432896"/>
    <w:rsid w:val="00432E74"/>
    <w:rsid w:val="0043349E"/>
    <w:rsid w:val="00433FD9"/>
    <w:rsid w:val="00434065"/>
    <w:rsid w:val="004340D9"/>
    <w:rsid w:val="004354FE"/>
    <w:rsid w:val="00436D77"/>
    <w:rsid w:val="00436E30"/>
    <w:rsid w:val="00437414"/>
    <w:rsid w:val="00437F4D"/>
    <w:rsid w:val="00440160"/>
    <w:rsid w:val="00440EF9"/>
    <w:rsid w:val="00440F07"/>
    <w:rsid w:val="004420D5"/>
    <w:rsid w:val="004420D6"/>
    <w:rsid w:val="00442FA8"/>
    <w:rsid w:val="004434EA"/>
    <w:rsid w:val="00443A39"/>
    <w:rsid w:val="004459E8"/>
    <w:rsid w:val="00445F2A"/>
    <w:rsid w:val="004479C8"/>
    <w:rsid w:val="00451184"/>
    <w:rsid w:val="0045209D"/>
    <w:rsid w:val="004522ED"/>
    <w:rsid w:val="004534F0"/>
    <w:rsid w:val="00455D2B"/>
    <w:rsid w:val="004606F9"/>
    <w:rsid w:val="00461161"/>
    <w:rsid w:val="00461708"/>
    <w:rsid w:val="00462A0D"/>
    <w:rsid w:val="004633F9"/>
    <w:rsid w:val="00465054"/>
    <w:rsid w:val="004650A5"/>
    <w:rsid w:val="00465437"/>
    <w:rsid w:val="004661DF"/>
    <w:rsid w:val="00466A4C"/>
    <w:rsid w:val="00470B56"/>
    <w:rsid w:val="0047181B"/>
    <w:rsid w:val="00473A8C"/>
    <w:rsid w:val="00474EEB"/>
    <w:rsid w:val="00475ABE"/>
    <w:rsid w:val="00475CAE"/>
    <w:rsid w:val="004762E2"/>
    <w:rsid w:val="00476903"/>
    <w:rsid w:val="00476FAA"/>
    <w:rsid w:val="00477C9A"/>
    <w:rsid w:val="00482206"/>
    <w:rsid w:val="0048256B"/>
    <w:rsid w:val="00487690"/>
    <w:rsid w:val="00487F47"/>
    <w:rsid w:val="00490163"/>
    <w:rsid w:val="00490DF8"/>
    <w:rsid w:val="00491723"/>
    <w:rsid w:val="00493927"/>
    <w:rsid w:val="004941EE"/>
    <w:rsid w:val="004960F9"/>
    <w:rsid w:val="0049676A"/>
    <w:rsid w:val="00496CB0"/>
    <w:rsid w:val="00496DA5"/>
    <w:rsid w:val="004A0886"/>
    <w:rsid w:val="004A166E"/>
    <w:rsid w:val="004A186A"/>
    <w:rsid w:val="004A4438"/>
    <w:rsid w:val="004A4EC7"/>
    <w:rsid w:val="004A4F14"/>
    <w:rsid w:val="004A510C"/>
    <w:rsid w:val="004A5394"/>
    <w:rsid w:val="004A661D"/>
    <w:rsid w:val="004A6863"/>
    <w:rsid w:val="004A6AE5"/>
    <w:rsid w:val="004A77F5"/>
    <w:rsid w:val="004B0A4D"/>
    <w:rsid w:val="004B1223"/>
    <w:rsid w:val="004B22A3"/>
    <w:rsid w:val="004B2782"/>
    <w:rsid w:val="004B2A00"/>
    <w:rsid w:val="004B3162"/>
    <w:rsid w:val="004B3916"/>
    <w:rsid w:val="004B4505"/>
    <w:rsid w:val="004B4701"/>
    <w:rsid w:val="004B4A75"/>
    <w:rsid w:val="004B4D61"/>
    <w:rsid w:val="004B5282"/>
    <w:rsid w:val="004B52B5"/>
    <w:rsid w:val="004B6446"/>
    <w:rsid w:val="004B6802"/>
    <w:rsid w:val="004B6816"/>
    <w:rsid w:val="004B6928"/>
    <w:rsid w:val="004B6AA6"/>
    <w:rsid w:val="004B6FE3"/>
    <w:rsid w:val="004B7647"/>
    <w:rsid w:val="004C0BD7"/>
    <w:rsid w:val="004C0F58"/>
    <w:rsid w:val="004C22D8"/>
    <w:rsid w:val="004C26CC"/>
    <w:rsid w:val="004C30FD"/>
    <w:rsid w:val="004C369A"/>
    <w:rsid w:val="004C37E9"/>
    <w:rsid w:val="004C492D"/>
    <w:rsid w:val="004C4E8D"/>
    <w:rsid w:val="004C514C"/>
    <w:rsid w:val="004C5502"/>
    <w:rsid w:val="004C5949"/>
    <w:rsid w:val="004C5EDD"/>
    <w:rsid w:val="004C5EEE"/>
    <w:rsid w:val="004C6D01"/>
    <w:rsid w:val="004C7568"/>
    <w:rsid w:val="004D0150"/>
    <w:rsid w:val="004D05BD"/>
    <w:rsid w:val="004D0C0E"/>
    <w:rsid w:val="004D1109"/>
    <w:rsid w:val="004D1161"/>
    <w:rsid w:val="004D1262"/>
    <w:rsid w:val="004D1D1F"/>
    <w:rsid w:val="004D2B52"/>
    <w:rsid w:val="004D3C5D"/>
    <w:rsid w:val="004D4FA4"/>
    <w:rsid w:val="004D5216"/>
    <w:rsid w:val="004D562A"/>
    <w:rsid w:val="004D5B0B"/>
    <w:rsid w:val="004D6615"/>
    <w:rsid w:val="004E0318"/>
    <w:rsid w:val="004E166F"/>
    <w:rsid w:val="004E1DDE"/>
    <w:rsid w:val="004E30C3"/>
    <w:rsid w:val="004E32F4"/>
    <w:rsid w:val="004E3643"/>
    <w:rsid w:val="004E45F5"/>
    <w:rsid w:val="004E50AA"/>
    <w:rsid w:val="004E584A"/>
    <w:rsid w:val="004F22E7"/>
    <w:rsid w:val="004F2DAA"/>
    <w:rsid w:val="004F2E05"/>
    <w:rsid w:val="004F3184"/>
    <w:rsid w:val="004F352F"/>
    <w:rsid w:val="004F50A4"/>
    <w:rsid w:val="004F5DB7"/>
    <w:rsid w:val="004F73C9"/>
    <w:rsid w:val="0050163A"/>
    <w:rsid w:val="0050172B"/>
    <w:rsid w:val="005026B0"/>
    <w:rsid w:val="00504723"/>
    <w:rsid w:val="00504A6B"/>
    <w:rsid w:val="0050504F"/>
    <w:rsid w:val="0050554B"/>
    <w:rsid w:val="00505F2A"/>
    <w:rsid w:val="00506395"/>
    <w:rsid w:val="00510561"/>
    <w:rsid w:val="00513D30"/>
    <w:rsid w:val="00513F5A"/>
    <w:rsid w:val="005145AC"/>
    <w:rsid w:val="00516D3C"/>
    <w:rsid w:val="00517365"/>
    <w:rsid w:val="00517592"/>
    <w:rsid w:val="005176B9"/>
    <w:rsid w:val="00517927"/>
    <w:rsid w:val="00520735"/>
    <w:rsid w:val="00520A3A"/>
    <w:rsid w:val="00521EE2"/>
    <w:rsid w:val="00521F4E"/>
    <w:rsid w:val="00521F82"/>
    <w:rsid w:val="00522FD6"/>
    <w:rsid w:val="005230F6"/>
    <w:rsid w:val="005249E1"/>
    <w:rsid w:val="00530A4F"/>
    <w:rsid w:val="00531248"/>
    <w:rsid w:val="005312BE"/>
    <w:rsid w:val="00531415"/>
    <w:rsid w:val="00532411"/>
    <w:rsid w:val="00532D28"/>
    <w:rsid w:val="00533262"/>
    <w:rsid w:val="0053492D"/>
    <w:rsid w:val="00534ADB"/>
    <w:rsid w:val="005359A5"/>
    <w:rsid w:val="00535C3D"/>
    <w:rsid w:val="00536652"/>
    <w:rsid w:val="00536E79"/>
    <w:rsid w:val="00537F29"/>
    <w:rsid w:val="00540638"/>
    <w:rsid w:val="00540C1F"/>
    <w:rsid w:val="005410B0"/>
    <w:rsid w:val="00541207"/>
    <w:rsid w:val="00541C46"/>
    <w:rsid w:val="00541E80"/>
    <w:rsid w:val="0054200B"/>
    <w:rsid w:val="005437A6"/>
    <w:rsid w:val="005446BA"/>
    <w:rsid w:val="005448B7"/>
    <w:rsid w:val="00545C43"/>
    <w:rsid w:val="005461D0"/>
    <w:rsid w:val="00546A37"/>
    <w:rsid w:val="0055128F"/>
    <w:rsid w:val="00551BD2"/>
    <w:rsid w:val="00551C2A"/>
    <w:rsid w:val="00554109"/>
    <w:rsid w:val="005552C8"/>
    <w:rsid w:val="005554C4"/>
    <w:rsid w:val="00561BF5"/>
    <w:rsid w:val="00562399"/>
    <w:rsid w:val="00564075"/>
    <w:rsid w:val="00564580"/>
    <w:rsid w:val="005651E0"/>
    <w:rsid w:val="005657AB"/>
    <w:rsid w:val="00566D48"/>
    <w:rsid w:val="00567DA3"/>
    <w:rsid w:val="005701BC"/>
    <w:rsid w:val="00570452"/>
    <w:rsid w:val="0057090F"/>
    <w:rsid w:val="0057120A"/>
    <w:rsid w:val="00571A66"/>
    <w:rsid w:val="00571E06"/>
    <w:rsid w:val="00572A98"/>
    <w:rsid w:val="00572FB4"/>
    <w:rsid w:val="00575478"/>
    <w:rsid w:val="00575C36"/>
    <w:rsid w:val="00575C6F"/>
    <w:rsid w:val="0057659D"/>
    <w:rsid w:val="005768DD"/>
    <w:rsid w:val="00577750"/>
    <w:rsid w:val="005818DF"/>
    <w:rsid w:val="005831F5"/>
    <w:rsid w:val="00583AE0"/>
    <w:rsid w:val="005841F5"/>
    <w:rsid w:val="00584909"/>
    <w:rsid w:val="005858CE"/>
    <w:rsid w:val="00585DC0"/>
    <w:rsid w:val="005869CD"/>
    <w:rsid w:val="005870A2"/>
    <w:rsid w:val="0058721A"/>
    <w:rsid w:val="00587322"/>
    <w:rsid w:val="00587731"/>
    <w:rsid w:val="005901B2"/>
    <w:rsid w:val="0059056B"/>
    <w:rsid w:val="00591863"/>
    <w:rsid w:val="00591FD9"/>
    <w:rsid w:val="00592B40"/>
    <w:rsid w:val="00593351"/>
    <w:rsid w:val="005939BD"/>
    <w:rsid w:val="005940DD"/>
    <w:rsid w:val="00594214"/>
    <w:rsid w:val="00594E38"/>
    <w:rsid w:val="00594E82"/>
    <w:rsid w:val="00595B59"/>
    <w:rsid w:val="005965D3"/>
    <w:rsid w:val="00597613"/>
    <w:rsid w:val="005A0313"/>
    <w:rsid w:val="005A0598"/>
    <w:rsid w:val="005A1E02"/>
    <w:rsid w:val="005A3201"/>
    <w:rsid w:val="005A4F21"/>
    <w:rsid w:val="005A5530"/>
    <w:rsid w:val="005A5E8E"/>
    <w:rsid w:val="005A7155"/>
    <w:rsid w:val="005A7193"/>
    <w:rsid w:val="005B1386"/>
    <w:rsid w:val="005B1F2F"/>
    <w:rsid w:val="005B258C"/>
    <w:rsid w:val="005B3AC6"/>
    <w:rsid w:val="005B3EED"/>
    <w:rsid w:val="005B5797"/>
    <w:rsid w:val="005B622A"/>
    <w:rsid w:val="005B6E10"/>
    <w:rsid w:val="005C0D32"/>
    <w:rsid w:val="005C11E6"/>
    <w:rsid w:val="005C1774"/>
    <w:rsid w:val="005C30AD"/>
    <w:rsid w:val="005C31A4"/>
    <w:rsid w:val="005C3F87"/>
    <w:rsid w:val="005C59EC"/>
    <w:rsid w:val="005C5CF6"/>
    <w:rsid w:val="005C6869"/>
    <w:rsid w:val="005D044C"/>
    <w:rsid w:val="005D170F"/>
    <w:rsid w:val="005D1C59"/>
    <w:rsid w:val="005D32A5"/>
    <w:rsid w:val="005D3A2B"/>
    <w:rsid w:val="005D3B13"/>
    <w:rsid w:val="005D4D51"/>
    <w:rsid w:val="005D5DD8"/>
    <w:rsid w:val="005D6719"/>
    <w:rsid w:val="005D67D4"/>
    <w:rsid w:val="005D6BCE"/>
    <w:rsid w:val="005D747F"/>
    <w:rsid w:val="005E0702"/>
    <w:rsid w:val="005E0791"/>
    <w:rsid w:val="005E0B57"/>
    <w:rsid w:val="005E0E16"/>
    <w:rsid w:val="005E1E4B"/>
    <w:rsid w:val="005E27E1"/>
    <w:rsid w:val="005E3EF2"/>
    <w:rsid w:val="005E70D5"/>
    <w:rsid w:val="005E7734"/>
    <w:rsid w:val="005F0726"/>
    <w:rsid w:val="005F095C"/>
    <w:rsid w:val="005F0A23"/>
    <w:rsid w:val="005F0B90"/>
    <w:rsid w:val="005F1DAB"/>
    <w:rsid w:val="005F2173"/>
    <w:rsid w:val="005F2729"/>
    <w:rsid w:val="005F57E0"/>
    <w:rsid w:val="005F58F0"/>
    <w:rsid w:val="005F5D2A"/>
    <w:rsid w:val="005F64B3"/>
    <w:rsid w:val="005F6B51"/>
    <w:rsid w:val="005F7FF3"/>
    <w:rsid w:val="0060066A"/>
    <w:rsid w:val="006009D6"/>
    <w:rsid w:val="006010C6"/>
    <w:rsid w:val="00601CFE"/>
    <w:rsid w:val="00601D86"/>
    <w:rsid w:val="00601EC6"/>
    <w:rsid w:val="00601FCC"/>
    <w:rsid w:val="006033F1"/>
    <w:rsid w:val="0060432A"/>
    <w:rsid w:val="006057E5"/>
    <w:rsid w:val="00606555"/>
    <w:rsid w:val="00607958"/>
    <w:rsid w:val="006102BD"/>
    <w:rsid w:val="00611770"/>
    <w:rsid w:val="00612289"/>
    <w:rsid w:val="00612954"/>
    <w:rsid w:val="0061448D"/>
    <w:rsid w:val="00614836"/>
    <w:rsid w:val="00614A9B"/>
    <w:rsid w:val="006176A0"/>
    <w:rsid w:val="00617C96"/>
    <w:rsid w:val="0062104A"/>
    <w:rsid w:val="0062113D"/>
    <w:rsid w:val="00621F55"/>
    <w:rsid w:val="006231B8"/>
    <w:rsid w:val="00624320"/>
    <w:rsid w:val="0062448A"/>
    <w:rsid w:val="006244CB"/>
    <w:rsid w:val="00625C74"/>
    <w:rsid w:val="00625C8A"/>
    <w:rsid w:val="00627443"/>
    <w:rsid w:val="00627F2B"/>
    <w:rsid w:val="00631247"/>
    <w:rsid w:val="006315A7"/>
    <w:rsid w:val="00632D9F"/>
    <w:rsid w:val="00632DDD"/>
    <w:rsid w:val="00632E5C"/>
    <w:rsid w:val="00632FE0"/>
    <w:rsid w:val="0063300D"/>
    <w:rsid w:val="0063304E"/>
    <w:rsid w:val="00634DEF"/>
    <w:rsid w:val="00635DF2"/>
    <w:rsid w:val="0063661F"/>
    <w:rsid w:val="00636D84"/>
    <w:rsid w:val="006414D1"/>
    <w:rsid w:val="0064161F"/>
    <w:rsid w:val="0064171F"/>
    <w:rsid w:val="006418A7"/>
    <w:rsid w:val="00641D51"/>
    <w:rsid w:val="00643347"/>
    <w:rsid w:val="00643F4D"/>
    <w:rsid w:val="00644B54"/>
    <w:rsid w:val="00646C2D"/>
    <w:rsid w:val="00646D40"/>
    <w:rsid w:val="00650002"/>
    <w:rsid w:val="00650E8D"/>
    <w:rsid w:val="006526BC"/>
    <w:rsid w:val="00652CC7"/>
    <w:rsid w:val="00653088"/>
    <w:rsid w:val="006530FF"/>
    <w:rsid w:val="0065350E"/>
    <w:rsid w:val="006547E0"/>
    <w:rsid w:val="00654A5F"/>
    <w:rsid w:val="00654C4A"/>
    <w:rsid w:val="00655963"/>
    <w:rsid w:val="00657111"/>
    <w:rsid w:val="0065715E"/>
    <w:rsid w:val="00657CE0"/>
    <w:rsid w:val="0066029C"/>
    <w:rsid w:val="0066295E"/>
    <w:rsid w:val="00662D3B"/>
    <w:rsid w:val="00662EC6"/>
    <w:rsid w:val="00663B2B"/>
    <w:rsid w:val="006643EB"/>
    <w:rsid w:val="006644A1"/>
    <w:rsid w:val="006648E7"/>
    <w:rsid w:val="00664FDE"/>
    <w:rsid w:val="00665FE7"/>
    <w:rsid w:val="00666A1A"/>
    <w:rsid w:val="00666DED"/>
    <w:rsid w:val="006677F7"/>
    <w:rsid w:val="00671264"/>
    <w:rsid w:val="006714AF"/>
    <w:rsid w:val="00671571"/>
    <w:rsid w:val="00671A70"/>
    <w:rsid w:val="00671B96"/>
    <w:rsid w:val="00671CEE"/>
    <w:rsid w:val="00671D12"/>
    <w:rsid w:val="006721AA"/>
    <w:rsid w:val="00672738"/>
    <w:rsid w:val="00672D88"/>
    <w:rsid w:val="00672E80"/>
    <w:rsid w:val="00673152"/>
    <w:rsid w:val="006732C7"/>
    <w:rsid w:val="00673860"/>
    <w:rsid w:val="00674BDE"/>
    <w:rsid w:val="006759D5"/>
    <w:rsid w:val="0067646D"/>
    <w:rsid w:val="00676AEA"/>
    <w:rsid w:val="006818BA"/>
    <w:rsid w:val="0068381F"/>
    <w:rsid w:val="00683906"/>
    <w:rsid w:val="0068479D"/>
    <w:rsid w:val="00685A78"/>
    <w:rsid w:val="006861B0"/>
    <w:rsid w:val="0068660F"/>
    <w:rsid w:val="006868C5"/>
    <w:rsid w:val="00686A10"/>
    <w:rsid w:val="0068763E"/>
    <w:rsid w:val="00687A1B"/>
    <w:rsid w:val="00690157"/>
    <w:rsid w:val="0069071D"/>
    <w:rsid w:val="006909F4"/>
    <w:rsid w:val="00691AF8"/>
    <w:rsid w:val="00691C00"/>
    <w:rsid w:val="006923C7"/>
    <w:rsid w:val="00692476"/>
    <w:rsid w:val="00693A88"/>
    <w:rsid w:val="00694C7E"/>
    <w:rsid w:val="00695B66"/>
    <w:rsid w:val="00696E5E"/>
    <w:rsid w:val="006972AF"/>
    <w:rsid w:val="00697F91"/>
    <w:rsid w:val="006A0134"/>
    <w:rsid w:val="006A01CA"/>
    <w:rsid w:val="006A1C6D"/>
    <w:rsid w:val="006A2DDA"/>
    <w:rsid w:val="006A3168"/>
    <w:rsid w:val="006A316D"/>
    <w:rsid w:val="006A38F4"/>
    <w:rsid w:val="006A4C1A"/>
    <w:rsid w:val="006A4D41"/>
    <w:rsid w:val="006A5102"/>
    <w:rsid w:val="006A5143"/>
    <w:rsid w:val="006A7381"/>
    <w:rsid w:val="006B06DE"/>
    <w:rsid w:val="006B2106"/>
    <w:rsid w:val="006B24F1"/>
    <w:rsid w:val="006B2968"/>
    <w:rsid w:val="006B3571"/>
    <w:rsid w:val="006B499D"/>
    <w:rsid w:val="006B5182"/>
    <w:rsid w:val="006B6BBF"/>
    <w:rsid w:val="006B7EB1"/>
    <w:rsid w:val="006C02B9"/>
    <w:rsid w:val="006C0B2E"/>
    <w:rsid w:val="006C288B"/>
    <w:rsid w:val="006C3273"/>
    <w:rsid w:val="006C6649"/>
    <w:rsid w:val="006C693E"/>
    <w:rsid w:val="006C6C4A"/>
    <w:rsid w:val="006C7E51"/>
    <w:rsid w:val="006C7EFD"/>
    <w:rsid w:val="006D1521"/>
    <w:rsid w:val="006D2248"/>
    <w:rsid w:val="006D252D"/>
    <w:rsid w:val="006D2AA0"/>
    <w:rsid w:val="006D3B96"/>
    <w:rsid w:val="006D40B2"/>
    <w:rsid w:val="006D418C"/>
    <w:rsid w:val="006D62FE"/>
    <w:rsid w:val="006D7772"/>
    <w:rsid w:val="006D78B0"/>
    <w:rsid w:val="006D7B06"/>
    <w:rsid w:val="006D7CA7"/>
    <w:rsid w:val="006E0E69"/>
    <w:rsid w:val="006E2A1A"/>
    <w:rsid w:val="006E32F2"/>
    <w:rsid w:val="006E3BAD"/>
    <w:rsid w:val="006E444C"/>
    <w:rsid w:val="006E4BB0"/>
    <w:rsid w:val="006E537D"/>
    <w:rsid w:val="006E5C64"/>
    <w:rsid w:val="006E61B3"/>
    <w:rsid w:val="006E7D59"/>
    <w:rsid w:val="006E7EA0"/>
    <w:rsid w:val="006F0C9A"/>
    <w:rsid w:val="006F12F6"/>
    <w:rsid w:val="006F13D7"/>
    <w:rsid w:val="006F418F"/>
    <w:rsid w:val="006F4602"/>
    <w:rsid w:val="006F4658"/>
    <w:rsid w:val="006F49B6"/>
    <w:rsid w:val="006F49CA"/>
    <w:rsid w:val="006F4DDB"/>
    <w:rsid w:val="006F5A77"/>
    <w:rsid w:val="006F63F2"/>
    <w:rsid w:val="007008E7"/>
    <w:rsid w:val="00703CC6"/>
    <w:rsid w:val="00704A8E"/>
    <w:rsid w:val="00704D11"/>
    <w:rsid w:val="007055BC"/>
    <w:rsid w:val="00706007"/>
    <w:rsid w:val="0070618E"/>
    <w:rsid w:val="007073CF"/>
    <w:rsid w:val="007076A8"/>
    <w:rsid w:val="00707952"/>
    <w:rsid w:val="0071074E"/>
    <w:rsid w:val="0071178A"/>
    <w:rsid w:val="00711CF8"/>
    <w:rsid w:val="00712636"/>
    <w:rsid w:val="00712B61"/>
    <w:rsid w:val="00712E72"/>
    <w:rsid w:val="007134B8"/>
    <w:rsid w:val="00714D23"/>
    <w:rsid w:val="007156FA"/>
    <w:rsid w:val="007157D3"/>
    <w:rsid w:val="00715934"/>
    <w:rsid w:val="00716A57"/>
    <w:rsid w:val="00717896"/>
    <w:rsid w:val="00717C68"/>
    <w:rsid w:val="00720A6F"/>
    <w:rsid w:val="00721439"/>
    <w:rsid w:val="00722541"/>
    <w:rsid w:val="00722997"/>
    <w:rsid w:val="00723AB0"/>
    <w:rsid w:val="00724E72"/>
    <w:rsid w:val="00726214"/>
    <w:rsid w:val="007263CC"/>
    <w:rsid w:val="007265BD"/>
    <w:rsid w:val="007270A5"/>
    <w:rsid w:val="00727D0E"/>
    <w:rsid w:val="0073062B"/>
    <w:rsid w:val="00730866"/>
    <w:rsid w:val="00730867"/>
    <w:rsid w:val="00730C6F"/>
    <w:rsid w:val="00732796"/>
    <w:rsid w:val="00732D25"/>
    <w:rsid w:val="00732F20"/>
    <w:rsid w:val="00733CDC"/>
    <w:rsid w:val="00733D8E"/>
    <w:rsid w:val="00734580"/>
    <w:rsid w:val="00735F0F"/>
    <w:rsid w:val="00736695"/>
    <w:rsid w:val="00737382"/>
    <w:rsid w:val="00737402"/>
    <w:rsid w:val="007418EE"/>
    <w:rsid w:val="0074208F"/>
    <w:rsid w:val="00742403"/>
    <w:rsid w:val="0074558E"/>
    <w:rsid w:val="007510B7"/>
    <w:rsid w:val="00752205"/>
    <w:rsid w:val="00752556"/>
    <w:rsid w:val="00752C58"/>
    <w:rsid w:val="00753235"/>
    <w:rsid w:val="00753669"/>
    <w:rsid w:val="00755835"/>
    <w:rsid w:val="0075636E"/>
    <w:rsid w:val="007578F6"/>
    <w:rsid w:val="007579CA"/>
    <w:rsid w:val="00757AB1"/>
    <w:rsid w:val="00760A7F"/>
    <w:rsid w:val="00761202"/>
    <w:rsid w:val="00762F72"/>
    <w:rsid w:val="007638B9"/>
    <w:rsid w:val="007642AE"/>
    <w:rsid w:val="00767977"/>
    <w:rsid w:val="007700D5"/>
    <w:rsid w:val="0077422F"/>
    <w:rsid w:val="00774A9B"/>
    <w:rsid w:val="00775028"/>
    <w:rsid w:val="007751CE"/>
    <w:rsid w:val="00775CC4"/>
    <w:rsid w:val="007760C0"/>
    <w:rsid w:val="00776487"/>
    <w:rsid w:val="0077792A"/>
    <w:rsid w:val="00777B89"/>
    <w:rsid w:val="00781ED9"/>
    <w:rsid w:val="00782019"/>
    <w:rsid w:val="00783873"/>
    <w:rsid w:val="00783AAE"/>
    <w:rsid w:val="00784635"/>
    <w:rsid w:val="00784947"/>
    <w:rsid w:val="00785088"/>
    <w:rsid w:val="00785866"/>
    <w:rsid w:val="00785C8D"/>
    <w:rsid w:val="00785FE1"/>
    <w:rsid w:val="00786955"/>
    <w:rsid w:val="00786E61"/>
    <w:rsid w:val="0078743F"/>
    <w:rsid w:val="007903F7"/>
    <w:rsid w:val="00791759"/>
    <w:rsid w:val="007919A4"/>
    <w:rsid w:val="00793404"/>
    <w:rsid w:val="0079446E"/>
    <w:rsid w:val="007947CD"/>
    <w:rsid w:val="007959FC"/>
    <w:rsid w:val="00795C8B"/>
    <w:rsid w:val="007A0FE1"/>
    <w:rsid w:val="007A1293"/>
    <w:rsid w:val="007A18E3"/>
    <w:rsid w:val="007A1A29"/>
    <w:rsid w:val="007A1CA3"/>
    <w:rsid w:val="007A2165"/>
    <w:rsid w:val="007A28F8"/>
    <w:rsid w:val="007A45FB"/>
    <w:rsid w:val="007A4A24"/>
    <w:rsid w:val="007A52FF"/>
    <w:rsid w:val="007A543C"/>
    <w:rsid w:val="007A69F9"/>
    <w:rsid w:val="007A6A51"/>
    <w:rsid w:val="007A6E9E"/>
    <w:rsid w:val="007A7261"/>
    <w:rsid w:val="007B058E"/>
    <w:rsid w:val="007B18A2"/>
    <w:rsid w:val="007B1CB9"/>
    <w:rsid w:val="007B34C5"/>
    <w:rsid w:val="007B49F5"/>
    <w:rsid w:val="007B5707"/>
    <w:rsid w:val="007B7062"/>
    <w:rsid w:val="007C02DC"/>
    <w:rsid w:val="007C0652"/>
    <w:rsid w:val="007C0B4F"/>
    <w:rsid w:val="007C0EB9"/>
    <w:rsid w:val="007C3FE3"/>
    <w:rsid w:val="007C538B"/>
    <w:rsid w:val="007C5DFF"/>
    <w:rsid w:val="007C72BF"/>
    <w:rsid w:val="007C78E5"/>
    <w:rsid w:val="007C79EC"/>
    <w:rsid w:val="007D0831"/>
    <w:rsid w:val="007D0918"/>
    <w:rsid w:val="007D0CCE"/>
    <w:rsid w:val="007D1E09"/>
    <w:rsid w:val="007D2A38"/>
    <w:rsid w:val="007D2F44"/>
    <w:rsid w:val="007D5E42"/>
    <w:rsid w:val="007D69CD"/>
    <w:rsid w:val="007D78C5"/>
    <w:rsid w:val="007E0603"/>
    <w:rsid w:val="007E1ADE"/>
    <w:rsid w:val="007E1CF8"/>
    <w:rsid w:val="007E1FF7"/>
    <w:rsid w:val="007E210D"/>
    <w:rsid w:val="007E27B9"/>
    <w:rsid w:val="007E2A70"/>
    <w:rsid w:val="007E2B4E"/>
    <w:rsid w:val="007E46EF"/>
    <w:rsid w:val="007E5CD2"/>
    <w:rsid w:val="007F1D43"/>
    <w:rsid w:val="007F1E19"/>
    <w:rsid w:val="007F2E7C"/>
    <w:rsid w:val="007F3486"/>
    <w:rsid w:val="007F4B46"/>
    <w:rsid w:val="007F5332"/>
    <w:rsid w:val="007F60B8"/>
    <w:rsid w:val="007F6302"/>
    <w:rsid w:val="007F72C1"/>
    <w:rsid w:val="007F78C9"/>
    <w:rsid w:val="007F7BF0"/>
    <w:rsid w:val="00801B18"/>
    <w:rsid w:val="00802EA5"/>
    <w:rsid w:val="00802EEE"/>
    <w:rsid w:val="00804E5E"/>
    <w:rsid w:val="00805247"/>
    <w:rsid w:val="00806060"/>
    <w:rsid w:val="00806DAD"/>
    <w:rsid w:val="00810B48"/>
    <w:rsid w:val="00810BB6"/>
    <w:rsid w:val="00813D68"/>
    <w:rsid w:val="00814D97"/>
    <w:rsid w:val="00814F66"/>
    <w:rsid w:val="008154F9"/>
    <w:rsid w:val="00815B95"/>
    <w:rsid w:val="00815ED0"/>
    <w:rsid w:val="008204FB"/>
    <w:rsid w:val="00822201"/>
    <w:rsid w:val="008224FC"/>
    <w:rsid w:val="0082260F"/>
    <w:rsid w:val="00822AFC"/>
    <w:rsid w:val="00822E49"/>
    <w:rsid w:val="0082532E"/>
    <w:rsid w:val="008255F3"/>
    <w:rsid w:val="00825B47"/>
    <w:rsid w:val="008275BE"/>
    <w:rsid w:val="008277A6"/>
    <w:rsid w:val="0083056C"/>
    <w:rsid w:val="00830C78"/>
    <w:rsid w:val="008316BC"/>
    <w:rsid w:val="008318D4"/>
    <w:rsid w:val="00831F0A"/>
    <w:rsid w:val="0083344C"/>
    <w:rsid w:val="0083382F"/>
    <w:rsid w:val="0083691A"/>
    <w:rsid w:val="00837E14"/>
    <w:rsid w:val="00840F5A"/>
    <w:rsid w:val="00841AB4"/>
    <w:rsid w:val="0084459B"/>
    <w:rsid w:val="008448BB"/>
    <w:rsid w:val="00845827"/>
    <w:rsid w:val="00845CE7"/>
    <w:rsid w:val="008463ED"/>
    <w:rsid w:val="008470FA"/>
    <w:rsid w:val="008473C9"/>
    <w:rsid w:val="00847B26"/>
    <w:rsid w:val="00852039"/>
    <w:rsid w:val="00852AA6"/>
    <w:rsid w:val="00853C97"/>
    <w:rsid w:val="00854A98"/>
    <w:rsid w:val="00855EBC"/>
    <w:rsid w:val="00855F2A"/>
    <w:rsid w:val="00856044"/>
    <w:rsid w:val="00857793"/>
    <w:rsid w:val="008601A1"/>
    <w:rsid w:val="00862F0B"/>
    <w:rsid w:val="008632C0"/>
    <w:rsid w:val="008641A6"/>
    <w:rsid w:val="00864488"/>
    <w:rsid w:val="00864909"/>
    <w:rsid w:val="00865148"/>
    <w:rsid w:val="00865267"/>
    <w:rsid w:val="00865464"/>
    <w:rsid w:val="00865E8C"/>
    <w:rsid w:val="00866474"/>
    <w:rsid w:val="00866899"/>
    <w:rsid w:val="00867705"/>
    <w:rsid w:val="00867FAA"/>
    <w:rsid w:val="008735B8"/>
    <w:rsid w:val="00873DF1"/>
    <w:rsid w:val="00874345"/>
    <w:rsid w:val="00874813"/>
    <w:rsid w:val="00874FFA"/>
    <w:rsid w:val="00875A2D"/>
    <w:rsid w:val="00876309"/>
    <w:rsid w:val="008769F0"/>
    <w:rsid w:val="008771AC"/>
    <w:rsid w:val="008775D5"/>
    <w:rsid w:val="00877FCF"/>
    <w:rsid w:val="0088042B"/>
    <w:rsid w:val="008809A2"/>
    <w:rsid w:val="00881DA3"/>
    <w:rsid w:val="00883583"/>
    <w:rsid w:val="008838EA"/>
    <w:rsid w:val="0088454C"/>
    <w:rsid w:val="008846F5"/>
    <w:rsid w:val="00884D68"/>
    <w:rsid w:val="0088542D"/>
    <w:rsid w:val="00887190"/>
    <w:rsid w:val="008902FC"/>
    <w:rsid w:val="008912BB"/>
    <w:rsid w:val="00891AEA"/>
    <w:rsid w:val="00891C46"/>
    <w:rsid w:val="0089291F"/>
    <w:rsid w:val="00892AB6"/>
    <w:rsid w:val="008943E6"/>
    <w:rsid w:val="00895068"/>
    <w:rsid w:val="0089525D"/>
    <w:rsid w:val="008952D0"/>
    <w:rsid w:val="008954B7"/>
    <w:rsid w:val="00895DD2"/>
    <w:rsid w:val="00897DBA"/>
    <w:rsid w:val="008A02E1"/>
    <w:rsid w:val="008A09C1"/>
    <w:rsid w:val="008A0BFA"/>
    <w:rsid w:val="008A0ED2"/>
    <w:rsid w:val="008A19F4"/>
    <w:rsid w:val="008A1A1E"/>
    <w:rsid w:val="008A20B2"/>
    <w:rsid w:val="008A2203"/>
    <w:rsid w:val="008A5059"/>
    <w:rsid w:val="008A5700"/>
    <w:rsid w:val="008A5EA0"/>
    <w:rsid w:val="008A7CFC"/>
    <w:rsid w:val="008B04D2"/>
    <w:rsid w:val="008B1476"/>
    <w:rsid w:val="008B2898"/>
    <w:rsid w:val="008B3D84"/>
    <w:rsid w:val="008B4079"/>
    <w:rsid w:val="008B481D"/>
    <w:rsid w:val="008B4F83"/>
    <w:rsid w:val="008B5E28"/>
    <w:rsid w:val="008B6BFC"/>
    <w:rsid w:val="008B7CD9"/>
    <w:rsid w:val="008C005C"/>
    <w:rsid w:val="008C181D"/>
    <w:rsid w:val="008C2E95"/>
    <w:rsid w:val="008C4343"/>
    <w:rsid w:val="008C4664"/>
    <w:rsid w:val="008C5675"/>
    <w:rsid w:val="008C7454"/>
    <w:rsid w:val="008C7DD5"/>
    <w:rsid w:val="008D01FA"/>
    <w:rsid w:val="008D058C"/>
    <w:rsid w:val="008D07E4"/>
    <w:rsid w:val="008D1438"/>
    <w:rsid w:val="008D1D70"/>
    <w:rsid w:val="008D2848"/>
    <w:rsid w:val="008D2B92"/>
    <w:rsid w:val="008D2E98"/>
    <w:rsid w:val="008D3448"/>
    <w:rsid w:val="008D671B"/>
    <w:rsid w:val="008D682D"/>
    <w:rsid w:val="008D6BE6"/>
    <w:rsid w:val="008D7057"/>
    <w:rsid w:val="008D774D"/>
    <w:rsid w:val="008E01EE"/>
    <w:rsid w:val="008E2CE1"/>
    <w:rsid w:val="008E3316"/>
    <w:rsid w:val="008E50D0"/>
    <w:rsid w:val="008E510A"/>
    <w:rsid w:val="008E72D9"/>
    <w:rsid w:val="008F2445"/>
    <w:rsid w:val="008F25B8"/>
    <w:rsid w:val="008F2681"/>
    <w:rsid w:val="008F2F06"/>
    <w:rsid w:val="008F3068"/>
    <w:rsid w:val="008F3290"/>
    <w:rsid w:val="008F3B34"/>
    <w:rsid w:val="008F3B78"/>
    <w:rsid w:val="008F5162"/>
    <w:rsid w:val="008F556D"/>
    <w:rsid w:val="008F598F"/>
    <w:rsid w:val="008F5BC1"/>
    <w:rsid w:val="008F7666"/>
    <w:rsid w:val="00900C4B"/>
    <w:rsid w:val="0090108B"/>
    <w:rsid w:val="0090198F"/>
    <w:rsid w:val="00902375"/>
    <w:rsid w:val="009028D4"/>
    <w:rsid w:val="0090534F"/>
    <w:rsid w:val="00905876"/>
    <w:rsid w:val="009058C7"/>
    <w:rsid w:val="009066F4"/>
    <w:rsid w:val="009103C3"/>
    <w:rsid w:val="00910B19"/>
    <w:rsid w:val="00910D7E"/>
    <w:rsid w:val="00911FBB"/>
    <w:rsid w:val="009125F1"/>
    <w:rsid w:val="00912BC0"/>
    <w:rsid w:val="00914374"/>
    <w:rsid w:val="00914D6A"/>
    <w:rsid w:val="00915929"/>
    <w:rsid w:val="00916305"/>
    <w:rsid w:val="009164AF"/>
    <w:rsid w:val="009167E7"/>
    <w:rsid w:val="00916850"/>
    <w:rsid w:val="009168EC"/>
    <w:rsid w:val="00916F6D"/>
    <w:rsid w:val="00917946"/>
    <w:rsid w:val="00917A7A"/>
    <w:rsid w:val="0092039F"/>
    <w:rsid w:val="0092096C"/>
    <w:rsid w:val="009212E5"/>
    <w:rsid w:val="009214F6"/>
    <w:rsid w:val="00921937"/>
    <w:rsid w:val="00921F1B"/>
    <w:rsid w:val="009220EA"/>
    <w:rsid w:val="009223C5"/>
    <w:rsid w:val="009228FD"/>
    <w:rsid w:val="00922A7E"/>
    <w:rsid w:val="00922B3C"/>
    <w:rsid w:val="00923536"/>
    <w:rsid w:val="00923CFD"/>
    <w:rsid w:val="00924605"/>
    <w:rsid w:val="00927D48"/>
    <w:rsid w:val="00927F40"/>
    <w:rsid w:val="00930EF4"/>
    <w:rsid w:val="00930FD0"/>
    <w:rsid w:val="00931D09"/>
    <w:rsid w:val="00931DF6"/>
    <w:rsid w:val="009330E1"/>
    <w:rsid w:val="00935328"/>
    <w:rsid w:val="0093571F"/>
    <w:rsid w:val="0093581E"/>
    <w:rsid w:val="00935853"/>
    <w:rsid w:val="00936387"/>
    <w:rsid w:val="00937B14"/>
    <w:rsid w:val="0094082A"/>
    <w:rsid w:val="00940F3C"/>
    <w:rsid w:val="0094159C"/>
    <w:rsid w:val="009438A1"/>
    <w:rsid w:val="00943F46"/>
    <w:rsid w:val="00945EF9"/>
    <w:rsid w:val="00946755"/>
    <w:rsid w:val="00950127"/>
    <w:rsid w:val="00951364"/>
    <w:rsid w:val="00951E2D"/>
    <w:rsid w:val="0095205F"/>
    <w:rsid w:val="009524EF"/>
    <w:rsid w:val="00954819"/>
    <w:rsid w:val="00956F3F"/>
    <w:rsid w:val="00957C6F"/>
    <w:rsid w:val="0096084A"/>
    <w:rsid w:val="00960B11"/>
    <w:rsid w:val="00961520"/>
    <w:rsid w:val="009618A8"/>
    <w:rsid w:val="009620E0"/>
    <w:rsid w:val="00963D11"/>
    <w:rsid w:val="00964D0F"/>
    <w:rsid w:val="00964E0E"/>
    <w:rsid w:val="009651E8"/>
    <w:rsid w:val="0096607F"/>
    <w:rsid w:val="00966639"/>
    <w:rsid w:val="00966A0B"/>
    <w:rsid w:val="00967241"/>
    <w:rsid w:val="0097015B"/>
    <w:rsid w:val="00970268"/>
    <w:rsid w:val="00971728"/>
    <w:rsid w:val="00971DBA"/>
    <w:rsid w:val="00972E9E"/>
    <w:rsid w:val="00974B4C"/>
    <w:rsid w:val="00975E1D"/>
    <w:rsid w:val="00976416"/>
    <w:rsid w:val="00980831"/>
    <w:rsid w:val="009821E8"/>
    <w:rsid w:val="00982FF8"/>
    <w:rsid w:val="0098363F"/>
    <w:rsid w:val="00984303"/>
    <w:rsid w:val="00984423"/>
    <w:rsid w:val="00985194"/>
    <w:rsid w:val="00985737"/>
    <w:rsid w:val="00985F3A"/>
    <w:rsid w:val="009877EC"/>
    <w:rsid w:val="009915F9"/>
    <w:rsid w:val="00991B80"/>
    <w:rsid w:val="00992217"/>
    <w:rsid w:val="0099352B"/>
    <w:rsid w:val="00993551"/>
    <w:rsid w:val="00993DAB"/>
    <w:rsid w:val="00994332"/>
    <w:rsid w:val="009946D6"/>
    <w:rsid w:val="009946EB"/>
    <w:rsid w:val="00994EAD"/>
    <w:rsid w:val="00994FC1"/>
    <w:rsid w:val="0099515A"/>
    <w:rsid w:val="00995372"/>
    <w:rsid w:val="00996F65"/>
    <w:rsid w:val="0099708A"/>
    <w:rsid w:val="00997156"/>
    <w:rsid w:val="009A027A"/>
    <w:rsid w:val="009A033E"/>
    <w:rsid w:val="009A11CA"/>
    <w:rsid w:val="009A2D03"/>
    <w:rsid w:val="009A315A"/>
    <w:rsid w:val="009A3BB8"/>
    <w:rsid w:val="009A3E98"/>
    <w:rsid w:val="009A4627"/>
    <w:rsid w:val="009A4647"/>
    <w:rsid w:val="009A54CB"/>
    <w:rsid w:val="009A5AC5"/>
    <w:rsid w:val="009A67EF"/>
    <w:rsid w:val="009A697E"/>
    <w:rsid w:val="009A7300"/>
    <w:rsid w:val="009A7EBD"/>
    <w:rsid w:val="009B01E5"/>
    <w:rsid w:val="009B06A5"/>
    <w:rsid w:val="009B163C"/>
    <w:rsid w:val="009B40BC"/>
    <w:rsid w:val="009B4840"/>
    <w:rsid w:val="009B4850"/>
    <w:rsid w:val="009B57DC"/>
    <w:rsid w:val="009C0F37"/>
    <w:rsid w:val="009C2FA7"/>
    <w:rsid w:val="009C3B6D"/>
    <w:rsid w:val="009C3C3A"/>
    <w:rsid w:val="009C3CD5"/>
    <w:rsid w:val="009C3E91"/>
    <w:rsid w:val="009C42A6"/>
    <w:rsid w:val="009C4344"/>
    <w:rsid w:val="009C4565"/>
    <w:rsid w:val="009C704C"/>
    <w:rsid w:val="009C7427"/>
    <w:rsid w:val="009D05D8"/>
    <w:rsid w:val="009D19E6"/>
    <w:rsid w:val="009D1C79"/>
    <w:rsid w:val="009D20B4"/>
    <w:rsid w:val="009D3135"/>
    <w:rsid w:val="009D3D62"/>
    <w:rsid w:val="009D4314"/>
    <w:rsid w:val="009D44BA"/>
    <w:rsid w:val="009D4529"/>
    <w:rsid w:val="009D4FDF"/>
    <w:rsid w:val="009D58D2"/>
    <w:rsid w:val="009D5FBF"/>
    <w:rsid w:val="009D643A"/>
    <w:rsid w:val="009D6FCB"/>
    <w:rsid w:val="009E0150"/>
    <w:rsid w:val="009E054D"/>
    <w:rsid w:val="009E171A"/>
    <w:rsid w:val="009E2000"/>
    <w:rsid w:val="009E3E09"/>
    <w:rsid w:val="009E4739"/>
    <w:rsid w:val="009E57A2"/>
    <w:rsid w:val="009E69CA"/>
    <w:rsid w:val="009E6F0A"/>
    <w:rsid w:val="009E7A5D"/>
    <w:rsid w:val="009E7D49"/>
    <w:rsid w:val="009F1988"/>
    <w:rsid w:val="009F19BD"/>
    <w:rsid w:val="009F333A"/>
    <w:rsid w:val="009F5C3B"/>
    <w:rsid w:val="009F7846"/>
    <w:rsid w:val="00A00454"/>
    <w:rsid w:val="00A0215A"/>
    <w:rsid w:val="00A02960"/>
    <w:rsid w:val="00A037D4"/>
    <w:rsid w:val="00A0398B"/>
    <w:rsid w:val="00A049E8"/>
    <w:rsid w:val="00A102B0"/>
    <w:rsid w:val="00A105E8"/>
    <w:rsid w:val="00A10FB9"/>
    <w:rsid w:val="00A110E2"/>
    <w:rsid w:val="00A11C0B"/>
    <w:rsid w:val="00A11DA4"/>
    <w:rsid w:val="00A131EB"/>
    <w:rsid w:val="00A133DF"/>
    <w:rsid w:val="00A140CB"/>
    <w:rsid w:val="00A146EC"/>
    <w:rsid w:val="00A15A4B"/>
    <w:rsid w:val="00A15F9E"/>
    <w:rsid w:val="00A1635F"/>
    <w:rsid w:val="00A16FD6"/>
    <w:rsid w:val="00A17409"/>
    <w:rsid w:val="00A179E3"/>
    <w:rsid w:val="00A17BAE"/>
    <w:rsid w:val="00A205C7"/>
    <w:rsid w:val="00A2149A"/>
    <w:rsid w:val="00A21959"/>
    <w:rsid w:val="00A219D4"/>
    <w:rsid w:val="00A23857"/>
    <w:rsid w:val="00A23B47"/>
    <w:rsid w:val="00A23EDD"/>
    <w:rsid w:val="00A2464A"/>
    <w:rsid w:val="00A273A9"/>
    <w:rsid w:val="00A27C47"/>
    <w:rsid w:val="00A27C58"/>
    <w:rsid w:val="00A30C39"/>
    <w:rsid w:val="00A30DCB"/>
    <w:rsid w:val="00A313EB"/>
    <w:rsid w:val="00A32623"/>
    <w:rsid w:val="00A32829"/>
    <w:rsid w:val="00A32BB8"/>
    <w:rsid w:val="00A33D8B"/>
    <w:rsid w:val="00A33E67"/>
    <w:rsid w:val="00A35278"/>
    <w:rsid w:val="00A35AAA"/>
    <w:rsid w:val="00A367C2"/>
    <w:rsid w:val="00A37E1D"/>
    <w:rsid w:val="00A400DC"/>
    <w:rsid w:val="00A40866"/>
    <w:rsid w:val="00A4139B"/>
    <w:rsid w:val="00A42C0A"/>
    <w:rsid w:val="00A42F3C"/>
    <w:rsid w:val="00A4458D"/>
    <w:rsid w:val="00A44639"/>
    <w:rsid w:val="00A44B2C"/>
    <w:rsid w:val="00A45093"/>
    <w:rsid w:val="00A457A5"/>
    <w:rsid w:val="00A46125"/>
    <w:rsid w:val="00A470E2"/>
    <w:rsid w:val="00A471E1"/>
    <w:rsid w:val="00A4735D"/>
    <w:rsid w:val="00A4737D"/>
    <w:rsid w:val="00A4741E"/>
    <w:rsid w:val="00A54B14"/>
    <w:rsid w:val="00A60CFC"/>
    <w:rsid w:val="00A61080"/>
    <w:rsid w:val="00A6127E"/>
    <w:rsid w:val="00A62393"/>
    <w:rsid w:val="00A62AD9"/>
    <w:rsid w:val="00A633B2"/>
    <w:rsid w:val="00A63D99"/>
    <w:rsid w:val="00A6629E"/>
    <w:rsid w:val="00A667DC"/>
    <w:rsid w:val="00A668D5"/>
    <w:rsid w:val="00A66C03"/>
    <w:rsid w:val="00A673EE"/>
    <w:rsid w:val="00A67EED"/>
    <w:rsid w:val="00A701DB"/>
    <w:rsid w:val="00A70BF6"/>
    <w:rsid w:val="00A7193A"/>
    <w:rsid w:val="00A71FE3"/>
    <w:rsid w:val="00A720EE"/>
    <w:rsid w:val="00A730D0"/>
    <w:rsid w:val="00A73109"/>
    <w:rsid w:val="00A749EF"/>
    <w:rsid w:val="00A74D34"/>
    <w:rsid w:val="00A74FF1"/>
    <w:rsid w:val="00A7516C"/>
    <w:rsid w:val="00A753F7"/>
    <w:rsid w:val="00A754D7"/>
    <w:rsid w:val="00A75663"/>
    <w:rsid w:val="00A75F16"/>
    <w:rsid w:val="00A76130"/>
    <w:rsid w:val="00A7660F"/>
    <w:rsid w:val="00A76BCB"/>
    <w:rsid w:val="00A80D3C"/>
    <w:rsid w:val="00A837FA"/>
    <w:rsid w:val="00A84303"/>
    <w:rsid w:val="00A84681"/>
    <w:rsid w:val="00A84EE6"/>
    <w:rsid w:val="00A87A4E"/>
    <w:rsid w:val="00A908D8"/>
    <w:rsid w:val="00A91091"/>
    <w:rsid w:val="00A91CC6"/>
    <w:rsid w:val="00A93A65"/>
    <w:rsid w:val="00A946F4"/>
    <w:rsid w:val="00A9474E"/>
    <w:rsid w:val="00A95077"/>
    <w:rsid w:val="00A95924"/>
    <w:rsid w:val="00A96945"/>
    <w:rsid w:val="00A969EB"/>
    <w:rsid w:val="00A97593"/>
    <w:rsid w:val="00A97F15"/>
    <w:rsid w:val="00AA0545"/>
    <w:rsid w:val="00AA1FE0"/>
    <w:rsid w:val="00AA25DE"/>
    <w:rsid w:val="00AA3194"/>
    <w:rsid w:val="00AA3283"/>
    <w:rsid w:val="00AA3BCC"/>
    <w:rsid w:val="00AA6733"/>
    <w:rsid w:val="00AB0C17"/>
    <w:rsid w:val="00AB1BE9"/>
    <w:rsid w:val="00AB4584"/>
    <w:rsid w:val="00AB6F14"/>
    <w:rsid w:val="00AB72B5"/>
    <w:rsid w:val="00AC1E0E"/>
    <w:rsid w:val="00AC1FAF"/>
    <w:rsid w:val="00AC27E5"/>
    <w:rsid w:val="00AC2807"/>
    <w:rsid w:val="00AC2E84"/>
    <w:rsid w:val="00AC40D8"/>
    <w:rsid w:val="00AC48D2"/>
    <w:rsid w:val="00AC50B5"/>
    <w:rsid w:val="00AC5FF6"/>
    <w:rsid w:val="00AC7212"/>
    <w:rsid w:val="00AC72ED"/>
    <w:rsid w:val="00AC7801"/>
    <w:rsid w:val="00AC7CFF"/>
    <w:rsid w:val="00AC7D8B"/>
    <w:rsid w:val="00AD0248"/>
    <w:rsid w:val="00AD0829"/>
    <w:rsid w:val="00AD18C9"/>
    <w:rsid w:val="00AD19A7"/>
    <w:rsid w:val="00AD1A97"/>
    <w:rsid w:val="00AD3064"/>
    <w:rsid w:val="00AD328B"/>
    <w:rsid w:val="00AD3382"/>
    <w:rsid w:val="00AD3B62"/>
    <w:rsid w:val="00AD54C8"/>
    <w:rsid w:val="00AD5C80"/>
    <w:rsid w:val="00AD674A"/>
    <w:rsid w:val="00AD73FC"/>
    <w:rsid w:val="00AE0ECF"/>
    <w:rsid w:val="00AE1DB1"/>
    <w:rsid w:val="00AE2885"/>
    <w:rsid w:val="00AE3677"/>
    <w:rsid w:val="00AE3A4F"/>
    <w:rsid w:val="00AE44F2"/>
    <w:rsid w:val="00AE4902"/>
    <w:rsid w:val="00AE4A7C"/>
    <w:rsid w:val="00AE5078"/>
    <w:rsid w:val="00AE59D8"/>
    <w:rsid w:val="00AE7584"/>
    <w:rsid w:val="00AE790B"/>
    <w:rsid w:val="00AF0B55"/>
    <w:rsid w:val="00AF1BC8"/>
    <w:rsid w:val="00AF1FAD"/>
    <w:rsid w:val="00AF269B"/>
    <w:rsid w:val="00AF3989"/>
    <w:rsid w:val="00AF469F"/>
    <w:rsid w:val="00AF6A7A"/>
    <w:rsid w:val="00AF7005"/>
    <w:rsid w:val="00B002B9"/>
    <w:rsid w:val="00B0062D"/>
    <w:rsid w:val="00B00D62"/>
    <w:rsid w:val="00B01233"/>
    <w:rsid w:val="00B015B9"/>
    <w:rsid w:val="00B01C79"/>
    <w:rsid w:val="00B02263"/>
    <w:rsid w:val="00B033B6"/>
    <w:rsid w:val="00B034EA"/>
    <w:rsid w:val="00B03735"/>
    <w:rsid w:val="00B049BD"/>
    <w:rsid w:val="00B04A7C"/>
    <w:rsid w:val="00B05347"/>
    <w:rsid w:val="00B05BBE"/>
    <w:rsid w:val="00B05D48"/>
    <w:rsid w:val="00B064DE"/>
    <w:rsid w:val="00B06520"/>
    <w:rsid w:val="00B06C21"/>
    <w:rsid w:val="00B06D9F"/>
    <w:rsid w:val="00B07762"/>
    <w:rsid w:val="00B10CC6"/>
    <w:rsid w:val="00B12346"/>
    <w:rsid w:val="00B156F6"/>
    <w:rsid w:val="00B15A21"/>
    <w:rsid w:val="00B16700"/>
    <w:rsid w:val="00B16F23"/>
    <w:rsid w:val="00B172D8"/>
    <w:rsid w:val="00B1746B"/>
    <w:rsid w:val="00B17CF4"/>
    <w:rsid w:val="00B2056A"/>
    <w:rsid w:val="00B20F43"/>
    <w:rsid w:val="00B22D0F"/>
    <w:rsid w:val="00B22E42"/>
    <w:rsid w:val="00B23D89"/>
    <w:rsid w:val="00B23FB9"/>
    <w:rsid w:val="00B25266"/>
    <w:rsid w:val="00B268F5"/>
    <w:rsid w:val="00B27939"/>
    <w:rsid w:val="00B302C5"/>
    <w:rsid w:val="00B303DC"/>
    <w:rsid w:val="00B308BF"/>
    <w:rsid w:val="00B3123A"/>
    <w:rsid w:val="00B31258"/>
    <w:rsid w:val="00B338AC"/>
    <w:rsid w:val="00B3510B"/>
    <w:rsid w:val="00B35CC8"/>
    <w:rsid w:val="00B36B6F"/>
    <w:rsid w:val="00B4099A"/>
    <w:rsid w:val="00B41A65"/>
    <w:rsid w:val="00B41CCB"/>
    <w:rsid w:val="00B437E5"/>
    <w:rsid w:val="00B43A41"/>
    <w:rsid w:val="00B44913"/>
    <w:rsid w:val="00B466FE"/>
    <w:rsid w:val="00B468A0"/>
    <w:rsid w:val="00B4795C"/>
    <w:rsid w:val="00B47ED4"/>
    <w:rsid w:val="00B51F3F"/>
    <w:rsid w:val="00B5211C"/>
    <w:rsid w:val="00B524DB"/>
    <w:rsid w:val="00B54D74"/>
    <w:rsid w:val="00B5532C"/>
    <w:rsid w:val="00B63B1F"/>
    <w:rsid w:val="00B63B6A"/>
    <w:rsid w:val="00B6555D"/>
    <w:rsid w:val="00B656AF"/>
    <w:rsid w:val="00B659DF"/>
    <w:rsid w:val="00B667E6"/>
    <w:rsid w:val="00B66B1C"/>
    <w:rsid w:val="00B671A5"/>
    <w:rsid w:val="00B702DA"/>
    <w:rsid w:val="00B708B9"/>
    <w:rsid w:val="00B71698"/>
    <w:rsid w:val="00B72465"/>
    <w:rsid w:val="00B74170"/>
    <w:rsid w:val="00B74322"/>
    <w:rsid w:val="00B74730"/>
    <w:rsid w:val="00B74B99"/>
    <w:rsid w:val="00B74DAE"/>
    <w:rsid w:val="00B7540F"/>
    <w:rsid w:val="00B75C8F"/>
    <w:rsid w:val="00B76267"/>
    <w:rsid w:val="00B776FA"/>
    <w:rsid w:val="00B778D8"/>
    <w:rsid w:val="00B77CCC"/>
    <w:rsid w:val="00B77F79"/>
    <w:rsid w:val="00B8080C"/>
    <w:rsid w:val="00B80EF1"/>
    <w:rsid w:val="00B822BD"/>
    <w:rsid w:val="00B8373B"/>
    <w:rsid w:val="00B8392B"/>
    <w:rsid w:val="00B8453B"/>
    <w:rsid w:val="00B849B8"/>
    <w:rsid w:val="00B84E2A"/>
    <w:rsid w:val="00B916F5"/>
    <w:rsid w:val="00B91A35"/>
    <w:rsid w:val="00B921F7"/>
    <w:rsid w:val="00B92A4B"/>
    <w:rsid w:val="00B92AE2"/>
    <w:rsid w:val="00B92B33"/>
    <w:rsid w:val="00B92EB3"/>
    <w:rsid w:val="00B92F24"/>
    <w:rsid w:val="00B92FB4"/>
    <w:rsid w:val="00B9371E"/>
    <w:rsid w:val="00B93CA1"/>
    <w:rsid w:val="00B946EF"/>
    <w:rsid w:val="00B9669D"/>
    <w:rsid w:val="00B97809"/>
    <w:rsid w:val="00B97E34"/>
    <w:rsid w:val="00BA00B2"/>
    <w:rsid w:val="00BA0901"/>
    <w:rsid w:val="00BA1065"/>
    <w:rsid w:val="00BA215D"/>
    <w:rsid w:val="00BA2C9E"/>
    <w:rsid w:val="00BA2E24"/>
    <w:rsid w:val="00BA3281"/>
    <w:rsid w:val="00BA342D"/>
    <w:rsid w:val="00BA5308"/>
    <w:rsid w:val="00BA5406"/>
    <w:rsid w:val="00BA5D1F"/>
    <w:rsid w:val="00BA6347"/>
    <w:rsid w:val="00BB021B"/>
    <w:rsid w:val="00BB07E7"/>
    <w:rsid w:val="00BB08DC"/>
    <w:rsid w:val="00BB11F5"/>
    <w:rsid w:val="00BB144D"/>
    <w:rsid w:val="00BB156B"/>
    <w:rsid w:val="00BB18E7"/>
    <w:rsid w:val="00BB1B53"/>
    <w:rsid w:val="00BB2FDE"/>
    <w:rsid w:val="00BB3042"/>
    <w:rsid w:val="00BB547A"/>
    <w:rsid w:val="00BB5C22"/>
    <w:rsid w:val="00BB740B"/>
    <w:rsid w:val="00BB7538"/>
    <w:rsid w:val="00BC25B2"/>
    <w:rsid w:val="00BC37A7"/>
    <w:rsid w:val="00BC389B"/>
    <w:rsid w:val="00BC3F27"/>
    <w:rsid w:val="00BC6669"/>
    <w:rsid w:val="00BC66EF"/>
    <w:rsid w:val="00BC7DDF"/>
    <w:rsid w:val="00BD09AB"/>
    <w:rsid w:val="00BD0C40"/>
    <w:rsid w:val="00BD0CA5"/>
    <w:rsid w:val="00BD16A6"/>
    <w:rsid w:val="00BD1960"/>
    <w:rsid w:val="00BD1E7B"/>
    <w:rsid w:val="00BD292A"/>
    <w:rsid w:val="00BD5014"/>
    <w:rsid w:val="00BD63D9"/>
    <w:rsid w:val="00BE089B"/>
    <w:rsid w:val="00BE0D33"/>
    <w:rsid w:val="00BE0DDF"/>
    <w:rsid w:val="00BE0F91"/>
    <w:rsid w:val="00BE143E"/>
    <w:rsid w:val="00BE21AB"/>
    <w:rsid w:val="00BE3075"/>
    <w:rsid w:val="00BE3286"/>
    <w:rsid w:val="00BE4628"/>
    <w:rsid w:val="00BE49B1"/>
    <w:rsid w:val="00BE71EA"/>
    <w:rsid w:val="00BE7C4B"/>
    <w:rsid w:val="00BE7D8B"/>
    <w:rsid w:val="00BF0F2A"/>
    <w:rsid w:val="00BF17E7"/>
    <w:rsid w:val="00BF18A6"/>
    <w:rsid w:val="00BF4486"/>
    <w:rsid w:val="00BF5F56"/>
    <w:rsid w:val="00BF6B4E"/>
    <w:rsid w:val="00BF7C01"/>
    <w:rsid w:val="00C00DD3"/>
    <w:rsid w:val="00C02E53"/>
    <w:rsid w:val="00C02F3A"/>
    <w:rsid w:val="00C032B2"/>
    <w:rsid w:val="00C03379"/>
    <w:rsid w:val="00C03EA8"/>
    <w:rsid w:val="00C04D1C"/>
    <w:rsid w:val="00C04E08"/>
    <w:rsid w:val="00C0580B"/>
    <w:rsid w:val="00C058A3"/>
    <w:rsid w:val="00C05A64"/>
    <w:rsid w:val="00C0707C"/>
    <w:rsid w:val="00C10203"/>
    <w:rsid w:val="00C104AA"/>
    <w:rsid w:val="00C11BDE"/>
    <w:rsid w:val="00C12543"/>
    <w:rsid w:val="00C12DF5"/>
    <w:rsid w:val="00C12F03"/>
    <w:rsid w:val="00C136B0"/>
    <w:rsid w:val="00C14A06"/>
    <w:rsid w:val="00C150F6"/>
    <w:rsid w:val="00C15DF9"/>
    <w:rsid w:val="00C1610B"/>
    <w:rsid w:val="00C163B9"/>
    <w:rsid w:val="00C164D5"/>
    <w:rsid w:val="00C16FB0"/>
    <w:rsid w:val="00C1722B"/>
    <w:rsid w:val="00C174DA"/>
    <w:rsid w:val="00C17654"/>
    <w:rsid w:val="00C17F8C"/>
    <w:rsid w:val="00C2125F"/>
    <w:rsid w:val="00C21690"/>
    <w:rsid w:val="00C2256A"/>
    <w:rsid w:val="00C2337C"/>
    <w:rsid w:val="00C23B88"/>
    <w:rsid w:val="00C25997"/>
    <w:rsid w:val="00C2656F"/>
    <w:rsid w:val="00C266A9"/>
    <w:rsid w:val="00C2791D"/>
    <w:rsid w:val="00C3114A"/>
    <w:rsid w:val="00C33157"/>
    <w:rsid w:val="00C34E10"/>
    <w:rsid w:val="00C36645"/>
    <w:rsid w:val="00C37DE5"/>
    <w:rsid w:val="00C37F94"/>
    <w:rsid w:val="00C40C23"/>
    <w:rsid w:val="00C40C45"/>
    <w:rsid w:val="00C4123E"/>
    <w:rsid w:val="00C4154A"/>
    <w:rsid w:val="00C4179B"/>
    <w:rsid w:val="00C41957"/>
    <w:rsid w:val="00C41C6F"/>
    <w:rsid w:val="00C4219A"/>
    <w:rsid w:val="00C42289"/>
    <w:rsid w:val="00C443B7"/>
    <w:rsid w:val="00C44F46"/>
    <w:rsid w:val="00C4504D"/>
    <w:rsid w:val="00C46226"/>
    <w:rsid w:val="00C46354"/>
    <w:rsid w:val="00C47007"/>
    <w:rsid w:val="00C472F0"/>
    <w:rsid w:val="00C47B76"/>
    <w:rsid w:val="00C47EEF"/>
    <w:rsid w:val="00C50FC8"/>
    <w:rsid w:val="00C516EE"/>
    <w:rsid w:val="00C53EF9"/>
    <w:rsid w:val="00C53FF9"/>
    <w:rsid w:val="00C557AB"/>
    <w:rsid w:val="00C55803"/>
    <w:rsid w:val="00C5795C"/>
    <w:rsid w:val="00C6145C"/>
    <w:rsid w:val="00C61B9F"/>
    <w:rsid w:val="00C61DF9"/>
    <w:rsid w:val="00C621D6"/>
    <w:rsid w:val="00C6333D"/>
    <w:rsid w:val="00C63F16"/>
    <w:rsid w:val="00C6584F"/>
    <w:rsid w:val="00C66110"/>
    <w:rsid w:val="00C67137"/>
    <w:rsid w:val="00C70456"/>
    <w:rsid w:val="00C70F24"/>
    <w:rsid w:val="00C719A4"/>
    <w:rsid w:val="00C719B5"/>
    <w:rsid w:val="00C725CA"/>
    <w:rsid w:val="00C72F62"/>
    <w:rsid w:val="00C7460D"/>
    <w:rsid w:val="00C7569C"/>
    <w:rsid w:val="00C75A03"/>
    <w:rsid w:val="00C75D36"/>
    <w:rsid w:val="00C76F18"/>
    <w:rsid w:val="00C771B2"/>
    <w:rsid w:val="00C776C9"/>
    <w:rsid w:val="00C80726"/>
    <w:rsid w:val="00C81EBD"/>
    <w:rsid w:val="00C8240C"/>
    <w:rsid w:val="00C85078"/>
    <w:rsid w:val="00C85FB7"/>
    <w:rsid w:val="00C86AF1"/>
    <w:rsid w:val="00C86EB2"/>
    <w:rsid w:val="00C905A2"/>
    <w:rsid w:val="00C90FAE"/>
    <w:rsid w:val="00C9247A"/>
    <w:rsid w:val="00C92853"/>
    <w:rsid w:val="00C92D81"/>
    <w:rsid w:val="00C93424"/>
    <w:rsid w:val="00C937E9"/>
    <w:rsid w:val="00C9397C"/>
    <w:rsid w:val="00C948F4"/>
    <w:rsid w:val="00C95170"/>
    <w:rsid w:val="00C9587D"/>
    <w:rsid w:val="00C95A1D"/>
    <w:rsid w:val="00C95E30"/>
    <w:rsid w:val="00C97076"/>
    <w:rsid w:val="00CA05C5"/>
    <w:rsid w:val="00CA10DB"/>
    <w:rsid w:val="00CA2FE6"/>
    <w:rsid w:val="00CA448B"/>
    <w:rsid w:val="00CA52FB"/>
    <w:rsid w:val="00CA535E"/>
    <w:rsid w:val="00CA649A"/>
    <w:rsid w:val="00CA7115"/>
    <w:rsid w:val="00CB23CD"/>
    <w:rsid w:val="00CB3861"/>
    <w:rsid w:val="00CB3E9C"/>
    <w:rsid w:val="00CB3FF4"/>
    <w:rsid w:val="00CB43E4"/>
    <w:rsid w:val="00CB4C5B"/>
    <w:rsid w:val="00CB4FA3"/>
    <w:rsid w:val="00CB5A6D"/>
    <w:rsid w:val="00CB5C8A"/>
    <w:rsid w:val="00CB5D18"/>
    <w:rsid w:val="00CB6672"/>
    <w:rsid w:val="00CB69C7"/>
    <w:rsid w:val="00CC0925"/>
    <w:rsid w:val="00CC0CF6"/>
    <w:rsid w:val="00CC0FAD"/>
    <w:rsid w:val="00CC1032"/>
    <w:rsid w:val="00CC1110"/>
    <w:rsid w:val="00CC1674"/>
    <w:rsid w:val="00CC1C60"/>
    <w:rsid w:val="00CC1FB4"/>
    <w:rsid w:val="00CD0114"/>
    <w:rsid w:val="00CD1090"/>
    <w:rsid w:val="00CD173F"/>
    <w:rsid w:val="00CD304E"/>
    <w:rsid w:val="00CD336E"/>
    <w:rsid w:val="00CD37CC"/>
    <w:rsid w:val="00CD44A2"/>
    <w:rsid w:val="00CD4810"/>
    <w:rsid w:val="00CD65B5"/>
    <w:rsid w:val="00CD6EE4"/>
    <w:rsid w:val="00CD71CD"/>
    <w:rsid w:val="00CE0591"/>
    <w:rsid w:val="00CE15AF"/>
    <w:rsid w:val="00CE1663"/>
    <w:rsid w:val="00CE28A0"/>
    <w:rsid w:val="00CE2C7A"/>
    <w:rsid w:val="00CE2E48"/>
    <w:rsid w:val="00CE350F"/>
    <w:rsid w:val="00CE4CC7"/>
    <w:rsid w:val="00CE574D"/>
    <w:rsid w:val="00CE5AE0"/>
    <w:rsid w:val="00CE5B81"/>
    <w:rsid w:val="00CE62A5"/>
    <w:rsid w:val="00CE6455"/>
    <w:rsid w:val="00CE6DCA"/>
    <w:rsid w:val="00CE6F3C"/>
    <w:rsid w:val="00CE6FE1"/>
    <w:rsid w:val="00CF0D9C"/>
    <w:rsid w:val="00CF1BCE"/>
    <w:rsid w:val="00CF1DA0"/>
    <w:rsid w:val="00CF3B4B"/>
    <w:rsid w:val="00CF5600"/>
    <w:rsid w:val="00CF61BA"/>
    <w:rsid w:val="00CF63C4"/>
    <w:rsid w:val="00CF78B9"/>
    <w:rsid w:val="00CF7DD6"/>
    <w:rsid w:val="00D00D9A"/>
    <w:rsid w:val="00D00DCC"/>
    <w:rsid w:val="00D012DB"/>
    <w:rsid w:val="00D02135"/>
    <w:rsid w:val="00D02458"/>
    <w:rsid w:val="00D03ADE"/>
    <w:rsid w:val="00D04771"/>
    <w:rsid w:val="00D06F37"/>
    <w:rsid w:val="00D10488"/>
    <w:rsid w:val="00D10AFD"/>
    <w:rsid w:val="00D11155"/>
    <w:rsid w:val="00D116FE"/>
    <w:rsid w:val="00D12B1C"/>
    <w:rsid w:val="00D12CD0"/>
    <w:rsid w:val="00D1343F"/>
    <w:rsid w:val="00D15104"/>
    <w:rsid w:val="00D151A6"/>
    <w:rsid w:val="00D158BA"/>
    <w:rsid w:val="00D1746A"/>
    <w:rsid w:val="00D20605"/>
    <w:rsid w:val="00D21D2C"/>
    <w:rsid w:val="00D2229C"/>
    <w:rsid w:val="00D227B2"/>
    <w:rsid w:val="00D22E40"/>
    <w:rsid w:val="00D2490A"/>
    <w:rsid w:val="00D24F16"/>
    <w:rsid w:val="00D250D2"/>
    <w:rsid w:val="00D25288"/>
    <w:rsid w:val="00D25D08"/>
    <w:rsid w:val="00D2625F"/>
    <w:rsid w:val="00D2651A"/>
    <w:rsid w:val="00D276FD"/>
    <w:rsid w:val="00D279E3"/>
    <w:rsid w:val="00D27E56"/>
    <w:rsid w:val="00D27F80"/>
    <w:rsid w:val="00D30551"/>
    <w:rsid w:val="00D3060B"/>
    <w:rsid w:val="00D31F9E"/>
    <w:rsid w:val="00D33A67"/>
    <w:rsid w:val="00D34A0B"/>
    <w:rsid w:val="00D35537"/>
    <w:rsid w:val="00D375F4"/>
    <w:rsid w:val="00D420B7"/>
    <w:rsid w:val="00D42520"/>
    <w:rsid w:val="00D43216"/>
    <w:rsid w:val="00D43B16"/>
    <w:rsid w:val="00D44F85"/>
    <w:rsid w:val="00D45280"/>
    <w:rsid w:val="00D4585C"/>
    <w:rsid w:val="00D45B1D"/>
    <w:rsid w:val="00D45B3D"/>
    <w:rsid w:val="00D462D8"/>
    <w:rsid w:val="00D467BC"/>
    <w:rsid w:val="00D5168B"/>
    <w:rsid w:val="00D51EE9"/>
    <w:rsid w:val="00D522FA"/>
    <w:rsid w:val="00D53581"/>
    <w:rsid w:val="00D53DD3"/>
    <w:rsid w:val="00D546D2"/>
    <w:rsid w:val="00D55014"/>
    <w:rsid w:val="00D55C25"/>
    <w:rsid w:val="00D55CA0"/>
    <w:rsid w:val="00D56131"/>
    <w:rsid w:val="00D5727B"/>
    <w:rsid w:val="00D611CB"/>
    <w:rsid w:val="00D616CF"/>
    <w:rsid w:val="00D61DE8"/>
    <w:rsid w:val="00D64447"/>
    <w:rsid w:val="00D648F8"/>
    <w:rsid w:val="00D6584B"/>
    <w:rsid w:val="00D66369"/>
    <w:rsid w:val="00D66A8E"/>
    <w:rsid w:val="00D67D11"/>
    <w:rsid w:val="00D706C1"/>
    <w:rsid w:val="00D723D0"/>
    <w:rsid w:val="00D73019"/>
    <w:rsid w:val="00D747C8"/>
    <w:rsid w:val="00D74AA4"/>
    <w:rsid w:val="00D74F93"/>
    <w:rsid w:val="00D777DF"/>
    <w:rsid w:val="00D77C3B"/>
    <w:rsid w:val="00D8034A"/>
    <w:rsid w:val="00D84F38"/>
    <w:rsid w:val="00D85D36"/>
    <w:rsid w:val="00D86F60"/>
    <w:rsid w:val="00D872C6"/>
    <w:rsid w:val="00D90298"/>
    <w:rsid w:val="00D914F6"/>
    <w:rsid w:val="00D917CC"/>
    <w:rsid w:val="00D92633"/>
    <w:rsid w:val="00D9295E"/>
    <w:rsid w:val="00D932B3"/>
    <w:rsid w:val="00D94A7E"/>
    <w:rsid w:val="00D96CA2"/>
    <w:rsid w:val="00D96D7F"/>
    <w:rsid w:val="00D97493"/>
    <w:rsid w:val="00DA1475"/>
    <w:rsid w:val="00DA2230"/>
    <w:rsid w:val="00DA3D3A"/>
    <w:rsid w:val="00DA6141"/>
    <w:rsid w:val="00DA6E28"/>
    <w:rsid w:val="00DA7801"/>
    <w:rsid w:val="00DA7DC2"/>
    <w:rsid w:val="00DB1CD5"/>
    <w:rsid w:val="00DB2449"/>
    <w:rsid w:val="00DB4214"/>
    <w:rsid w:val="00DB5514"/>
    <w:rsid w:val="00DB60E3"/>
    <w:rsid w:val="00DB6372"/>
    <w:rsid w:val="00DB65D1"/>
    <w:rsid w:val="00DB71A6"/>
    <w:rsid w:val="00DC0823"/>
    <w:rsid w:val="00DC086B"/>
    <w:rsid w:val="00DC1B7E"/>
    <w:rsid w:val="00DC2B77"/>
    <w:rsid w:val="00DC4702"/>
    <w:rsid w:val="00DC508B"/>
    <w:rsid w:val="00DC51D4"/>
    <w:rsid w:val="00DD1DEB"/>
    <w:rsid w:val="00DD357F"/>
    <w:rsid w:val="00DD4618"/>
    <w:rsid w:val="00DD4B29"/>
    <w:rsid w:val="00DD563F"/>
    <w:rsid w:val="00DD57EF"/>
    <w:rsid w:val="00DD68FF"/>
    <w:rsid w:val="00DE12C7"/>
    <w:rsid w:val="00DE18A4"/>
    <w:rsid w:val="00DE231C"/>
    <w:rsid w:val="00DE2CC8"/>
    <w:rsid w:val="00DE2E04"/>
    <w:rsid w:val="00DE3041"/>
    <w:rsid w:val="00DE316D"/>
    <w:rsid w:val="00DE39F8"/>
    <w:rsid w:val="00DE47EF"/>
    <w:rsid w:val="00DE494E"/>
    <w:rsid w:val="00DE5D24"/>
    <w:rsid w:val="00DE6D53"/>
    <w:rsid w:val="00DE6DD6"/>
    <w:rsid w:val="00DE7E33"/>
    <w:rsid w:val="00DF2034"/>
    <w:rsid w:val="00DF57BD"/>
    <w:rsid w:val="00DF710F"/>
    <w:rsid w:val="00DF725E"/>
    <w:rsid w:val="00DF78FF"/>
    <w:rsid w:val="00E0218A"/>
    <w:rsid w:val="00E02F27"/>
    <w:rsid w:val="00E04118"/>
    <w:rsid w:val="00E044C3"/>
    <w:rsid w:val="00E04AF9"/>
    <w:rsid w:val="00E04C9C"/>
    <w:rsid w:val="00E055CF"/>
    <w:rsid w:val="00E05BAF"/>
    <w:rsid w:val="00E05FA9"/>
    <w:rsid w:val="00E06F77"/>
    <w:rsid w:val="00E101FE"/>
    <w:rsid w:val="00E112F8"/>
    <w:rsid w:val="00E1172D"/>
    <w:rsid w:val="00E12B83"/>
    <w:rsid w:val="00E12F9C"/>
    <w:rsid w:val="00E13F13"/>
    <w:rsid w:val="00E13F3E"/>
    <w:rsid w:val="00E142FA"/>
    <w:rsid w:val="00E1566A"/>
    <w:rsid w:val="00E16C43"/>
    <w:rsid w:val="00E20527"/>
    <w:rsid w:val="00E20CA9"/>
    <w:rsid w:val="00E212E7"/>
    <w:rsid w:val="00E2143B"/>
    <w:rsid w:val="00E2339C"/>
    <w:rsid w:val="00E23848"/>
    <w:rsid w:val="00E25E1F"/>
    <w:rsid w:val="00E26245"/>
    <w:rsid w:val="00E306F7"/>
    <w:rsid w:val="00E316A4"/>
    <w:rsid w:val="00E316D0"/>
    <w:rsid w:val="00E319EA"/>
    <w:rsid w:val="00E31D18"/>
    <w:rsid w:val="00E32B18"/>
    <w:rsid w:val="00E334F6"/>
    <w:rsid w:val="00E33B92"/>
    <w:rsid w:val="00E33C77"/>
    <w:rsid w:val="00E33E8D"/>
    <w:rsid w:val="00E356BB"/>
    <w:rsid w:val="00E36633"/>
    <w:rsid w:val="00E372FF"/>
    <w:rsid w:val="00E3734E"/>
    <w:rsid w:val="00E37D6E"/>
    <w:rsid w:val="00E40311"/>
    <w:rsid w:val="00E40B92"/>
    <w:rsid w:val="00E41892"/>
    <w:rsid w:val="00E4297D"/>
    <w:rsid w:val="00E42CA2"/>
    <w:rsid w:val="00E437F4"/>
    <w:rsid w:val="00E44058"/>
    <w:rsid w:val="00E45E0F"/>
    <w:rsid w:val="00E47932"/>
    <w:rsid w:val="00E47CC3"/>
    <w:rsid w:val="00E47D59"/>
    <w:rsid w:val="00E524AC"/>
    <w:rsid w:val="00E529A6"/>
    <w:rsid w:val="00E533D2"/>
    <w:rsid w:val="00E5381F"/>
    <w:rsid w:val="00E53CF2"/>
    <w:rsid w:val="00E565FE"/>
    <w:rsid w:val="00E56639"/>
    <w:rsid w:val="00E5666B"/>
    <w:rsid w:val="00E57549"/>
    <w:rsid w:val="00E57942"/>
    <w:rsid w:val="00E57B51"/>
    <w:rsid w:val="00E60026"/>
    <w:rsid w:val="00E61235"/>
    <w:rsid w:val="00E62198"/>
    <w:rsid w:val="00E62C1B"/>
    <w:rsid w:val="00E64A7A"/>
    <w:rsid w:val="00E66075"/>
    <w:rsid w:val="00E66F16"/>
    <w:rsid w:val="00E671FA"/>
    <w:rsid w:val="00E67492"/>
    <w:rsid w:val="00E67654"/>
    <w:rsid w:val="00E67839"/>
    <w:rsid w:val="00E6791A"/>
    <w:rsid w:val="00E70FA1"/>
    <w:rsid w:val="00E724BF"/>
    <w:rsid w:val="00E727D1"/>
    <w:rsid w:val="00E72C67"/>
    <w:rsid w:val="00E74FFA"/>
    <w:rsid w:val="00E77ECC"/>
    <w:rsid w:val="00E8018C"/>
    <w:rsid w:val="00E8139A"/>
    <w:rsid w:val="00E840DF"/>
    <w:rsid w:val="00E8449D"/>
    <w:rsid w:val="00E84B93"/>
    <w:rsid w:val="00E853B6"/>
    <w:rsid w:val="00E87198"/>
    <w:rsid w:val="00E90446"/>
    <w:rsid w:val="00E90453"/>
    <w:rsid w:val="00E90FDB"/>
    <w:rsid w:val="00E92BCF"/>
    <w:rsid w:val="00E933C5"/>
    <w:rsid w:val="00E9344D"/>
    <w:rsid w:val="00E93D9A"/>
    <w:rsid w:val="00E94432"/>
    <w:rsid w:val="00E94970"/>
    <w:rsid w:val="00E94DA6"/>
    <w:rsid w:val="00E95B07"/>
    <w:rsid w:val="00E960A5"/>
    <w:rsid w:val="00E963DF"/>
    <w:rsid w:val="00E97675"/>
    <w:rsid w:val="00EA0175"/>
    <w:rsid w:val="00EA07EA"/>
    <w:rsid w:val="00EA0F66"/>
    <w:rsid w:val="00EA122D"/>
    <w:rsid w:val="00EA16DF"/>
    <w:rsid w:val="00EA173C"/>
    <w:rsid w:val="00EA1ACD"/>
    <w:rsid w:val="00EA247A"/>
    <w:rsid w:val="00EA3B1B"/>
    <w:rsid w:val="00EA49FD"/>
    <w:rsid w:val="00EA4D1B"/>
    <w:rsid w:val="00EA7F4B"/>
    <w:rsid w:val="00EB366E"/>
    <w:rsid w:val="00EB3E60"/>
    <w:rsid w:val="00EB5CE2"/>
    <w:rsid w:val="00EB638F"/>
    <w:rsid w:val="00EB7280"/>
    <w:rsid w:val="00EB72A8"/>
    <w:rsid w:val="00EB774C"/>
    <w:rsid w:val="00EB794D"/>
    <w:rsid w:val="00EC034F"/>
    <w:rsid w:val="00EC0DA4"/>
    <w:rsid w:val="00EC1B43"/>
    <w:rsid w:val="00EC2C1A"/>
    <w:rsid w:val="00EC3668"/>
    <w:rsid w:val="00EC4734"/>
    <w:rsid w:val="00EC493D"/>
    <w:rsid w:val="00EC5A41"/>
    <w:rsid w:val="00EC6F50"/>
    <w:rsid w:val="00EC7663"/>
    <w:rsid w:val="00EC79FC"/>
    <w:rsid w:val="00ED1311"/>
    <w:rsid w:val="00ED1FE2"/>
    <w:rsid w:val="00ED2225"/>
    <w:rsid w:val="00ED40AD"/>
    <w:rsid w:val="00ED5D03"/>
    <w:rsid w:val="00ED7CBE"/>
    <w:rsid w:val="00ED7D9F"/>
    <w:rsid w:val="00ED7E71"/>
    <w:rsid w:val="00ED7F8B"/>
    <w:rsid w:val="00EE0C82"/>
    <w:rsid w:val="00EE1018"/>
    <w:rsid w:val="00EE10EB"/>
    <w:rsid w:val="00EE2DA1"/>
    <w:rsid w:val="00EE3F7A"/>
    <w:rsid w:val="00EE538E"/>
    <w:rsid w:val="00EE5CE9"/>
    <w:rsid w:val="00EE6C5B"/>
    <w:rsid w:val="00EF0E0D"/>
    <w:rsid w:val="00EF1BCC"/>
    <w:rsid w:val="00EF1F9A"/>
    <w:rsid w:val="00EF3902"/>
    <w:rsid w:val="00EF3F82"/>
    <w:rsid w:val="00EF46B7"/>
    <w:rsid w:val="00EF50DB"/>
    <w:rsid w:val="00EF5739"/>
    <w:rsid w:val="00EF6D26"/>
    <w:rsid w:val="00EF78BF"/>
    <w:rsid w:val="00F00D21"/>
    <w:rsid w:val="00F01F33"/>
    <w:rsid w:val="00F03B27"/>
    <w:rsid w:val="00F03BDE"/>
    <w:rsid w:val="00F045DB"/>
    <w:rsid w:val="00F05E37"/>
    <w:rsid w:val="00F06B68"/>
    <w:rsid w:val="00F1060A"/>
    <w:rsid w:val="00F109D8"/>
    <w:rsid w:val="00F10D48"/>
    <w:rsid w:val="00F11735"/>
    <w:rsid w:val="00F11A55"/>
    <w:rsid w:val="00F121A7"/>
    <w:rsid w:val="00F123DB"/>
    <w:rsid w:val="00F12510"/>
    <w:rsid w:val="00F12728"/>
    <w:rsid w:val="00F1390E"/>
    <w:rsid w:val="00F14EA4"/>
    <w:rsid w:val="00F15138"/>
    <w:rsid w:val="00F16763"/>
    <w:rsid w:val="00F16DEA"/>
    <w:rsid w:val="00F16E1D"/>
    <w:rsid w:val="00F172AA"/>
    <w:rsid w:val="00F202C7"/>
    <w:rsid w:val="00F20867"/>
    <w:rsid w:val="00F20E47"/>
    <w:rsid w:val="00F22065"/>
    <w:rsid w:val="00F22A28"/>
    <w:rsid w:val="00F2368B"/>
    <w:rsid w:val="00F23EFF"/>
    <w:rsid w:val="00F2442D"/>
    <w:rsid w:val="00F2467E"/>
    <w:rsid w:val="00F25D0A"/>
    <w:rsid w:val="00F260A9"/>
    <w:rsid w:val="00F26C0F"/>
    <w:rsid w:val="00F27416"/>
    <w:rsid w:val="00F27733"/>
    <w:rsid w:val="00F3012A"/>
    <w:rsid w:val="00F30E1C"/>
    <w:rsid w:val="00F318A1"/>
    <w:rsid w:val="00F324EE"/>
    <w:rsid w:val="00F369F8"/>
    <w:rsid w:val="00F36F67"/>
    <w:rsid w:val="00F37BF0"/>
    <w:rsid w:val="00F37F22"/>
    <w:rsid w:val="00F413D5"/>
    <w:rsid w:val="00F4260F"/>
    <w:rsid w:val="00F42DEA"/>
    <w:rsid w:val="00F43449"/>
    <w:rsid w:val="00F43FD8"/>
    <w:rsid w:val="00F452BD"/>
    <w:rsid w:val="00F452DA"/>
    <w:rsid w:val="00F454EE"/>
    <w:rsid w:val="00F459CA"/>
    <w:rsid w:val="00F47081"/>
    <w:rsid w:val="00F473D2"/>
    <w:rsid w:val="00F476C1"/>
    <w:rsid w:val="00F477AA"/>
    <w:rsid w:val="00F50213"/>
    <w:rsid w:val="00F50315"/>
    <w:rsid w:val="00F50AA9"/>
    <w:rsid w:val="00F51D2A"/>
    <w:rsid w:val="00F5204B"/>
    <w:rsid w:val="00F521C5"/>
    <w:rsid w:val="00F5456E"/>
    <w:rsid w:val="00F54D2E"/>
    <w:rsid w:val="00F55030"/>
    <w:rsid w:val="00F578EA"/>
    <w:rsid w:val="00F6026C"/>
    <w:rsid w:val="00F605C1"/>
    <w:rsid w:val="00F60704"/>
    <w:rsid w:val="00F60A6E"/>
    <w:rsid w:val="00F60C29"/>
    <w:rsid w:val="00F6207F"/>
    <w:rsid w:val="00F621C0"/>
    <w:rsid w:val="00F642A3"/>
    <w:rsid w:val="00F643A6"/>
    <w:rsid w:val="00F64457"/>
    <w:rsid w:val="00F66496"/>
    <w:rsid w:val="00F6672B"/>
    <w:rsid w:val="00F66EB5"/>
    <w:rsid w:val="00F66F52"/>
    <w:rsid w:val="00F700B1"/>
    <w:rsid w:val="00F7019F"/>
    <w:rsid w:val="00F701D1"/>
    <w:rsid w:val="00F70BDA"/>
    <w:rsid w:val="00F718FE"/>
    <w:rsid w:val="00F72C9F"/>
    <w:rsid w:val="00F72DBC"/>
    <w:rsid w:val="00F72F38"/>
    <w:rsid w:val="00F74FD0"/>
    <w:rsid w:val="00F7663D"/>
    <w:rsid w:val="00F769CE"/>
    <w:rsid w:val="00F77BE5"/>
    <w:rsid w:val="00F80037"/>
    <w:rsid w:val="00F83839"/>
    <w:rsid w:val="00F840DC"/>
    <w:rsid w:val="00F85086"/>
    <w:rsid w:val="00F90435"/>
    <w:rsid w:val="00F913C9"/>
    <w:rsid w:val="00F931ED"/>
    <w:rsid w:val="00F938B4"/>
    <w:rsid w:val="00F9394D"/>
    <w:rsid w:val="00F93CD8"/>
    <w:rsid w:val="00F94963"/>
    <w:rsid w:val="00F95387"/>
    <w:rsid w:val="00F96CB2"/>
    <w:rsid w:val="00F97184"/>
    <w:rsid w:val="00F97E7A"/>
    <w:rsid w:val="00FA046E"/>
    <w:rsid w:val="00FA06F6"/>
    <w:rsid w:val="00FA161F"/>
    <w:rsid w:val="00FA1765"/>
    <w:rsid w:val="00FA1D14"/>
    <w:rsid w:val="00FA2BB9"/>
    <w:rsid w:val="00FA3E16"/>
    <w:rsid w:val="00FA41FB"/>
    <w:rsid w:val="00FA4ADC"/>
    <w:rsid w:val="00FA5451"/>
    <w:rsid w:val="00FA5AC3"/>
    <w:rsid w:val="00FA66DA"/>
    <w:rsid w:val="00FB1FDC"/>
    <w:rsid w:val="00FB29EA"/>
    <w:rsid w:val="00FB2AA8"/>
    <w:rsid w:val="00FB4400"/>
    <w:rsid w:val="00FB4C7D"/>
    <w:rsid w:val="00FB64D2"/>
    <w:rsid w:val="00FB7F59"/>
    <w:rsid w:val="00FC296B"/>
    <w:rsid w:val="00FC2F76"/>
    <w:rsid w:val="00FC368A"/>
    <w:rsid w:val="00FC5F03"/>
    <w:rsid w:val="00FC6BF4"/>
    <w:rsid w:val="00FC7189"/>
    <w:rsid w:val="00FC7E75"/>
    <w:rsid w:val="00FC7F3A"/>
    <w:rsid w:val="00FD21DF"/>
    <w:rsid w:val="00FD2590"/>
    <w:rsid w:val="00FD2C32"/>
    <w:rsid w:val="00FD44CE"/>
    <w:rsid w:val="00FD467C"/>
    <w:rsid w:val="00FD4A3D"/>
    <w:rsid w:val="00FD5650"/>
    <w:rsid w:val="00FD6397"/>
    <w:rsid w:val="00FD6C34"/>
    <w:rsid w:val="00FD6E6E"/>
    <w:rsid w:val="00FD7053"/>
    <w:rsid w:val="00FD746C"/>
    <w:rsid w:val="00FD7F5D"/>
    <w:rsid w:val="00FE0114"/>
    <w:rsid w:val="00FE0179"/>
    <w:rsid w:val="00FE050D"/>
    <w:rsid w:val="00FE09CE"/>
    <w:rsid w:val="00FE1A36"/>
    <w:rsid w:val="00FE44C8"/>
    <w:rsid w:val="00FE47F6"/>
    <w:rsid w:val="00FE5532"/>
    <w:rsid w:val="00FE5629"/>
    <w:rsid w:val="00FE5D4D"/>
    <w:rsid w:val="00FF0B40"/>
    <w:rsid w:val="00FF258D"/>
    <w:rsid w:val="00FF3CDD"/>
    <w:rsid w:val="00FF5D50"/>
    <w:rsid w:val="00FF6B53"/>
    <w:rsid w:val="00FF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1E1DB"/>
  <w15:chartTrackingRefBased/>
  <w15:docId w15:val="{F084FE13-7731-4836-B864-86AB8FA5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A6B"/>
    <w:pPr>
      <w:spacing w:after="200" w:line="480" w:lineRule="auto"/>
    </w:pPr>
    <w:rPr>
      <w:rFonts w:ascii="Times New Roman" w:hAnsi="Times New Roman"/>
      <w:sz w:val="24"/>
    </w:rPr>
  </w:style>
  <w:style w:type="paragraph" w:styleId="Heading1">
    <w:name w:val="heading 1"/>
    <w:basedOn w:val="Normal"/>
    <w:next w:val="Normal"/>
    <w:link w:val="Heading1Char"/>
    <w:uiPriority w:val="9"/>
    <w:qFormat/>
    <w:rsid w:val="0019366F"/>
    <w:pPr>
      <w:keepNext/>
      <w:spacing w:after="0"/>
      <w:outlineLvl w:val="0"/>
    </w:pPr>
    <w:rPr>
      <w:b/>
      <w:bCs/>
      <w:sz w:val="28"/>
      <w:szCs w:val="24"/>
    </w:rPr>
  </w:style>
  <w:style w:type="paragraph" w:styleId="Heading2">
    <w:name w:val="heading 2"/>
    <w:basedOn w:val="Normal"/>
    <w:next w:val="Normal"/>
    <w:link w:val="Heading2Char"/>
    <w:uiPriority w:val="9"/>
    <w:unhideWhenUsed/>
    <w:qFormat/>
    <w:rsid w:val="0019366F"/>
    <w:pPr>
      <w:keepNext/>
      <w:spacing w:after="120"/>
      <w:outlineLvl w:val="1"/>
    </w:pPr>
    <w:rPr>
      <w:b/>
      <w:bCs/>
    </w:rPr>
  </w:style>
  <w:style w:type="paragraph" w:styleId="Heading3">
    <w:name w:val="heading 3"/>
    <w:basedOn w:val="Normal"/>
    <w:next w:val="Normal"/>
    <w:link w:val="Heading3Char"/>
    <w:uiPriority w:val="9"/>
    <w:unhideWhenUsed/>
    <w:qFormat/>
    <w:rsid w:val="001D73D3"/>
    <w:pPr>
      <w:outlineLvl w:val="2"/>
    </w:pPr>
    <w:rPr>
      <w:i/>
      <w:iCs/>
    </w:rPr>
  </w:style>
  <w:style w:type="paragraph" w:styleId="Heading4">
    <w:name w:val="heading 4"/>
    <w:basedOn w:val="Normal"/>
    <w:next w:val="Normal"/>
    <w:link w:val="Heading4Char"/>
    <w:uiPriority w:val="9"/>
    <w:unhideWhenUsed/>
    <w:qFormat/>
    <w:rsid w:val="00B002B9"/>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66F"/>
    <w:rPr>
      <w:rFonts w:ascii="Times New Roman" w:hAnsi="Times New Roman"/>
      <w:b/>
      <w:bCs/>
      <w:sz w:val="28"/>
      <w:szCs w:val="24"/>
    </w:rPr>
  </w:style>
  <w:style w:type="paragraph" w:styleId="Header">
    <w:name w:val="header"/>
    <w:basedOn w:val="Normal"/>
    <w:link w:val="HeaderChar"/>
    <w:uiPriority w:val="99"/>
    <w:unhideWhenUsed/>
    <w:rsid w:val="007A4A24"/>
    <w:pPr>
      <w:tabs>
        <w:tab w:val="center" w:pos="4680"/>
        <w:tab w:val="right" w:pos="9360"/>
      </w:tabs>
      <w:spacing w:after="0" w:line="240" w:lineRule="auto"/>
    </w:pPr>
    <w:rPr>
      <w:sz w:val="18"/>
      <w:szCs w:val="20"/>
    </w:rPr>
  </w:style>
  <w:style w:type="character" w:customStyle="1" w:styleId="HeaderChar">
    <w:name w:val="Header Char"/>
    <w:basedOn w:val="DefaultParagraphFont"/>
    <w:link w:val="Header"/>
    <w:uiPriority w:val="99"/>
    <w:rsid w:val="007A4A24"/>
    <w:rPr>
      <w:rFonts w:ascii="Times New Roman" w:hAnsi="Times New Roman"/>
      <w:sz w:val="18"/>
      <w:szCs w:val="20"/>
    </w:rPr>
  </w:style>
  <w:style w:type="paragraph" w:styleId="Footer">
    <w:name w:val="footer"/>
    <w:basedOn w:val="Normal"/>
    <w:link w:val="FooterChar"/>
    <w:uiPriority w:val="99"/>
    <w:unhideWhenUsed/>
    <w:rsid w:val="007A4A24"/>
    <w:pPr>
      <w:tabs>
        <w:tab w:val="center" w:pos="4680"/>
        <w:tab w:val="right" w:pos="9360"/>
      </w:tabs>
      <w:spacing w:after="0" w:line="240" w:lineRule="auto"/>
      <w:jc w:val="right"/>
    </w:pPr>
    <w:rPr>
      <w:sz w:val="18"/>
      <w:szCs w:val="20"/>
    </w:rPr>
  </w:style>
  <w:style w:type="character" w:customStyle="1" w:styleId="FooterChar">
    <w:name w:val="Footer Char"/>
    <w:basedOn w:val="DefaultParagraphFont"/>
    <w:link w:val="Footer"/>
    <w:uiPriority w:val="99"/>
    <w:rsid w:val="007A4A24"/>
    <w:rPr>
      <w:rFonts w:ascii="Times New Roman" w:hAnsi="Times New Roman"/>
      <w:sz w:val="18"/>
      <w:szCs w:val="20"/>
    </w:rPr>
  </w:style>
  <w:style w:type="paragraph" w:styleId="Title">
    <w:name w:val="Title"/>
    <w:basedOn w:val="Normal"/>
    <w:next w:val="Normal"/>
    <w:link w:val="TitleChar"/>
    <w:uiPriority w:val="10"/>
    <w:qFormat/>
    <w:rsid w:val="00841AB4"/>
    <w:pPr>
      <w:spacing w:before="360" w:after="0" w:line="360" w:lineRule="auto"/>
      <w:contextualSpacing/>
      <w:jc w:val="center"/>
    </w:pPr>
    <w:rPr>
      <w:rFonts w:eastAsiaTheme="majorEastAsia" w:cstheme="majorBidi"/>
      <w:b/>
      <w:bCs/>
      <w:spacing w:val="-10"/>
      <w:kern w:val="28"/>
      <w:sz w:val="28"/>
      <w:szCs w:val="32"/>
    </w:rPr>
  </w:style>
  <w:style w:type="character" w:customStyle="1" w:styleId="TitleChar">
    <w:name w:val="Title Char"/>
    <w:basedOn w:val="DefaultParagraphFont"/>
    <w:link w:val="Title"/>
    <w:uiPriority w:val="10"/>
    <w:rsid w:val="00841AB4"/>
    <w:rPr>
      <w:rFonts w:ascii="Times New Roman" w:eastAsiaTheme="majorEastAsia" w:hAnsi="Times New Roman" w:cstheme="majorBidi"/>
      <w:b/>
      <w:bCs/>
      <w:spacing w:val="-10"/>
      <w:kern w:val="28"/>
      <w:sz w:val="28"/>
      <w:szCs w:val="32"/>
    </w:rPr>
  </w:style>
  <w:style w:type="paragraph" w:customStyle="1" w:styleId="BulletedList2">
    <w:name w:val="Bulleted List 2"/>
    <w:basedOn w:val="BulletedList1"/>
    <w:qFormat/>
    <w:rsid w:val="006643EB"/>
    <w:pPr>
      <w:numPr>
        <w:ilvl w:val="1"/>
      </w:numPr>
    </w:pPr>
  </w:style>
  <w:style w:type="paragraph" w:customStyle="1" w:styleId="BulletedList1">
    <w:name w:val="Bulleted List 1"/>
    <w:basedOn w:val="Normal"/>
    <w:qFormat/>
    <w:rsid w:val="006643EB"/>
    <w:pPr>
      <w:numPr>
        <w:numId w:val="1"/>
      </w:numPr>
      <w:contextualSpacing/>
    </w:pPr>
  </w:style>
  <w:style w:type="paragraph" w:customStyle="1" w:styleId="BulletedList3">
    <w:name w:val="Bulleted List 3"/>
    <w:basedOn w:val="BulletedList1"/>
    <w:qFormat/>
    <w:rsid w:val="006643EB"/>
    <w:pPr>
      <w:numPr>
        <w:ilvl w:val="2"/>
      </w:numPr>
    </w:pPr>
  </w:style>
  <w:style w:type="paragraph" w:customStyle="1" w:styleId="TableTitle">
    <w:name w:val="Table Title"/>
    <w:basedOn w:val="Normal"/>
    <w:qFormat/>
    <w:rsid w:val="006643EB"/>
    <w:rPr>
      <w:b/>
      <w:bCs/>
    </w:rPr>
  </w:style>
  <w:style w:type="table" w:styleId="TableGrid">
    <w:name w:val="Table Grid"/>
    <w:basedOn w:val="TableNormal"/>
    <w:uiPriority w:val="39"/>
    <w:rsid w:val="00664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
    <w:name w:val="Table Column Head"/>
    <w:basedOn w:val="Normal"/>
    <w:qFormat/>
    <w:rsid w:val="00B849B8"/>
    <w:pPr>
      <w:spacing w:after="0"/>
    </w:pPr>
    <w:rPr>
      <w:b/>
      <w:bCs/>
    </w:rPr>
  </w:style>
  <w:style w:type="paragraph" w:customStyle="1" w:styleId="TableRowHead1">
    <w:name w:val="Table Row Head 1"/>
    <w:basedOn w:val="Normal"/>
    <w:qFormat/>
    <w:rsid w:val="00B849B8"/>
    <w:pPr>
      <w:spacing w:after="0"/>
    </w:pPr>
  </w:style>
  <w:style w:type="paragraph" w:customStyle="1" w:styleId="TableRowHead2">
    <w:name w:val="Table Row Head 2"/>
    <w:basedOn w:val="Normal"/>
    <w:qFormat/>
    <w:rsid w:val="00B849B8"/>
    <w:pPr>
      <w:spacing w:after="0"/>
      <w:ind w:left="330"/>
    </w:pPr>
  </w:style>
  <w:style w:type="paragraph" w:customStyle="1" w:styleId="TableRowHead3">
    <w:name w:val="Table Row Head 3"/>
    <w:basedOn w:val="Normal"/>
    <w:qFormat/>
    <w:rsid w:val="00B849B8"/>
    <w:pPr>
      <w:spacing w:after="0"/>
      <w:ind w:left="690"/>
    </w:pPr>
  </w:style>
  <w:style w:type="paragraph" w:customStyle="1" w:styleId="TableFootnoteText">
    <w:name w:val="Table Footnote Text"/>
    <w:basedOn w:val="Normal"/>
    <w:qFormat/>
    <w:rsid w:val="00753235"/>
    <w:pPr>
      <w:spacing w:after="0" w:line="240" w:lineRule="auto"/>
    </w:pPr>
    <w:rPr>
      <w:sz w:val="20"/>
    </w:rPr>
  </w:style>
  <w:style w:type="paragraph" w:customStyle="1" w:styleId="FigureTitle">
    <w:name w:val="Figure Title"/>
    <w:basedOn w:val="Normal"/>
    <w:qFormat/>
    <w:rsid w:val="001D73D3"/>
    <w:rPr>
      <w:b/>
      <w:bCs/>
    </w:rPr>
  </w:style>
  <w:style w:type="paragraph" w:customStyle="1" w:styleId="FigureFootnote">
    <w:name w:val="Figure Footnote"/>
    <w:basedOn w:val="TableFootnoteText"/>
    <w:qFormat/>
    <w:rsid w:val="001D73D3"/>
  </w:style>
  <w:style w:type="character" w:customStyle="1" w:styleId="Heading2Char">
    <w:name w:val="Heading 2 Char"/>
    <w:basedOn w:val="DefaultParagraphFont"/>
    <w:link w:val="Heading2"/>
    <w:uiPriority w:val="9"/>
    <w:rsid w:val="0019366F"/>
    <w:rPr>
      <w:rFonts w:ascii="Times New Roman" w:hAnsi="Times New Roman"/>
      <w:b/>
      <w:bCs/>
      <w:sz w:val="24"/>
    </w:rPr>
  </w:style>
  <w:style w:type="character" w:customStyle="1" w:styleId="Heading3Char">
    <w:name w:val="Heading 3 Char"/>
    <w:basedOn w:val="DefaultParagraphFont"/>
    <w:link w:val="Heading3"/>
    <w:uiPriority w:val="9"/>
    <w:rsid w:val="001D73D3"/>
    <w:rPr>
      <w:i/>
      <w:iCs/>
      <w:sz w:val="24"/>
    </w:rPr>
  </w:style>
  <w:style w:type="character" w:customStyle="1" w:styleId="Heading4Char">
    <w:name w:val="Heading 4 Char"/>
    <w:basedOn w:val="DefaultParagraphFont"/>
    <w:link w:val="Heading4"/>
    <w:uiPriority w:val="9"/>
    <w:rsid w:val="00B002B9"/>
    <w:rPr>
      <w:sz w:val="24"/>
      <w:u w:val="single"/>
    </w:rPr>
  </w:style>
  <w:style w:type="paragraph" w:styleId="BalloonText">
    <w:name w:val="Balloon Text"/>
    <w:basedOn w:val="Normal"/>
    <w:link w:val="BalloonTextChar"/>
    <w:uiPriority w:val="99"/>
    <w:semiHidden/>
    <w:unhideWhenUsed/>
    <w:rsid w:val="00B4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95C"/>
    <w:rPr>
      <w:rFonts w:ascii="Segoe UI" w:hAnsi="Segoe UI" w:cs="Segoe UI"/>
      <w:sz w:val="18"/>
      <w:szCs w:val="18"/>
    </w:rPr>
  </w:style>
  <w:style w:type="character" w:styleId="CommentReference">
    <w:name w:val="annotation reference"/>
    <w:basedOn w:val="DefaultParagraphFont"/>
    <w:uiPriority w:val="99"/>
    <w:semiHidden/>
    <w:unhideWhenUsed/>
    <w:rsid w:val="00D86F60"/>
    <w:rPr>
      <w:sz w:val="16"/>
      <w:szCs w:val="16"/>
    </w:rPr>
  </w:style>
  <w:style w:type="paragraph" w:styleId="CommentText">
    <w:name w:val="annotation text"/>
    <w:basedOn w:val="Normal"/>
    <w:link w:val="CommentTextChar"/>
    <w:uiPriority w:val="99"/>
    <w:unhideWhenUsed/>
    <w:rsid w:val="00D86F60"/>
    <w:pPr>
      <w:spacing w:line="240" w:lineRule="auto"/>
    </w:pPr>
    <w:rPr>
      <w:sz w:val="20"/>
      <w:szCs w:val="20"/>
    </w:rPr>
  </w:style>
  <w:style w:type="character" w:customStyle="1" w:styleId="CommentTextChar">
    <w:name w:val="Comment Text Char"/>
    <w:basedOn w:val="DefaultParagraphFont"/>
    <w:link w:val="CommentText"/>
    <w:uiPriority w:val="99"/>
    <w:rsid w:val="00D86F6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6F60"/>
    <w:rPr>
      <w:b/>
      <w:bCs/>
    </w:rPr>
  </w:style>
  <w:style w:type="character" w:customStyle="1" w:styleId="CommentSubjectChar">
    <w:name w:val="Comment Subject Char"/>
    <w:basedOn w:val="CommentTextChar"/>
    <w:link w:val="CommentSubject"/>
    <w:uiPriority w:val="99"/>
    <w:semiHidden/>
    <w:rsid w:val="00D86F60"/>
    <w:rPr>
      <w:rFonts w:ascii="Times New Roman" w:hAnsi="Times New Roman"/>
      <w:b/>
      <w:bCs/>
      <w:sz w:val="20"/>
      <w:szCs w:val="20"/>
    </w:rPr>
  </w:style>
  <w:style w:type="paragraph" w:styleId="ListParagraph">
    <w:name w:val="List Paragraph"/>
    <w:basedOn w:val="Normal"/>
    <w:uiPriority w:val="34"/>
    <w:qFormat/>
    <w:rsid w:val="008F556D"/>
    <w:pPr>
      <w:spacing w:line="259" w:lineRule="auto"/>
      <w:ind w:left="720"/>
      <w:contextualSpacing/>
    </w:pPr>
    <w:rPr>
      <w:rFonts w:asciiTheme="minorHAnsi" w:hAnsiTheme="minorHAnsi"/>
      <w:sz w:val="22"/>
    </w:rPr>
  </w:style>
  <w:style w:type="paragraph" w:customStyle="1" w:styleId="EndNoteBibliographyTitle">
    <w:name w:val="EndNote Bibliography Title"/>
    <w:basedOn w:val="Normal"/>
    <w:link w:val="EndNoteBibliographyTitleChar"/>
    <w:rsid w:val="008F556D"/>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8F556D"/>
    <w:rPr>
      <w:rFonts w:ascii="Times New Roman" w:hAnsi="Times New Roman" w:cs="Times New Roman"/>
      <w:noProof/>
      <w:sz w:val="24"/>
    </w:rPr>
  </w:style>
  <w:style w:type="paragraph" w:customStyle="1" w:styleId="EndNoteBibliography">
    <w:name w:val="EndNote Bibliography"/>
    <w:basedOn w:val="Normal"/>
    <w:link w:val="EndNoteBibliographyChar"/>
    <w:rsid w:val="008F556D"/>
    <w:pPr>
      <w:spacing w:after="160"/>
    </w:pPr>
    <w:rPr>
      <w:rFonts w:cs="Times New Roman"/>
      <w:noProof/>
    </w:rPr>
  </w:style>
  <w:style w:type="character" w:customStyle="1" w:styleId="EndNoteBibliographyChar">
    <w:name w:val="EndNote Bibliography Char"/>
    <w:basedOn w:val="DefaultParagraphFont"/>
    <w:link w:val="EndNoteBibliography"/>
    <w:rsid w:val="008F556D"/>
    <w:rPr>
      <w:rFonts w:ascii="Times New Roman" w:hAnsi="Times New Roman" w:cs="Times New Roman"/>
      <w:noProof/>
      <w:sz w:val="24"/>
    </w:rPr>
  </w:style>
  <w:style w:type="paragraph" w:styleId="Revision">
    <w:name w:val="Revision"/>
    <w:hidden/>
    <w:uiPriority w:val="99"/>
    <w:semiHidden/>
    <w:rsid w:val="00EA173C"/>
    <w:pPr>
      <w:spacing w:after="0" w:line="240" w:lineRule="auto"/>
    </w:pPr>
    <w:rPr>
      <w:rFonts w:ascii="Times New Roman" w:hAnsi="Times New Roman"/>
      <w:sz w:val="24"/>
    </w:rPr>
  </w:style>
  <w:style w:type="character" w:styleId="Hyperlink">
    <w:name w:val="Hyperlink"/>
    <w:basedOn w:val="DefaultParagraphFont"/>
    <w:uiPriority w:val="99"/>
    <w:unhideWhenUsed/>
    <w:rsid w:val="00E31D18"/>
    <w:rPr>
      <w:color w:val="0563C1" w:themeColor="hyperlink"/>
      <w:u w:val="single"/>
    </w:rPr>
  </w:style>
  <w:style w:type="paragraph" w:styleId="HTMLPreformatted">
    <w:name w:val="HTML Preformatted"/>
    <w:basedOn w:val="Normal"/>
    <w:link w:val="HTMLPreformattedChar"/>
    <w:uiPriority w:val="99"/>
    <w:semiHidden/>
    <w:unhideWhenUsed/>
    <w:rsid w:val="000F5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5D8B"/>
    <w:rPr>
      <w:rFonts w:ascii="Courier New" w:eastAsia="Times New Roman" w:hAnsi="Courier New" w:cs="Courier New"/>
      <w:sz w:val="20"/>
      <w:szCs w:val="20"/>
    </w:rPr>
  </w:style>
  <w:style w:type="paragraph" w:styleId="NormalWeb">
    <w:name w:val="Normal (Web)"/>
    <w:basedOn w:val="Normal"/>
    <w:uiPriority w:val="99"/>
    <w:semiHidden/>
    <w:unhideWhenUsed/>
    <w:rsid w:val="00496CB0"/>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B23D89"/>
    <w:rPr>
      <w:color w:val="605E5C"/>
      <w:shd w:val="clear" w:color="auto" w:fill="E1DFDD"/>
    </w:rPr>
  </w:style>
  <w:style w:type="character" w:styleId="FollowedHyperlink">
    <w:name w:val="FollowedHyperlink"/>
    <w:basedOn w:val="DefaultParagraphFont"/>
    <w:uiPriority w:val="99"/>
    <w:semiHidden/>
    <w:unhideWhenUsed/>
    <w:rsid w:val="006B2968"/>
    <w:rPr>
      <w:color w:val="954F72" w:themeColor="followedHyperlink"/>
      <w:u w:val="single"/>
    </w:rPr>
  </w:style>
  <w:style w:type="character" w:styleId="LineNumber">
    <w:name w:val="line number"/>
    <w:basedOn w:val="DefaultParagraphFont"/>
    <w:uiPriority w:val="99"/>
    <w:semiHidden/>
    <w:unhideWhenUsed/>
    <w:rsid w:val="00E5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6662">
      <w:bodyDiv w:val="1"/>
      <w:marLeft w:val="0"/>
      <w:marRight w:val="0"/>
      <w:marTop w:val="0"/>
      <w:marBottom w:val="0"/>
      <w:divBdr>
        <w:top w:val="none" w:sz="0" w:space="0" w:color="auto"/>
        <w:left w:val="none" w:sz="0" w:space="0" w:color="auto"/>
        <w:bottom w:val="none" w:sz="0" w:space="0" w:color="auto"/>
        <w:right w:val="none" w:sz="0" w:space="0" w:color="auto"/>
      </w:divBdr>
    </w:div>
    <w:div w:id="188687514">
      <w:bodyDiv w:val="1"/>
      <w:marLeft w:val="0"/>
      <w:marRight w:val="0"/>
      <w:marTop w:val="0"/>
      <w:marBottom w:val="0"/>
      <w:divBdr>
        <w:top w:val="none" w:sz="0" w:space="0" w:color="auto"/>
        <w:left w:val="none" w:sz="0" w:space="0" w:color="auto"/>
        <w:bottom w:val="none" w:sz="0" w:space="0" w:color="auto"/>
        <w:right w:val="none" w:sz="0" w:space="0" w:color="auto"/>
      </w:divBdr>
    </w:div>
    <w:div w:id="243493346">
      <w:bodyDiv w:val="1"/>
      <w:marLeft w:val="0"/>
      <w:marRight w:val="0"/>
      <w:marTop w:val="0"/>
      <w:marBottom w:val="0"/>
      <w:divBdr>
        <w:top w:val="none" w:sz="0" w:space="0" w:color="auto"/>
        <w:left w:val="none" w:sz="0" w:space="0" w:color="auto"/>
        <w:bottom w:val="none" w:sz="0" w:space="0" w:color="auto"/>
        <w:right w:val="none" w:sz="0" w:space="0" w:color="auto"/>
      </w:divBdr>
    </w:div>
    <w:div w:id="284702895">
      <w:bodyDiv w:val="1"/>
      <w:marLeft w:val="0"/>
      <w:marRight w:val="0"/>
      <w:marTop w:val="0"/>
      <w:marBottom w:val="0"/>
      <w:divBdr>
        <w:top w:val="none" w:sz="0" w:space="0" w:color="auto"/>
        <w:left w:val="none" w:sz="0" w:space="0" w:color="auto"/>
        <w:bottom w:val="none" w:sz="0" w:space="0" w:color="auto"/>
        <w:right w:val="none" w:sz="0" w:space="0" w:color="auto"/>
      </w:divBdr>
      <w:divsChild>
        <w:div w:id="1152794095">
          <w:marLeft w:val="0"/>
          <w:marRight w:val="0"/>
          <w:marTop w:val="0"/>
          <w:marBottom w:val="0"/>
          <w:divBdr>
            <w:top w:val="none" w:sz="0" w:space="0" w:color="auto"/>
            <w:left w:val="none" w:sz="0" w:space="0" w:color="auto"/>
            <w:bottom w:val="none" w:sz="0" w:space="0" w:color="auto"/>
            <w:right w:val="none" w:sz="0" w:space="0" w:color="auto"/>
          </w:divBdr>
        </w:div>
      </w:divsChild>
    </w:div>
    <w:div w:id="522789576">
      <w:bodyDiv w:val="1"/>
      <w:marLeft w:val="0"/>
      <w:marRight w:val="0"/>
      <w:marTop w:val="0"/>
      <w:marBottom w:val="0"/>
      <w:divBdr>
        <w:top w:val="none" w:sz="0" w:space="0" w:color="auto"/>
        <w:left w:val="none" w:sz="0" w:space="0" w:color="auto"/>
        <w:bottom w:val="none" w:sz="0" w:space="0" w:color="auto"/>
        <w:right w:val="none" w:sz="0" w:space="0" w:color="auto"/>
      </w:divBdr>
      <w:divsChild>
        <w:div w:id="1861314498">
          <w:marLeft w:val="0"/>
          <w:marRight w:val="0"/>
          <w:marTop w:val="0"/>
          <w:marBottom w:val="0"/>
          <w:divBdr>
            <w:top w:val="none" w:sz="0" w:space="0" w:color="auto"/>
            <w:left w:val="none" w:sz="0" w:space="0" w:color="auto"/>
            <w:bottom w:val="none" w:sz="0" w:space="0" w:color="auto"/>
            <w:right w:val="none" w:sz="0" w:space="0" w:color="auto"/>
          </w:divBdr>
        </w:div>
        <w:div w:id="281808364">
          <w:marLeft w:val="0"/>
          <w:marRight w:val="0"/>
          <w:marTop w:val="0"/>
          <w:marBottom w:val="0"/>
          <w:divBdr>
            <w:top w:val="none" w:sz="0" w:space="0" w:color="auto"/>
            <w:left w:val="none" w:sz="0" w:space="0" w:color="auto"/>
            <w:bottom w:val="none" w:sz="0" w:space="0" w:color="auto"/>
            <w:right w:val="none" w:sz="0" w:space="0" w:color="auto"/>
          </w:divBdr>
        </w:div>
      </w:divsChild>
    </w:div>
    <w:div w:id="788624199">
      <w:bodyDiv w:val="1"/>
      <w:marLeft w:val="0"/>
      <w:marRight w:val="0"/>
      <w:marTop w:val="0"/>
      <w:marBottom w:val="0"/>
      <w:divBdr>
        <w:top w:val="none" w:sz="0" w:space="0" w:color="auto"/>
        <w:left w:val="none" w:sz="0" w:space="0" w:color="auto"/>
        <w:bottom w:val="none" w:sz="0" w:space="0" w:color="auto"/>
        <w:right w:val="none" w:sz="0" w:space="0" w:color="auto"/>
      </w:divBdr>
    </w:div>
    <w:div w:id="810513800">
      <w:bodyDiv w:val="1"/>
      <w:marLeft w:val="0"/>
      <w:marRight w:val="0"/>
      <w:marTop w:val="0"/>
      <w:marBottom w:val="0"/>
      <w:divBdr>
        <w:top w:val="none" w:sz="0" w:space="0" w:color="auto"/>
        <w:left w:val="none" w:sz="0" w:space="0" w:color="auto"/>
        <w:bottom w:val="none" w:sz="0" w:space="0" w:color="auto"/>
        <w:right w:val="none" w:sz="0" w:space="0" w:color="auto"/>
      </w:divBdr>
      <w:divsChild>
        <w:div w:id="1794325830">
          <w:marLeft w:val="0"/>
          <w:marRight w:val="0"/>
          <w:marTop w:val="0"/>
          <w:marBottom w:val="0"/>
          <w:divBdr>
            <w:top w:val="none" w:sz="0" w:space="0" w:color="auto"/>
            <w:left w:val="none" w:sz="0" w:space="0" w:color="auto"/>
            <w:bottom w:val="none" w:sz="0" w:space="0" w:color="auto"/>
            <w:right w:val="none" w:sz="0" w:space="0" w:color="auto"/>
          </w:divBdr>
        </w:div>
      </w:divsChild>
    </w:div>
    <w:div w:id="879435660">
      <w:bodyDiv w:val="1"/>
      <w:marLeft w:val="0"/>
      <w:marRight w:val="0"/>
      <w:marTop w:val="0"/>
      <w:marBottom w:val="0"/>
      <w:divBdr>
        <w:top w:val="none" w:sz="0" w:space="0" w:color="auto"/>
        <w:left w:val="none" w:sz="0" w:space="0" w:color="auto"/>
        <w:bottom w:val="none" w:sz="0" w:space="0" w:color="auto"/>
        <w:right w:val="none" w:sz="0" w:space="0" w:color="auto"/>
      </w:divBdr>
    </w:div>
    <w:div w:id="1046562653">
      <w:bodyDiv w:val="1"/>
      <w:marLeft w:val="0"/>
      <w:marRight w:val="0"/>
      <w:marTop w:val="0"/>
      <w:marBottom w:val="0"/>
      <w:divBdr>
        <w:top w:val="none" w:sz="0" w:space="0" w:color="auto"/>
        <w:left w:val="none" w:sz="0" w:space="0" w:color="auto"/>
        <w:bottom w:val="none" w:sz="0" w:space="0" w:color="auto"/>
        <w:right w:val="none" w:sz="0" w:space="0" w:color="auto"/>
      </w:divBdr>
    </w:div>
    <w:div w:id="1184393302">
      <w:bodyDiv w:val="1"/>
      <w:marLeft w:val="0"/>
      <w:marRight w:val="0"/>
      <w:marTop w:val="0"/>
      <w:marBottom w:val="0"/>
      <w:divBdr>
        <w:top w:val="none" w:sz="0" w:space="0" w:color="auto"/>
        <w:left w:val="none" w:sz="0" w:space="0" w:color="auto"/>
        <w:bottom w:val="none" w:sz="0" w:space="0" w:color="auto"/>
        <w:right w:val="none" w:sz="0" w:space="0" w:color="auto"/>
      </w:divBdr>
    </w:div>
    <w:div w:id="1827744523">
      <w:bodyDiv w:val="1"/>
      <w:marLeft w:val="0"/>
      <w:marRight w:val="0"/>
      <w:marTop w:val="0"/>
      <w:marBottom w:val="0"/>
      <w:divBdr>
        <w:top w:val="none" w:sz="0" w:space="0" w:color="auto"/>
        <w:left w:val="none" w:sz="0" w:space="0" w:color="auto"/>
        <w:bottom w:val="none" w:sz="0" w:space="0" w:color="auto"/>
        <w:right w:val="none" w:sz="0" w:space="0" w:color="auto"/>
      </w:divBdr>
      <w:divsChild>
        <w:div w:id="981271586">
          <w:marLeft w:val="0"/>
          <w:marRight w:val="0"/>
          <w:marTop w:val="0"/>
          <w:marBottom w:val="0"/>
          <w:divBdr>
            <w:top w:val="none" w:sz="0" w:space="0" w:color="auto"/>
            <w:left w:val="none" w:sz="0" w:space="0" w:color="auto"/>
            <w:bottom w:val="none" w:sz="0" w:space="0" w:color="auto"/>
            <w:right w:val="none" w:sz="0" w:space="0" w:color="auto"/>
          </w:divBdr>
        </w:div>
        <w:div w:id="1932548445">
          <w:marLeft w:val="0"/>
          <w:marRight w:val="0"/>
          <w:marTop w:val="0"/>
          <w:marBottom w:val="0"/>
          <w:divBdr>
            <w:top w:val="none" w:sz="0" w:space="0" w:color="auto"/>
            <w:left w:val="none" w:sz="0" w:space="0" w:color="auto"/>
            <w:bottom w:val="none" w:sz="0" w:space="0" w:color="auto"/>
            <w:right w:val="none" w:sz="0" w:space="0" w:color="auto"/>
          </w:divBdr>
        </w:div>
      </w:divsChild>
    </w:div>
    <w:div w:id="19267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718E3F0EB6EA4C8B055495FF0614B6" ma:contentTypeVersion="6" ma:contentTypeDescription="Create a new document." ma:contentTypeScope="" ma:versionID="0d65b133df1681ed44cf7ee8600e187c">
  <xsd:schema xmlns:xsd="http://www.w3.org/2001/XMLSchema" xmlns:xs="http://www.w3.org/2001/XMLSchema" xmlns:p="http://schemas.microsoft.com/office/2006/metadata/properties" xmlns:ns2="d4f11acc-7291-4e73-8cb1-ce355673e1de" xmlns:ns3="262ae2fe-28f4-41c6-a079-497bd61b33db" targetNamespace="http://schemas.microsoft.com/office/2006/metadata/properties" ma:root="true" ma:fieldsID="629dca497bbbaeca1adb94fc7eb9632b" ns2:_="" ns3:_="">
    <xsd:import namespace="d4f11acc-7291-4e73-8cb1-ce355673e1de"/>
    <xsd:import namespace="262ae2fe-28f4-41c6-a079-497bd61b33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11acc-7291-4e73-8cb1-ce355673e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2ae2fe-28f4-41c6-a079-497bd61b33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37463-D2C5-4BA8-8147-93D67FBCF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11acc-7291-4e73-8cb1-ce355673e1de"/>
    <ds:schemaRef ds:uri="262ae2fe-28f4-41c6-a079-497bd61b3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80B0F-CE07-4647-ADAA-65CE6A9D2134}">
  <ds:schemaRefs>
    <ds:schemaRef ds:uri="http://schemas.microsoft.com/sharepoint/v3/contenttype/forms"/>
  </ds:schemaRefs>
</ds:datastoreItem>
</file>

<file path=customXml/itemProps3.xml><?xml version="1.0" encoding="utf-8"?>
<ds:datastoreItem xmlns:ds="http://schemas.openxmlformats.org/officeDocument/2006/customXml" ds:itemID="{59E034A5-0398-471C-9BE7-93A5F52009E6}">
  <ds:schemaRefs>
    <ds:schemaRef ds:uri="http://purl.org/dc/terms/"/>
    <ds:schemaRef ds:uri="http://schemas.microsoft.com/office/2006/documentManagement/types"/>
    <ds:schemaRef ds:uri="d4f11acc-7291-4e73-8cb1-ce355673e1de"/>
    <ds:schemaRef ds:uri="http://purl.org/dc/elements/1.1/"/>
    <ds:schemaRef ds:uri="262ae2fe-28f4-41c6-a079-497bd61b33db"/>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73C51C3-7053-4133-AC11-299CF366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Johnson</dc:creator>
  <cp:keywords/>
  <dc:description/>
  <cp:lastModifiedBy>Krystina Neuman</cp:lastModifiedBy>
  <cp:revision>3</cp:revision>
  <cp:lastPrinted>2021-01-19T20:01:00Z</cp:lastPrinted>
  <dcterms:created xsi:type="dcterms:W3CDTF">2021-09-02T13:11:00Z</dcterms:created>
  <dcterms:modified xsi:type="dcterms:W3CDTF">2021-09-02T21:17:00Z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0x010100F2718E3F0EB6EA4C8B055495FF0614B6</vt:lpwstr>
  </property>
</Properties>
</file>