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8408788" w14:textId="2286EF1D" w:rsidR="009F6F77" w:rsidRPr="00520A01" w:rsidRDefault="009F6F77" w:rsidP="009F6F77">
      <w:pPr>
        <w:spacing w:line="480" w:lineRule="auto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Supplemental </w:t>
      </w:r>
      <w:r w:rsidR="003F599F">
        <w:rPr>
          <w:rFonts w:ascii="Arial" w:hAnsi="Arial" w:cs="Arial"/>
          <w:b/>
          <w:bCs/>
          <w:color w:val="000000" w:themeColor="text1"/>
          <w:sz w:val="22"/>
          <w:szCs w:val="22"/>
        </w:rPr>
        <w:t>Figures</w:t>
      </w:r>
    </w:p>
    <w:p w14:paraId="1506CA0C" w14:textId="77777777" w:rsidR="009F6F77" w:rsidRPr="00520A01" w:rsidRDefault="009F6F77" w:rsidP="009F6F77">
      <w:pPr>
        <w:rPr>
          <w:rFonts w:ascii="Arial" w:hAnsi="Arial" w:cs="Arial"/>
          <w:color w:val="000000" w:themeColor="text1"/>
          <w:sz w:val="22"/>
          <w:szCs w:val="22"/>
        </w:rPr>
      </w:pPr>
    </w:p>
    <w:tbl>
      <w:tblPr>
        <w:tblStyle w:val="PlainTable2"/>
        <w:tblW w:w="9782" w:type="dxa"/>
        <w:jc w:val="center"/>
        <w:tblLook w:val="04A0" w:firstRow="1" w:lastRow="0" w:firstColumn="1" w:lastColumn="0" w:noHBand="0" w:noVBand="1"/>
      </w:tblPr>
      <w:tblGrid>
        <w:gridCol w:w="2552"/>
        <w:gridCol w:w="6488"/>
        <w:gridCol w:w="742"/>
      </w:tblGrid>
      <w:tr w:rsidR="00520A01" w:rsidRPr="00520A01" w14:paraId="52325DB8" w14:textId="77777777" w:rsidTr="0048699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14:paraId="4081EB0D" w14:textId="77777777" w:rsidR="009F6F77" w:rsidRPr="00520A01" w:rsidRDefault="009F6F77" w:rsidP="00140FC0">
            <w:pPr>
              <w:spacing w:line="360" w:lineRule="auto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</w:p>
        </w:tc>
        <w:tc>
          <w:tcPr>
            <w:tcW w:w="6488" w:type="dxa"/>
          </w:tcPr>
          <w:p w14:paraId="53233082" w14:textId="77777777" w:rsidR="009F6F77" w:rsidRPr="00520A01" w:rsidRDefault="009F6F77" w:rsidP="00140FC0">
            <w:pPr>
              <w:spacing w:line="36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</w:p>
        </w:tc>
        <w:tc>
          <w:tcPr>
            <w:tcW w:w="742" w:type="dxa"/>
          </w:tcPr>
          <w:p w14:paraId="0808BC74" w14:textId="77777777" w:rsidR="009F6F77" w:rsidRPr="00520A01" w:rsidRDefault="009F6F77" w:rsidP="00140FC0">
            <w:pPr>
              <w:spacing w:line="360" w:lineRule="auto"/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20A01">
              <w:rPr>
                <w:rFonts w:ascii="Arial" w:hAnsi="Arial" w:cs="Arial"/>
                <w:color w:val="000000" w:themeColor="text1"/>
                <w:sz w:val="22"/>
                <w:szCs w:val="22"/>
              </w:rPr>
              <w:t>Page</w:t>
            </w:r>
          </w:p>
        </w:tc>
      </w:tr>
      <w:tr w:rsidR="00520A01" w:rsidRPr="00520A01" w14:paraId="5A696F3D" w14:textId="77777777" w:rsidTr="004869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14:paraId="5D93AF3C" w14:textId="77777777" w:rsidR="009F6F77" w:rsidRPr="00520A01" w:rsidRDefault="009F6F77" w:rsidP="00140FC0">
            <w:pPr>
              <w:spacing w:line="360" w:lineRule="auto"/>
              <w:rPr>
                <w:rFonts w:ascii="Arial" w:hAnsi="Arial" w:cs="Arial"/>
                <w:color w:val="000000" w:themeColor="text1"/>
                <w:sz w:val="21"/>
                <w:szCs w:val="21"/>
              </w:rPr>
            </w:pPr>
            <w:r w:rsidRPr="00520A01">
              <w:rPr>
                <w:rFonts w:ascii="Arial" w:hAnsi="Arial" w:cs="Arial"/>
                <w:b w:val="0"/>
                <w:bCs w:val="0"/>
                <w:color w:val="000000" w:themeColor="text1"/>
                <w:sz w:val="21"/>
                <w:szCs w:val="21"/>
              </w:rPr>
              <w:t>Supplemental Figure 1</w:t>
            </w:r>
          </w:p>
        </w:tc>
        <w:tc>
          <w:tcPr>
            <w:tcW w:w="6488" w:type="dxa"/>
          </w:tcPr>
          <w:p w14:paraId="05B67F9F" w14:textId="148F50CD" w:rsidR="009F6F77" w:rsidRPr="00520A01" w:rsidRDefault="009F6F77" w:rsidP="00140FC0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20A01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Prevalence </w:t>
            </w:r>
            <w:r w:rsidR="00631998" w:rsidRPr="00520A01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of </w:t>
            </w:r>
            <w:r w:rsidR="00EB26C9" w:rsidRPr="00520A01">
              <w:rPr>
                <w:rFonts w:ascii="Arial" w:hAnsi="Arial" w:cs="Arial"/>
                <w:color w:val="000000" w:themeColor="text1"/>
                <w:sz w:val="22"/>
                <w:szCs w:val="22"/>
              </w:rPr>
              <w:t>pre-existing cardiovascular</w:t>
            </w:r>
            <w:r w:rsidRPr="00520A01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disease </w:t>
            </w:r>
            <w:r w:rsidR="00EB26C9" w:rsidRPr="00520A01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and risk factors </w:t>
            </w:r>
            <w:r w:rsidRPr="00520A01">
              <w:rPr>
                <w:rFonts w:ascii="Arial" w:hAnsi="Arial" w:cs="Arial"/>
                <w:color w:val="000000" w:themeColor="text1"/>
                <w:sz w:val="22"/>
                <w:szCs w:val="22"/>
              </w:rPr>
              <w:t>by A) age and B) ethnic group</w:t>
            </w:r>
          </w:p>
        </w:tc>
        <w:tc>
          <w:tcPr>
            <w:tcW w:w="742" w:type="dxa"/>
          </w:tcPr>
          <w:p w14:paraId="454A9CAD" w14:textId="30B0DB2F" w:rsidR="009F6F77" w:rsidRPr="00520A01" w:rsidRDefault="003F599F" w:rsidP="00140FC0">
            <w:pPr>
              <w:spacing w:line="36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color w:val="000000" w:themeColor="text1"/>
                <w:sz w:val="21"/>
                <w:szCs w:val="21"/>
              </w:rPr>
              <w:t>2</w:t>
            </w:r>
          </w:p>
        </w:tc>
      </w:tr>
      <w:tr w:rsidR="00262679" w:rsidRPr="00520A01" w14:paraId="160B126E" w14:textId="77777777" w:rsidTr="007817C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14:paraId="75538751" w14:textId="77777777" w:rsidR="00262679" w:rsidRPr="00520A01" w:rsidRDefault="00262679" w:rsidP="007817C9">
            <w:pPr>
              <w:spacing w:line="360" w:lineRule="auto"/>
              <w:rPr>
                <w:rFonts w:ascii="Arial" w:hAnsi="Arial" w:cs="Arial"/>
                <w:b w:val="0"/>
                <w:bCs w:val="0"/>
                <w:color w:val="000000" w:themeColor="text1"/>
                <w:sz w:val="21"/>
                <w:szCs w:val="21"/>
              </w:rPr>
            </w:pPr>
            <w:r w:rsidRPr="00520A01">
              <w:rPr>
                <w:rFonts w:ascii="Arial" w:hAnsi="Arial" w:cs="Arial"/>
                <w:b w:val="0"/>
                <w:bCs w:val="0"/>
                <w:color w:val="000000" w:themeColor="text1"/>
                <w:sz w:val="21"/>
                <w:szCs w:val="21"/>
              </w:rPr>
              <w:t>Supplemental Figure 2</w:t>
            </w:r>
          </w:p>
        </w:tc>
        <w:tc>
          <w:tcPr>
            <w:tcW w:w="6488" w:type="dxa"/>
          </w:tcPr>
          <w:p w14:paraId="207B1DFF" w14:textId="31CA0A88" w:rsidR="00262679" w:rsidRPr="00520A01" w:rsidRDefault="00262679" w:rsidP="007817C9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20A01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Risk of in-hospital mortality stratified by age and cardiovascular risk group </w:t>
            </w:r>
            <w:r>
              <w:rPr>
                <w:rFonts w:ascii="Arial" w:hAnsi="Arial" w:cs="Arial"/>
                <w:color w:val="000000" w:themeColor="text1"/>
                <w:sz w:val="22"/>
                <w:szCs w:val="22"/>
              </w:rPr>
              <w:t>with</w:t>
            </w:r>
            <w:r w:rsidR="00694DD8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patients on statin therapy and no known cardiovascular disease included in the RF-CVD group (n=64 patients reclassified).</w:t>
            </w:r>
          </w:p>
        </w:tc>
        <w:tc>
          <w:tcPr>
            <w:tcW w:w="742" w:type="dxa"/>
          </w:tcPr>
          <w:p w14:paraId="2E3A84F2" w14:textId="1468653B" w:rsidR="00262679" w:rsidRPr="00520A01" w:rsidRDefault="003F599F" w:rsidP="007817C9">
            <w:pPr>
              <w:spacing w:line="36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color w:val="000000" w:themeColor="text1"/>
                <w:sz w:val="21"/>
                <w:szCs w:val="21"/>
              </w:rPr>
              <w:t>3</w:t>
            </w:r>
          </w:p>
        </w:tc>
      </w:tr>
      <w:tr w:rsidR="00520A01" w:rsidRPr="00520A01" w14:paraId="5AA90D69" w14:textId="77777777" w:rsidTr="004869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14:paraId="19DD6190" w14:textId="79977E0A" w:rsidR="009F6F77" w:rsidRPr="00520A01" w:rsidRDefault="009F6F77" w:rsidP="00140FC0">
            <w:pPr>
              <w:spacing w:line="360" w:lineRule="auto"/>
              <w:rPr>
                <w:rFonts w:ascii="Arial" w:hAnsi="Arial" w:cs="Arial"/>
                <w:b w:val="0"/>
                <w:bCs w:val="0"/>
                <w:color w:val="000000" w:themeColor="text1"/>
                <w:sz w:val="21"/>
                <w:szCs w:val="21"/>
              </w:rPr>
            </w:pPr>
            <w:r w:rsidRPr="00520A01">
              <w:rPr>
                <w:rFonts w:ascii="Arial" w:hAnsi="Arial" w:cs="Arial"/>
                <w:b w:val="0"/>
                <w:bCs w:val="0"/>
                <w:color w:val="000000" w:themeColor="text1"/>
                <w:sz w:val="21"/>
                <w:szCs w:val="21"/>
              </w:rPr>
              <w:t xml:space="preserve">Supplemental Figure </w:t>
            </w:r>
            <w:r w:rsidR="00262679">
              <w:rPr>
                <w:rFonts w:ascii="Arial" w:hAnsi="Arial" w:cs="Arial"/>
                <w:b w:val="0"/>
                <w:bCs w:val="0"/>
                <w:color w:val="000000" w:themeColor="text1"/>
                <w:sz w:val="21"/>
                <w:szCs w:val="21"/>
              </w:rPr>
              <w:t>3</w:t>
            </w:r>
          </w:p>
        </w:tc>
        <w:tc>
          <w:tcPr>
            <w:tcW w:w="6488" w:type="dxa"/>
          </w:tcPr>
          <w:p w14:paraId="5CF48217" w14:textId="71973F0F" w:rsidR="009F6F77" w:rsidRPr="00520A01" w:rsidRDefault="00580316" w:rsidP="00140FC0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20A01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Risk of in-hospital mortality stratified by age and </w:t>
            </w:r>
            <w:r w:rsidR="00631998" w:rsidRPr="00520A01">
              <w:rPr>
                <w:rFonts w:ascii="Arial" w:hAnsi="Arial" w:cs="Arial"/>
                <w:color w:val="000000" w:themeColor="text1"/>
                <w:sz w:val="22"/>
                <w:szCs w:val="22"/>
              </w:rPr>
              <w:t>cardiovascular risk group</w:t>
            </w:r>
            <w:r w:rsidRPr="00520A01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in patients with BMI data available</w:t>
            </w:r>
            <w:r w:rsidR="005A2B08">
              <w:rPr>
                <w:rFonts w:ascii="Arial" w:hAnsi="Arial" w:cs="Arial"/>
                <w:color w:val="000000" w:themeColor="text1"/>
                <w:sz w:val="22"/>
                <w:szCs w:val="22"/>
              </w:rPr>
              <w:t>, adjusting for BMI</w:t>
            </w:r>
          </w:p>
        </w:tc>
        <w:tc>
          <w:tcPr>
            <w:tcW w:w="742" w:type="dxa"/>
          </w:tcPr>
          <w:p w14:paraId="2B2F8FB6" w14:textId="174693FC" w:rsidR="009F6F77" w:rsidRPr="00520A01" w:rsidRDefault="003F599F" w:rsidP="00140FC0">
            <w:pPr>
              <w:spacing w:line="36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color w:val="000000" w:themeColor="text1"/>
                <w:sz w:val="21"/>
                <w:szCs w:val="21"/>
              </w:rPr>
              <w:t>4</w:t>
            </w:r>
          </w:p>
        </w:tc>
      </w:tr>
      <w:tr w:rsidR="005A2B08" w:rsidRPr="00520A01" w14:paraId="05E3F3A3" w14:textId="77777777" w:rsidTr="007817C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14:paraId="3CF4AC24" w14:textId="36052E32" w:rsidR="005A2B08" w:rsidRPr="00520A01" w:rsidRDefault="005A2B08" w:rsidP="007817C9">
            <w:pPr>
              <w:spacing w:line="360" w:lineRule="auto"/>
              <w:rPr>
                <w:rFonts w:ascii="Arial" w:hAnsi="Arial" w:cs="Arial"/>
                <w:b w:val="0"/>
                <w:bCs w:val="0"/>
                <w:color w:val="000000" w:themeColor="text1"/>
                <w:sz w:val="21"/>
                <w:szCs w:val="21"/>
              </w:rPr>
            </w:pPr>
            <w:r w:rsidRPr="00520A01">
              <w:rPr>
                <w:rFonts w:ascii="Arial" w:hAnsi="Arial" w:cs="Arial"/>
                <w:b w:val="0"/>
                <w:bCs w:val="0"/>
                <w:color w:val="000000" w:themeColor="text1"/>
                <w:sz w:val="21"/>
                <w:szCs w:val="21"/>
              </w:rPr>
              <w:t xml:space="preserve">Supplemental Figure </w:t>
            </w:r>
            <w:r w:rsidR="00262679">
              <w:rPr>
                <w:rFonts w:ascii="Arial" w:hAnsi="Arial" w:cs="Arial"/>
                <w:b w:val="0"/>
                <w:bCs w:val="0"/>
                <w:color w:val="000000" w:themeColor="text1"/>
                <w:sz w:val="21"/>
                <w:szCs w:val="21"/>
              </w:rPr>
              <w:t>4</w:t>
            </w:r>
          </w:p>
        </w:tc>
        <w:tc>
          <w:tcPr>
            <w:tcW w:w="6488" w:type="dxa"/>
          </w:tcPr>
          <w:p w14:paraId="117CB753" w14:textId="4AD81E66" w:rsidR="005A2B08" w:rsidRPr="005A2B08" w:rsidRDefault="005A2B08" w:rsidP="007817C9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20A01">
              <w:rPr>
                <w:rFonts w:ascii="Arial" w:hAnsi="Arial" w:cs="Arial"/>
                <w:color w:val="000000" w:themeColor="text1"/>
                <w:sz w:val="22"/>
                <w:szCs w:val="22"/>
              </w:rPr>
              <w:t>Risk of in-hospital mortality stratified by age and cardiovascular risk group in patients with BMI data available</w:t>
            </w:r>
            <w:r>
              <w:rPr>
                <w:rFonts w:ascii="Arial" w:hAnsi="Arial" w:cs="Arial"/>
                <w:color w:val="000000" w:themeColor="text1"/>
                <w:sz w:val="22"/>
                <w:szCs w:val="22"/>
              </w:rPr>
              <w:t>, adjusting for obesity (BMI</w:t>
            </w:r>
            <w:r>
              <w:rPr>
                <w:rFonts w:ascii="Arial" w:hAnsi="Arial" w:cs="Arial"/>
                <w:color w:val="000000" w:themeColor="text1"/>
                <w:sz w:val="22"/>
                <w:szCs w:val="22"/>
              </w:rPr>
              <w:sym w:font="Symbol" w:char="F0B3"/>
            </w:r>
            <w:r>
              <w:rPr>
                <w:rFonts w:ascii="Arial" w:hAnsi="Arial" w:cs="Arial"/>
                <w:color w:val="000000" w:themeColor="text1"/>
                <w:sz w:val="22"/>
                <w:szCs w:val="22"/>
              </w:rPr>
              <w:t>30kg/m</w:t>
            </w:r>
            <w:r>
              <w:rPr>
                <w:rFonts w:ascii="Arial" w:hAnsi="Arial" w:cs="Arial"/>
                <w:color w:val="000000" w:themeColor="text1"/>
                <w:sz w:val="22"/>
                <w:szCs w:val="22"/>
                <w:vertAlign w:val="superscript"/>
              </w:rPr>
              <w:t>2</w:t>
            </w:r>
            <w:r>
              <w:rPr>
                <w:rFonts w:ascii="Arial" w:hAnsi="Arial" w:cs="Arial"/>
                <w:color w:val="000000" w:themeColor="text1"/>
                <w:sz w:val="22"/>
                <w:szCs w:val="22"/>
              </w:rPr>
              <w:t>).</w:t>
            </w:r>
          </w:p>
        </w:tc>
        <w:tc>
          <w:tcPr>
            <w:tcW w:w="742" w:type="dxa"/>
          </w:tcPr>
          <w:p w14:paraId="7891A13F" w14:textId="090E7192" w:rsidR="005A2B08" w:rsidRPr="00520A01" w:rsidRDefault="003F599F" w:rsidP="007817C9">
            <w:pPr>
              <w:spacing w:line="36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color w:val="000000" w:themeColor="text1"/>
                <w:sz w:val="21"/>
                <w:szCs w:val="21"/>
              </w:rPr>
              <w:t>5</w:t>
            </w:r>
          </w:p>
        </w:tc>
      </w:tr>
      <w:tr w:rsidR="00534123" w:rsidRPr="00520A01" w14:paraId="36E9C73E" w14:textId="77777777" w:rsidTr="004869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14:paraId="3D80BA1E" w14:textId="046B7AD8" w:rsidR="00534123" w:rsidRPr="00CC17FE" w:rsidRDefault="00534123" w:rsidP="00140FC0">
            <w:pPr>
              <w:spacing w:line="360" w:lineRule="auto"/>
              <w:rPr>
                <w:rFonts w:ascii="Arial" w:hAnsi="Arial" w:cs="Arial"/>
                <w:b w:val="0"/>
                <w:bCs w:val="0"/>
                <w:color w:val="000000" w:themeColor="text1"/>
                <w:sz w:val="21"/>
                <w:szCs w:val="21"/>
              </w:rPr>
            </w:pPr>
            <w:r w:rsidRPr="00CC17FE">
              <w:rPr>
                <w:rFonts w:ascii="Arial" w:hAnsi="Arial" w:cs="Arial"/>
                <w:b w:val="0"/>
                <w:bCs w:val="0"/>
                <w:color w:val="000000" w:themeColor="text1"/>
                <w:sz w:val="21"/>
                <w:szCs w:val="21"/>
              </w:rPr>
              <w:t xml:space="preserve">Supplemental Figure </w:t>
            </w:r>
            <w:r w:rsidR="00262679">
              <w:rPr>
                <w:rFonts w:ascii="Arial" w:hAnsi="Arial" w:cs="Arial"/>
                <w:b w:val="0"/>
                <w:bCs w:val="0"/>
                <w:color w:val="000000" w:themeColor="text1"/>
                <w:sz w:val="21"/>
                <w:szCs w:val="21"/>
              </w:rPr>
              <w:t>5</w:t>
            </w:r>
          </w:p>
        </w:tc>
        <w:tc>
          <w:tcPr>
            <w:tcW w:w="6488" w:type="dxa"/>
          </w:tcPr>
          <w:p w14:paraId="0E70D6E3" w14:textId="46E5CA6B" w:rsidR="00534123" w:rsidRPr="00534123" w:rsidRDefault="00534123" w:rsidP="00140FC0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34123">
              <w:rPr>
                <w:rFonts w:ascii="Arial" w:hAnsi="Arial" w:cs="Arial"/>
                <w:color w:val="000000" w:themeColor="text1"/>
                <w:sz w:val="22"/>
                <w:szCs w:val="22"/>
              </w:rPr>
              <w:t>Risk of in-hospital mortality stratified by age and cardiovascular risk group in patients with BMI data available. Obesity included as a CV risk factor</w:t>
            </w:r>
            <w:r w:rsidR="0072674F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if no known cardiovascular disease</w:t>
            </w:r>
            <w:r w:rsidRPr="00534123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(i.e., </w:t>
            </w:r>
            <w:r w:rsidR="0072674F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83 </w:t>
            </w:r>
            <w:r w:rsidRPr="00534123">
              <w:rPr>
                <w:rFonts w:ascii="Arial" w:hAnsi="Arial" w:cs="Arial"/>
                <w:color w:val="000000" w:themeColor="text1"/>
                <w:sz w:val="22"/>
                <w:szCs w:val="22"/>
              </w:rPr>
              <w:t>patients with BMI</w:t>
            </w:r>
            <w:r w:rsidRPr="00534123">
              <w:rPr>
                <w:rFonts w:ascii="Arial" w:hAnsi="Arial" w:cs="Arial"/>
                <w:color w:val="000000" w:themeColor="text1"/>
                <w:sz w:val="22"/>
                <w:szCs w:val="22"/>
              </w:rPr>
              <w:sym w:font="Symbol" w:char="F0B3"/>
            </w:r>
            <w:r w:rsidRPr="00534123">
              <w:rPr>
                <w:rFonts w:ascii="Arial" w:hAnsi="Arial" w:cs="Arial"/>
                <w:color w:val="000000" w:themeColor="text1"/>
                <w:sz w:val="22"/>
                <w:szCs w:val="22"/>
              </w:rPr>
              <w:t>30kg/m</w:t>
            </w:r>
            <w:r w:rsidRPr="00534123">
              <w:rPr>
                <w:rFonts w:ascii="Arial" w:hAnsi="Arial" w:cs="Arial"/>
                <w:color w:val="000000" w:themeColor="text1"/>
                <w:sz w:val="22"/>
                <w:szCs w:val="22"/>
                <w:vertAlign w:val="superscript"/>
              </w:rPr>
              <w:t>2</w:t>
            </w:r>
            <w:r w:rsidRPr="00534123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</w:t>
            </w:r>
            <w:r w:rsidR="0072674F">
              <w:rPr>
                <w:rFonts w:ascii="Arial" w:hAnsi="Arial" w:cs="Arial"/>
                <w:color w:val="000000" w:themeColor="text1"/>
                <w:sz w:val="22"/>
                <w:szCs w:val="22"/>
              </w:rPr>
              <w:t>reclassified as</w:t>
            </w:r>
            <w:r w:rsidRPr="00534123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RF-CVD).</w:t>
            </w:r>
          </w:p>
        </w:tc>
        <w:tc>
          <w:tcPr>
            <w:tcW w:w="742" w:type="dxa"/>
          </w:tcPr>
          <w:p w14:paraId="19F0689B" w14:textId="2C2D04FB" w:rsidR="00534123" w:rsidRDefault="003F599F" w:rsidP="00140FC0">
            <w:pPr>
              <w:spacing w:line="36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color w:val="000000" w:themeColor="text1"/>
                <w:sz w:val="21"/>
                <w:szCs w:val="21"/>
              </w:rPr>
              <w:t>6</w:t>
            </w:r>
          </w:p>
        </w:tc>
      </w:tr>
      <w:tr w:rsidR="00520A01" w:rsidRPr="00520A01" w14:paraId="3CF2F1CA" w14:textId="77777777" w:rsidTr="0048699B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14:paraId="0911FD87" w14:textId="66C1C5D1" w:rsidR="0058176A" w:rsidRPr="00520A01" w:rsidRDefault="0058176A" w:rsidP="00140FC0">
            <w:pPr>
              <w:spacing w:line="360" w:lineRule="auto"/>
              <w:rPr>
                <w:rFonts w:ascii="Arial" w:hAnsi="Arial" w:cs="Arial"/>
                <w:b w:val="0"/>
                <w:bCs w:val="0"/>
                <w:color w:val="000000" w:themeColor="text1"/>
                <w:sz w:val="21"/>
                <w:szCs w:val="21"/>
              </w:rPr>
            </w:pPr>
            <w:r w:rsidRPr="00520A01">
              <w:rPr>
                <w:rFonts w:ascii="Arial" w:hAnsi="Arial" w:cs="Arial"/>
                <w:b w:val="0"/>
                <w:bCs w:val="0"/>
                <w:color w:val="000000" w:themeColor="text1"/>
                <w:sz w:val="21"/>
                <w:szCs w:val="21"/>
              </w:rPr>
              <w:t xml:space="preserve">Supplemental Figure </w:t>
            </w:r>
            <w:r w:rsidR="00262679">
              <w:rPr>
                <w:rFonts w:ascii="Arial" w:hAnsi="Arial" w:cs="Arial"/>
                <w:b w:val="0"/>
                <w:bCs w:val="0"/>
                <w:color w:val="000000" w:themeColor="text1"/>
                <w:sz w:val="21"/>
                <w:szCs w:val="21"/>
              </w:rPr>
              <w:t>6</w:t>
            </w:r>
          </w:p>
        </w:tc>
        <w:tc>
          <w:tcPr>
            <w:tcW w:w="6488" w:type="dxa"/>
          </w:tcPr>
          <w:p w14:paraId="1237DE0A" w14:textId="2D35637C" w:rsidR="0058176A" w:rsidRPr="00520A01" w:rsidRDefault="0058176A" w:rsidP="0058176A">
            <w:pPr>
              <w:spacing w:line="360" w:lineRule="auto"/>
              <w:ind w:right="-33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20A01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Risk of in-hospital mortality stratified by age and </w:t>
            </w:r>
            <w:proofErr w:type="gramStart"/>
            <w:r w:rsidR="00631998" w:rsidRPr="00520A01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cardiovascular </w:t>
            </w:r>
            <w:r w:rsidR="0048699B" w:rsidRPr="00520A01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</w:t>
            </w:r>
            <w:r w:rsidR="00631998" w:rsidRPr="00520A01">
              <w:rPr>
                <w:rFonts w:ascii="Arial" w:hAnsi="Arial" w:cs="Arial"/>
                <w:color w:val="000000" w:themeColor="text1"/>
                <w:sz w:val="22"/>
                <w:szCs w:val="22"/>
              </w:rPr>
              <w:t>risk</w:t>
            </w:r>
            <w:proofErr w:type="gramEnd"/>
            <w:r w:rsidR="00631998" w:rsidRPr="00520A01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group</w:t>
            </w:r>
            <w:r w:rsidRPr="00520A01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in patients who were discharged or died (i.e. excluding current in-patients).</w:t>
            </w:r>
          </w:p>
        </w:tc>
        <w:tc>
          <w:tcPr>
            <w:tcW w:w="742" w:type="dxa"/>
          </w:tcPr>
          <w:p w14:paraId="044DEFBE" w14:textId="4F6DE581" w:rsidR="0058176A" w:rsidRPr="00520A01" w:rsidRDefault="003F599F" w:rsidP="00140FC0">
            <w:pPr>
              <w:spacing w:line="36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color w:val="000000" w:themeColor="text1"/>
                <w:sz w:val="21"/>
                <w:szCs w:val="21"/>
              </w:rPr>
              <w:t>7</w:t>
            </w:r>
          </w:p>
        </w:tc>
      </w:tr>
      <w:tr w:rsidR="00520A01" w:rsidRPr="00520A01" w14:paraId="119F1A6A" w14:textId="77777777" w:rsidTr="004869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14:paraId="22745C3F" w14:textId="436B3780" w:rsidR="009F6F77" w:rsidRPr="00520A01" w:rsidRDefault="009F6F77" w:rsidP="00140FC0">
            <w:pPr>
              <w:spacing w:line="360" w:lineRule="auto"/>
              <w:rPr>
                <w:rFonts w:ascii="Arial" w:hAnsi="Arial" w:cs="Arial"/>
                <w:b w:val="0"/>
                <w:bCs w:val="0"/>
                <w:color w:val="000000" w:themeColor="text1"/>
                <w:sz w:val="21"/>
                <w:szCs w:val="21"/>
              </w:rPr>
            </w:pPr>
            <w:r w:rsidRPr="00520A01">
              <w:rPr>
                <w:rFonts w:ascii="Arial" w:hAnsi="Arial" w:cs="Arial"/>
                <w:b w:val="0"/>
                <w:bCs w:val="0"/>
                <w:color w:val="000000" w:themeColor="text1"/>
                <w:sz w:val="21"/>
                <w:szCs w:val="21"/>
              </w:rPr>
              <w:t xml:space="preserve">Supplemental Figure </w:t>
            </w:r>
            <w:r w:rsidR="00262679">
              <w:rPr>
                <w:rFonts w:ascii="Arial" w:hAnsi="Arial" w:cs="Arial"/>
                <w:b w:val="0"/>
                <w:bCs w:val="0"/>
                <w:color w:val="000000" w:themeColor="text1"/>
                <w:sz w:val="21"/>
                <w:szCs w:val="21"/>
              </w:rPr>
              <w:t>7</w:t>
            </w:r>
          </w:p>
        </w:tc>
        <w:tc>
          <w:tcPr>
            <w:tcW w:w="6488" w:type="dxa"/>
          </w:tcPr>
          <w:p w14:paraId="6503B453" w14:textId="581232FB" w:rsidR="009F6F77" w:rsidRPr="00520A01" w:rsidRDefault="009F6F77" w:rsidP="00140FC0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20A01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Incidence of COVID-19 related cardiovascular complications in patients with </w:t>
            </w:r>
            <w:r w:rsidR="00EB26C9" w:rsidRPr="00520A01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pre-existing </w:t>
            </w:r>
            <w:r w:rsidR="00631998" w:rsidRPr="00520A01">
              <w:rPr>
                <w:rFonts w:ascii="Arial" w:hAnsi="Arial" w:cs="Arial"/>
                <w:color w:val="000000" w:themeColor="text1"/>
                <w:sz w:val="22"/>
                <w:szCs w:val="22"/>
              </w:rPr>
              <w:t>established</w:t>
            </w:r>
            <w:r w:rsidRPr="00520A01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cardiovascular disease. </w:t>
            </w:r>
          </w:p>
        </w:tc>
        <w:tc>
          <w:tcPr>
            <w:tcW w:w="742" w:type="dxa"/>
          </w:tcPr>
          <w:p w14:paraId="5A29D361" w14:textId="443C2EC5" w:rsidR="009F6F77" w:rsidRPr="00520A01" w:rsidRDefault="003F599F" w:rsidP="00140FC0">
            <w:pPr>
              <w:spacing w:line="36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color w:val="000000" w:themeColor="text1"/>
                <w:sz w:val="21"/>
                <w:szCs w:val="21"/>
              </w:rPr>
              <w:t>8</w:t>
            </w:r>
          </w:p>
        </w:tc>
      </w:tr>
      <w:tr w:rsidR="00520A01" w:rsidRPr="00520A01" w14:paraId="4CD878CB" w14:textId="77777777" w:rsidTr="0048699B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</w:tcPr>
          <w:p w14:paraId="642A56CA" w14:textId="56629607" w:rsidR="00C752EF" w:rsidRPr="00520A01" w:rsidRDefault="00C752EF" w:rsidP="00140FC0">
            <w:pPr>
              <w:spacing w:line="360" w:lineRule="auto"/>
              <w:rPr>
                <w:rFonts w:ascii="Arial" w:hAnsi="Arial" w:cs="Arial"/>
                <w:b w:val="0"/>
                <w:bCs w:val="0"/>
                <w:color w:val="000000" w:themeColor="text1"/>
                <w:sz w:val="21"/>
                <w:szCs w:val="21"/>
              </w:rPr>
            </w:pPr>
            <w:r w:rsidRPr="00520A01">
              <w:rPr>
                <w:rFonts w:ascii="Arial" w:hAnsi="Arial" w:cs="Arial"/>
                <w:b w:val="0"/>
                <w:bCs w:val="0"/>
                <w:color w:val="000000" w:themeColor="text1"/>
                <w:sz w:val="21"/>
                <w:szCs w:val="21"/>
              </w:rPr>
              <w:t xml:space="preserve">Supplemental Figure </w:t>
            </w:r>
            <w:r w:rsidR="00262679">
              <w:rPr>
                <w:rFonts w:ascii="Arial" w:hAnsi="Arial" w:cs="Arial"/>
                <w:b w:val="0"/>
                <w:bCs w:val="0"/>
                <w:color w:val="000000" w:themeColor="text1"/>
                <w:sz w:val="21"/>
                <w:szCs w:val="21"/>
              </w:rPr>
              <w:t>8</w:t>
            </w:r>
          </w:p>
        </w:tc>
        <w:tc>
          <w:tcPr>
            <w:tcW w:w="6488" w:type="dxa"/>
          </w:tcPr>
          <w:p w14:paraId="4750725A" w14:textId="3E925B88" w:rsidR="00C752EF" w:rsidRPr="00520A01" w:rsidRDefault="001968C3" w:rsidP="00076B8E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520A01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Risk of in-hospital mortality stratified by age, </w:t>
            </w:r>
            <w:r w:rsidR="00631998" w:rsidRPr="00520A01">
              <w:rPr>
                <w:rFonts w:ascii="Arial" w:hAnsi="Arial" w:cs="Arial"/>
                <w:color w:val="000000" w:themeColor="text1"/>
                <w:sz w:val="22"/>
                <w:szCs w:val="22"/>
              </w:rPr>
              <w:t>cardiovascular risk group</w:t>
            </w:r>
            <w:r w:rsidRPr="00520A01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and myocardial injury</w:t>
            </w:r>
            <w:r w:rsidR="00076B8E" w:rsidRPr="00520A01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A. Any troponin elevation (hs-cTnT&gt;14ng/L). B. Troponin elevation &gt;10x upper limit of normal (hs-cTnT&gt;140ng/L)</w:t>
            </w:r>
          </w:p>
        </w:tc>
        <w:tc>
          <w:tcPr>
            <w:tcW w:w="742" w:type="dxa"/>
          </w:tcPr>
          <w:p w14:paraId="743FC0E8" w14:textId="68513E4B" w:rsidR="00C752EF" w:rsidRPr="00520A01" w:rsidRDefault="003F599F" w:rsidP="00140FC0">
            <w:pPr>
              <w:spacing w:line="36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color w:val="000000" w:themeColor="text1"/>
                <w:sz w:val="21"/>
                <w:szCs w:val="21"/>
              </w:rPr>
              <w:t>9</w:t>
            </w:r>
          </w:p>
        </w:tc>
      </w:tr>
    </w:tbl>
    <w:p w14:paraId="386B179A" w14:textId="77777777" w:rsidR="009F6F77" w:rsidRPr="00520A01" w:rsidRDefault="009F6F77" w:rsidP="009F6F77">
      <w:pPr>
        <w:rPr>
          <w:rFonts w:ascii="Arial" w:hAnsi="Arial" w:cs="Arial"/>
          <w:b/>
          <w:bCs/>
          <w:color w:val="000000" w:themeColor="text1"/>
          <w:sz w:val="22"/>
          <w:szCs w:val="22"/>
        </w:rPr>
      </w:pPr>
    </w:p>
    <w:p w14:paraId="7F753706" w14:textId="77777777" w:rsidR="009F6F77" w:rsidRPr="00520A01" w:rsidRDefault="009F6F77" w:rsidP="009F6F77">
      <w:pPr>
        <w:rPr>
          <w:rFonts w:ascii="Arial" w:hAnsi="Arial" w:cs="Arial"/>
          <w:b/>
          <w:bCs/>
          <w:color w:val="000000" w:themeColor="text1"/>
          <w:sz w:val="22"/>
          <w:szCs w:val="22"/>
        </w:rPr>
      </w:pPr>
    </w:p>
    <w:p w14:paraId="489C880C" w14:textId="77777777" w:rsidR="007C2AFF" w:rsidRDefault="007C2AFF">
      <w:pPr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>
        <w:rPr>
          <w:rFonts w:ascii="Arial" w:hAnsi="Arial" w:cs="Arial"/>
          <w:b/>
          <w:bCs/>
          <w:color w:val="000000" w:themeColor="text1"/>
          <w:sz w:val="22"/>
          <w:szCs w:val="22"/>
        </w:rPr>
        <w:br w:type="page"/>
      </w:r>
    </w:p>
    <w:p w14:paraId="41A94BD7" w14:textId="0B2B5C0E" w:rsidR="009F6F77" w:rsidRPr="00520A01" w:rsidRDefault="009F6F77" w:rsidP="009F6F77">
      <w:pPr>
        <w:spacing w:line="480" w:lineRule="auto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 xml:space="preserve">Supplemental Figure 1. Prevalence of </w:t>
      </w:r>
      <w:r w:rsidR="00EB26C9"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t>pre-existing cardiovascular disease and risk factors</w:t>
      </w:r>
      <w:r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16CF50A6" w14:textId="77777777" w:rsidR="009F6F77" w:rsidRPr="00520A01" w:rsidRDefault="009F6F77" w:rsidP="009F6F77">
      <w:pPr>
        <w:pStyle w:val="ListParagraph"/>
        <w:numPr>
          <w:ilvl w:val="0"/>
          <w:numId w:val="1"/>
        </w:numPr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t>By age group</w:t>
      </w:r>
    </w:p>
    <w:p w14:paraId="2A55A61B" w14:textId="2FF755F1" w:rsidR="009F6F77" w:rsidRPr="00520A01" w:rsidRDefault="009F6F77" w:rsidP="009F6F77">
      <w:pPr>
        <w:rPr>
          <w:rFonts w:ascii="Arial" w:hAnsi="Arial" w:cs="Arial"/>
          <w:b/>
          <w:bCs/>
          <w:color w:val="000000" w:themeColor="text1"/>
          <w:sz w:val="22"/>
          <w:szCs w:val="22"/>
        </w:rPr>
      </w:pPr>
    </w:p>
    <w:p w14:paraId="32D21D52" w14:textId="19C7773F" w:rsidR="009F6F77" w:rsidRPr="00520A01" w:rsidRDefault="00860F21" w:rsidP="00EB26C9">
      <w:pPr>
        <w:jc w:val="center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520A01">
        <w:rPr>
          <w:rFonts w:ascii="Arial" w:hAnsi="Arial" w:cs="Arial"/>
          <w:b/>
          <w:bCs/>
          <w:noProof/>
          <w:color w:val="000000" w:themeColor="text1"/>
          <w:sz w:val="22"/>
          <w:szCs w:val="22"/>
        </w:rPr>
        <w:drawing>
          <wp:inline distT="0" distB="0" distL="0" distR="0" wp14:anchorId="6946643B" wp14:editId="349F0C9A">
            <wp:extent cx="4753975" cy="3456000"/>
            <wp:effectExtent l="0" t="0" r="0" b="0"/>
            <wp:docPr id="2" name="Picture 2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hart, bar chart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753975" cy="34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BB9F84" w14:textId="4A7349ED" w:rsidR="009F6F77" w:rsidRPr="00520A01" w:rsidRDefault="009F6F77" w:rsidP="009F6F77">
      <w:pPr>
        <w:pStyle w:val="ListParagraph"/>
        <w:numPr>
          <w:ilvl w:val="0"/>
          <w:numId w:val="1"/>
        </w:numPr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t>By ethnic group</w:t>
      </w:r>
    </w:p>
    <w:p w14:paraId="55E364CB" w14:textId="5FC24171" w:rsidR="009F6F77" w:rsidRPr="00520A01" w:rsidRDefault="009F6F77" w:rsidP="009F6F77">
      <w:pPr>
        <w:rPr>
          <w:rFonts w:ascii="Arial" w:hAnsi="Arial" w:cs="Arial"/>
          <w:color w:val="000000" w:themeColor="text1"/>
          <w:sz w:val="22"/>
          <w:szCs w:val="22"/>
        </w:rPr>
      </w:pPr>
    </w:p>
    <w:p w14:paraId="0F9E916C" w14:textId="222B400A" w:rsidR="009F6F77" w:rsidRPr="00520A01" w:rsidRDefault="00860F21" w:rsidP="002E1830">
      <w:pPr>
        <w:jc w:val="center"/>
        <w:rPr>
          <w:rFonts w:ascii="Arial" w:hAnsi="Arial" w:cs="Arial"/>
          <w:color w:val="000000" w:themeColor="text1"/>
          <w:sz w:val="22"/>
          <w:szCs w:val="22"/>
        </w:rPr>
      </w:pPr>
      <w:r w:rsidRPr="00520A01">
        <w:rPr>
          <w:rFonts w:ascii="Arial" w:hAnsi="Arial" w:cs="Arial"/>
          <w:noProof/>
          <w:color w:val="000000" w:themeColor="text1"/>
          <w:sz w:val="22"/>
          <w:szCs w:val="22"/>
        </w:rPr>
        <w:drawing>
          <wp:inline distT="0" distB="0" distL="0" distR="0" wp14:anchorId="70448B62" wp14:editId="194D6420">
            <wp:extent cx="4753974" cy="3456000"/>
            <wp:effectExtent l="0" t="0" r="0" b="0"/>
            <wp:docPr id="3" name="Picture 3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Chart, bar chart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753974" cy="34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7456E" w14:textId="77777777" w:rsidR="009F6F77" w:rsidRPr="00520A01" w:rsidRDefault="009F6F77" w:rsidP="009F6F77">
      <w:pPr>
        <w:rPr>
          <w:rFonts w:ascii="Arial" w:hAnsi="Arial" w:cs="Arial"/>
          <w:color w:val="000000" w:themeColor="text1"/>
          <w:sz w:val="22"/>
          <w:szCs w:val="22"/>
        </w:rPr>
      </w:pPr>
      <w:r w:rsidRPr="00520A01">
        <w:rPr>
          <w:rFonts w:ascii="Arial" w:hAnsi="Arial" w:cs="Arial"/>
          <w:color w:val="000000" w:themeColor="text1"/>
          <w:sz w:val="22"/>
          <w:szCs w:val="22"/>
        </w:rPr>
        <w:t xml:space="preserve">Bars represent the proportion of patients (%) within each age or ethnic group. </w:t>
      </w:r>
    </w:p>
    <w:p w14:paraId="7E64DFF1" w14:textId="77777777" w:rsidR="002E1830" w:rsidRPr="00520A01" w:rsidRDefault="002E1830" w:rsidP="009F6F77">
      <w:pPr>
        <w:rPr>
          <w:rFonts w:ascii="Arial" w:hAnsi="Arial" w:cs="Arial"/>
          <w:color w:val="000000" w:themeColor="text1"/>
          <w:sz w:val="22"/>
          <w:szCs w:val="22"/>
        </w:rPr>
      </w:pPr>
    </w:p>
    <w:p w14:paraId="7A321721" w14:textId="67C4F0B5" w:rsidR="009F6F77" w:rsidRPr="00520A01" w:rsidRDefault="008D2111" w:rsidP="009F6F77">
      <w:pPr>
        <w:rPr>
          <w:rFonts w:ascii="Arial" w:hAnsi="Arial" w:cs="Arial"/>
          <w:color w:val="000000" w:themeColor="text1"/>
          <w:sz w:val="22"/>
          <w:szCs w:val="22"/>
        </w:rPr>
      </w:pPr>
      <w:r w:rsidRPr="00520A01">
        <w:rPr>
          <w:rFonts w:ascii="Arial" w:hAnsi="Arial" w:cs="Arial"/>
          <w:color w:val="000000" w:themeColor="text1"/>
          <w:sz w:val="22"/>
          <w:szCs w:val="22"/>
        </w:rPr>
        <w:t xml:space="preserve">CVD, cardiovascular disease; </w:t>
      </w:r>
      <w:r w:rsidR="002E1830" w:rsidRPr="00520A01">
        <w:rPr>
          <w:rFonts w:ascii="Arial" w:hAnsi="Arial" w:cs="Arial"/>
          <w:color w:val="000000" w:themeColor="text1"/>
          <w:sz w:val="22"/>
          <w:szCs w:val="22"/>
        </w:rPr>
        <w:t xml:space="preserve">RF, cardiovascular risk factors; RF-CVD, cardiovascular risk factors without </w:t>
      </w:r>
      <w:r w:rsidR="00EB26C9" w:rsidRPr="00520A01">
        <w:rPr>
          <w:rFonts w:ascii="Arial" w:hAnsi="Arial" w:cs="Arial"/>
          <w:color w:val="000000" w:themeColor="text1"/>
          <w:sz w:val="22"/>
          <w:szCs w:val="22"/>
        </w:rPr>
        <w:t xml:space="preserve">established </w:t>
      </w:r>
      <w:r w:rsidR="002E1830" w:rsidRPr="00520A01">
        <w:rPr>
          <w:rFonts w:ascii="Arial" w:hAnsi="Arial" w:cs="Arial"/>
          <w:color w:val="000000" w:themeColor="text1"/>
          <w:sz w:val="22"/>
          <w:szCs w:val="22"/>
        </w:rPr>
        <w:t xml:space="preserve">cardiovascular disease;  </w:t>
      </w:r>
      <w:r w:rsidR="009F6F77"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br w:type="page"/>
      </w:r>
    </w:p>
    <w:p w14:paraId="672E38EC" w14:textId="046BA64C" w:rsidR="0044186E" w:rsidRPr="0044186E" w:rsidRDefault="0044186E" w:rsidP="0044186E">
      <w:pPr>
        <w:spacing w:line="360" w:lineRule="auto"/>
        <w:ind w:right="-336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 xml:space="preserve">Supplemental Figure 2. </w:t>
      </w:r>
      <w:r w:rsidRPr="008C0900">
        <w:rPr>
          <w:rFonts w:ascii="Arial" w:hAnsi="Arial" w:cs="Arial"/>
          <w:b/>
          <w:bCs/>
          <w:color w:val="000000" w:themeColor="text1"/>
          <w:sz w:val="22"/>
          <w:szCs w:val="22"/>
        </w:rPr>
        <w:t>Risk of in-hospital mortality stratified by age and cardiovascular risk group with patients on statin therapy and no known cardiovascular disease included in the RF-CVD group (n=64 patients reclassified).</w:t>
      </w:r>
    </w:p>
    <w:p w14:paraId="734A9B2F" w14:textId="77777777" w:rsidR="0044186E" w:rsidRPr="00520A01" w:rsidRDefault="0044186E" w:rsidP="008C0900">
      <w:pPr>
        <w:spacing w:before="240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t>A. Age &lt;70 years (n=4</w:t>
      </w:r>
      <w:r>
        <w:rPr>
          <w:rFonts w:ascii="Arial" w:hAnsi="Arial" w:cs="Arial"/>
          <w:b/>
          <w:bCs/>
          <w:color w:val="000000" w:themeColor="text1"/>
          <w:sz w:val="22"/>
          <w:szCs w:val="22"/>
        </w:rPr>
        <w:t>92</w:t>
      </w:r>
      <w:r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t>)</w:t>
      </w:r>
    </w:p>
    <w:p w14:paraId="10305808" w14:textId="67A0AA39" w:rsidR="0044186E" w:rsidRPr="00520A01" w:rsidRDefault="009415F5" w:rsidP="0044186E">
      <w:pPr>
        <w:spacing w:line="480" w:lineRule="auto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9415F5">
        <w:rPr>
          <w:rFonts w:ascii="Arial" w:hAnsi="Arial" w:cs="Arial"/>
          <w:b/>
          <w:bCs/>
          <w:noProof/>
          <w:color w:val="000000" w:themeColor="text1"/>
          <w:sz w:val="22"/>
          <w:szCs w:val="22"/>
        </w:rPr>
        <w:drawing>
          <wp:inline distT="0" distB="0" distL="0" distR="0" wp14:anchorId="19AF3F20" wp14:editId="49DE0EC8">
            <wp:extent cx="5728335" cy="301561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28335" cy="301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DEB6C" w14:textId="77777777" w:rsidR="0044186E" w:rsidRPr="00520A01" w:rsidRDefault="0044186E" w:rsidP="008C0900">
      <w:pPr>
        <w:spacing w:before="240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t>B. Age 70 years and over (n=539)</w:t>
      </w:r>
    </w:p>
    <w:p w14:paraId="102D50C6" w14:textId="78A5C505" w:rsidR="0044186E" w:rsidRPr="00520A01" w:rsidRDefault="009415F5" w:rsidP="0044186E">
      <w:pPr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9415F5">
        <w:rPr>
          <w:rFonts w:ascii="Arial" w:hAnsi="Arial" w:cs="Arial"/>
          <w:b/>
          <w:bCs/>
          <w:noProof/>
          <w:color w:val="000000" w:themeColor="text1"/>
          <w:sz w:val="22"/>
          <w:szCs w:val="22"/>
        </w:rPr>
        <w:drawing>
          <wp:inline distT="0" distB="0" distL="0" distR="0" wp14:anchorId="0A843EBD" wp14:editId="40CB1EF4">
            <wp:extent cx="5728335" cy="301561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28335" cy="301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07ACC" w14:textId="77777777" w:rsidR="0044186E" w:rsidRPr="00520A01" w:rsidRDefault="0044186E" w:rsidP="0044186E">
      <w:pPr>
        <w:rPr>
          <w:rFonts w:ascii="Arial" w:hAnsi="Arial" w:cs="Arial"/>
          <w:b/>
          <w:bCs/>
          <w:color w:val="000000" w:themeColor="text1"/>
          <w:sz w:val="22"/>
          <w:szCs w:val="22"/>
        </w:rPr>
      </w:pPr>
    </w:p>
    <w:p w14:paraId="1CF3A6CC" w14:textId="77777777" w:rsidR="0044186E" w:rsidRPr="008C0900" w:rsidRDefault="0044186E" w:rsidP="0044186E">
      <w:pPr>
        <w:spacing w:line="276" w:lineRule="auto"/>
        <w:ind w:right="-335"/>
        <w:rPr>
          <w:rFonts w:ascii="Arial" w:hAnsi="Arial" w:cs="Arial"/>
          <w:color w:val="000000" w:themeColor="text1"/>
          <w:sz w:val="18"/>
          <w:szCs w:val="18"/>
        </w:rPr>
      </w:pPr>
      <w:proofErr w:type="spellStart"/>
      <w:r w:rsidRPr="008C0900">
        <w:rPr>
          <w:rFonts w:ascii="Arial" w:hAnsi="Arial" w:cs="Arial"/>
          <w:color w:val="000000" w:themeColor="text1"/>
          <w:sz w:val="18"/>
          <w:szCs w:val="18"/>
        </w:rPr>
        <w:t>aHR</w:t>
      </w:r>
      <w:proofErr w:type="spellEnd"/>
      <w:r w:rsidRPr="008C0900">
        <w:rPr>
          <w:rFonts w:ascii="Arial" w:hAnsi="Arial" w:cs="Arial"/>
          <w:color w:val="000000" w:themeColor="text1"/>
          <w:sz w:val="18"/>
          <w:szCs w:val="18"/>
        </w:rPr>
        <w:t xml:space="preserve">, adjusted hazard ratio; CVD, cardiovascular disease; RF, cardiovascular risk factors; </w:t>
      </w:r>
      <w:r w:rsidRPr="008C0900">
        <w:rPr>
          <w:rFonts w:ascii="Arial" w:hAnsi="Arial" w:cs="Arial"/>
          <w:color w:val="000000" w:themeColor="text1"/>
          <w:sz w:val="20"/>
          <w:szCs w:val="20"/>
        </w:rPr>
        <w:t>RF-CVD, cardiovascular risk factors without established CVD.</w:t>
      </w:r>
    </w:p>
    <w:p w14:paraId="4A52ACE9" w14:textId="77777777" w:rsidR="0044186E" w:rsidRPr="008C0900" w:rsidRDefault="0044186E" w:rsidP="0044186E">
      <w:pPr>
        <w:spacing w:line="276" w:lineRule="auto"/>
        <w:rPr>
          <w:rFonts w:ascii="Arial" w:hAnsi="Arial" w:cs="Arial"/>
          <w:color w:val="000000" w:themeColor="text1"/>
          <w:sz w:val="18"/>
          <w:szCs w:val="18"/>
        </w:rPr>
      </w:pPr>
    </w:p>
    <w:p w14:paraId="60C04773" w14:textId="77777777" w:rsidR="0044186E" w:rsidRPr="008C0900" w:rsidRDefault="0044186E" w:rsidP="0044186E">
      <w:pPr>
        <w:spacing w:line="276" w:lineRule="auto"/>
        <w:rPr>
          <w:rFonts w:ascii="Arial" w:hAnsi="Arial" w:cs="Arial"/>
          <w:color w:val="000000" w:themeColor="text1"/>
          <w:sz w:val="18"/>
          <w:szCs w:val="18"/>
        </w:rPr>
      </w:pPr>
      <w:r w:rsidRPr="008C0900">
        <w:rPr>
          <w:rFonts w:ascii="Arial" w:hAnsi="Arial" w:cs="Arial"/>
          <w:color w:val="000000" w:themeColor="text1"/>
          <w:sz w:val="18"/>
          <w:szCs w:val="18"/>
        </w:rPr>
        <w:t xml:space="preserve">Model 1 adjusted for age, </w:t>
      </w:r>
      <w:proofErr w:type="gramStart"/>
      <w:r w:rsidRPr="008C0900">
        <w:rPr>
          <w:rFonts w:ascii="Arial" w:hAnsi="Arial" w:cs="Arial"/>
          <w:color w:val="000000" w:themeColor="text1"/>
          <w:sz w:val="18"/>
          <w:szCs w:val="18"/>
        </w:rPr>
        <w:t>sex</w:t>
      </w:r>
      <w:proofErr w:type="gramEnd"/>
      <w:r w:rsidRPr="008C0900">
        <w:rPr>
          <w:rFonts w:ascii="Arial" w:hAnsi="Arial" w:cs="Arial"/>
          <w:color w:val="000000" w:themeColor="text1"/>
          <w:sz w:val="18"/>
          <w:szCs w:val="18"/>
        </w:rPr>
        <w:t xml:space="preserve"> and ethnicity.</w:t>
      </w:r>
    </w:p>
    <w:p w14:paraId="4B81FAB1" w14:textId="77777777" w:rsidR="0044186E" w:rsidRPr="008C0900" w:rsidRDefault="0044186E" w:rsidP="0044186E">
      <w:pPr>
        <w:spacing w:line="276" w:lineRule="auto"/>
        <w:rPr>
          <w:rFonts w:ascii="Arial" w:hAnsi="Arial" w:cs="Arial"/>
          <w:color w:val="000000" w:themeColor="text1"/>
          <w:sz w:val="18"/>
          <w:szCs w:val="18"/>
        </w:rPr>
      </w:pPr>
    </w:p>
    <w:p w14:paraId="547B3210" w14:textId="70DE17A6" w:rsidR="0044186E" w:rsidRPr="008C0900" w:rsidRDefault="0044186E" w:rsidP="0044186E">
      <w:pPr>
        <w:spacing w:line="276" w:lineRule="auto"/>
        <w:ind w:right="-335"/>
        <w:rPr>
          <w:rFonts w:ascii="Arial" w:hAnsi="Arial" w:cs="Arial"/>
          <w:color w:val="000000" w:themeColor="text1"/>
          <w:sz w:val="18"/>
          <w:szCs w:val="18"/>
        </w:rPr>
        <w:sectPr w:rsidR="0044186E" w:rsidRPr="008C0900" w:rsidSect="008C0900">
          <w:footerReference w:type="even" r:id="rId11"/>
          <w:footerReference w:type="default" r:id="rId12"/>
          <w:pgSz w:w="11901" w:h="16817"/>
          <w:pgMar w:top="1191" w:right="1440" w:bottom="1134" w:left="1440" w:header="709" w:footer="709" w:gutter="0"/>
          <w:cols w:space="708"/>
          <w:docGrid w:linePitch="360"/>
        </w:sectPr>
      </w:pPr>
      <w:r w:rsidRPr="008C0900">
        <w:rPr>
          <w:rFonts w:ascii="Arial" w:hAnsi="Arial" w:cs="Arial"/>
          <w:color w:val="000000" w:themeColor="text1"/>
          <w:sz w:val="18"/>
          <w:szCs w:val="18"/>
        </w:rPr>
        <w:t>Model 2 adjusted for age, sex, ethnicity, BMI, non-cardiac comorbidities (asthma, COPD, chronic renal failure, pulmonary embolism, DVT) and medications (ACEI or ARB, aldosterone receptor antagonists, beta-blockers, calcium channel blockers, loop diuretics, statins, anticoagulants, antiplatelet agents</w:t>
      </w:r>
      <w:r w:rsidR="005D45E2" w:rsidRPr="008C0900">
        <w:rPr>
          <w:rFonts w:ascii="Arial" w:hAnsi="Arial" w:cs="Arial"/>
          <w:color w:val="000000" w:themeColor="text1"/>
          <w:sz w:val="18"/>
          <w:szCs w:val="18"/>
        </w:rPr>
        <w:t>, metformin, sulphonylureas, SGLT2 inhibitors, DPP4 inhibitors, thiazolidinediones, GLP1 receptor agonists, insulin</w:t>
      </w:r>
      <w:r w:rsidRPr="008C0900">
        <w:rPr>
          <w:rFonts w:ascii="Arial" w:hAnsi="Arial" w:cs="Arial"/>
          <w:color w:val="000000" w:themeColor="text1"/>
          <w:sz w:val="18"/>
          <w:szCs w:val="18"/>
        </w:rPr>
        <w:t>).</w:t>
      </w:r>
    </w:p>
    <w:p w14:paraId="064C9598" w14:textId="53161C52" w:rsidR="002B44E5" w:rsidRPr="00520A01" w:rsidRDefault="002305EB" w:rsidP="00EE4A95">
      <w:pPr>
        <w:spacing w:line="360" w:lineRule="auto"/>
        <w:ind w:right="-336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 xml:space="preserve">Supplemental Figure </w:t>
      </w:r>
      <w:r w:rsidR="00B20DA3">
        <w:rPr>
          <w:rFonts w:ascii="Arial" w:hAnsi="Arial" w:cs="Arial"/>
          <w:b/>
          <w:bCs/>
          <w:color w:val="000000" w:themeColor="text1"/>
          <w:sz w:val="22"/>
          <w:szCs w:val="22"/>
        </w:rPr>
        <w:t>3</w:t>
      </w:r>
      <w:r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. Risk of in-hospital mortality stratified by age and </w:t>
      </w:r>
      <w:r w:rsidR="00631998"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t>cardiovascular risk group</w:t>
      </w:r>
      <w:r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in patients with BMI data available</w:t>
      </w:r>
      <w:r w:rsidR="00C249C4">
        <w:rPr>
          <w:rFonts w:ascii="Arial" w:hAnsi="Arial" w:cs="Arial"/>
          <w:b/>
          <w:bCs/>
          <w:color w:val="000000" w:themeColor="text1"/>
          <w:sz w:val="22"/>
          <w:szCs w:val="22"/>
        </w:rPr>
        <w:t>, adjusting for BMI</w:t>
      </w:r>
      <w:r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t>.</w:t>
      </w:r>
    </w:p>
    <w:p w14:paraId="42615D24" w14:textId="22DC7584" w:rsidR="00432232" w:rsidRPr="00520A01" w:rsidRDefault="002305EB" w:rsidP="008C0900">
      <w:pPr>
        <w:spacing w:before="240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t>A. Age &lt;70 years (n=</w:t>
      </w:r>
      <w:r w:rsidR="002B44E5"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t>4</w:t>
      </w:r>
      <w:r w:rsidR="00EC2E27">
        <w:rPr>
          <w:rFonts w:ascii="Arial" w:hAnsi="Arial" w:cs="Arial"/>
          <w:b/>
          <w:bCs/>
          <w:color w:val="000000" w:themeColor="text1"/>
          <w:sz w:val="22"/>
          <w:szCs w:val="22"/>
        </w:rPr>
        <w:t>92</w:t>
      </w:r>
      <w:r w:rsidR="002B44E5"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t>)</w:t>
      </w:r>
      <w:r w:rsidR="003B4403" w:rsidRPr="003B4403">
        <w:rPr>
          <w:rFonts w:ascii="Arial" w:hAnsi="Arial" w:cs="Arial"/>
          <w:b/>
          <w:bCs/>
          <w:noProof/>
          <w:color w:val="000000" w:themeColor="text1"/>
          <w:sz w:val="22"/>
          <w:szCs w:val="22"/>
        </w:rPr>
        <w:drawing>
          <wp:inline distT="0" distB="0" distL="0" distR="0" wp14:anchorId="7426FD0A" wp14:editId="5E35F754">
            <wp:extent cx="5728335" cy="301561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28335" cy="301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A59D1E" w14:textId="10BB7084" w:rsidR="00F50240" w:rsidRDefault="002305EB" w:rsidP="008C0900">
      <w:pPr>
        <w:spacing w:before="240"/>
        <w:rPr>
          <w:noProof/>
        </w:rPr>
      </w:pPr>
      <w:r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t>B. Age 70 years and over (n=</w:t>
      </w:r>
      <w:r w:rsidR="005D69CA"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t>539</w:t>
      </w:r>
      <w:r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t>)</w:t>
      </w:r>
      <w:r w:rsidR="00BE2479" w:rsidRPr="00BE2479">
        <w:rPr>
          <w:noProof/>
        </w:rPr>
        <w:t xml:space="preserve"> </w:t>
      </w:r>
    </w:p>
    <w:p w14:paraId="4D307818" w14:textId="25D2F2CC" w:rsidR="003B4403" w:rsidRPr="00520A01" w:rsidRDefault="003B4403" w:rsidP="002305EB">
      <w:pPr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3B4403">
        <w:rPr>
          <w:rFonts w:ascii="Arial" w:hAnsi="Arial" w:cs="Arial"/>
          <w:b/>
          <w:bCs/>
          <w:noProof/>
          <w:color w:val="000000" w:themeColor="text1"/>
          <w:sz w:val="22"/>
          <w:szCs w:val="22"/>
        </w:rPr>
        <w:drawing>
          <wp:inline distT="0" distB="0" distL="0" distR="0" wp14:anchorId="28B94A6A" wp14:editId="4F278177">
            <wp:extent cx="5728335" cy="301561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28335" cy="301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66269" w14:textId="677358D5" w:rsidR="002305EB" w:rsidRPr="00520A01" w:rsidRDefault="002305EB" w:rsidP="002305EB">
      <w:pPr>
        <w:rPr>
          <w:rFonts w:ascii="Arial" w:hAnsi="Arial" w:cs="Arial"/>
          <w:b/>
          <w:bCs/>
          <w:color w:val="000000" w:themeColor="text1"/>
          <w:sz w:val="22"/>
          <w:szCs w:val="22"/>
        </w:rPr>
      </w:pPr>
    </w:p>
    <w:p w14:paraId="5F9FE6F9" w14:textId="4A3035C6" w:rsidR="005961CD" w:rsidRPr="008C0900" w:rsidRDefault="005961CD" w:rsidP="005961CD">
      <w:pPr>
        <w:spacing w:line="276" w:lineRule="auto"/>
        <w:ind w:right="-335"/>
        <w:rPr>
          <w:rFonts w:ascii="Arial" w:hAnsi="Arial" w:cs="Arial"/>
          <w:color w:val="000000" w:themeColor="text1"/>
          <w:sz w:val="18"/>
          <w:szCs w:val="18"/>
        </w:rPr>
      </w:pPr>
      <w:proofErr w:type="spellStart"/>
      <w:r w:rsidRPr="008C0900">
        <w:rPr>
          <w:rFonts w:ascii="Arial" w:hAnsi="Arial" w:cs="Arial"/>
          <w:color w:val="000000" w:themeColor="text1"/>
          <w:sz w:val="18"/>
          <w:szCs w:val="18"/>
        </w:rPr>
        <w:t>aHR</w:t>
      </w:r>
      <w:proofErr w:type="spellEnd"/>
      <w:r w:rsidRPr="008C0900">
        <w:rPr>
          <w:rFonts w:ascii="Arial" w:hAnsi="Arial" w:cs="Arial"/>
          <w:color w:val="000000" w:themeColor="text1"/>
          <w:sz w:val="18"/>
          <w:szCs w:val="18"/>
        </w:rPr>
        <w:t xml:space="preserve">, adjusted hazard ratio; CVD, cardiovascular disease; RF, cardiovascular risk factors; </w:t>
      </w:r>
      <w:r w:rsidRPr="008C0900">
        <w:rPr>
          <w:rFonts w:ascii="Arial" w:hAnsi="Arial" w:cs="Arial"/>
          <w:color w:val="000000" w:themeColor="text1"/>
          <w:sz w:val="20"/>
          <w:szCs w:val="20"/>
        </w:rPr>
        <w:t>RF-CVD, cardiovascular risk factors without established CVD</w:t>
      </w:r>
      <w:r w:rsidR="00F6178C" w:rsidRPr="008C0900">
        <w:rPr>
          <w:rFonts w:ascii="Arial" w:hAnsi="Arial" w:cs="Arial"/>
          <w:color w:val="000000" w:themeColor="text1"/>
          <w:sz w:val="20"/>
          <w:szCs w:val="20"/>
        </w:rPr>
        <w:t>.</w:t>
      </w:r>
    </w:p>
    <w:p w14:paraId="387DA100" w14:textId="77777777" w:rsidR="00705EA6" w:rsidRPr="008C0900" w:rsidRDefault="00705EA6" w:rsidP="00705EA6">
      <w:pPr>
        <w:spacing w:line="276" w:lineRule="auto"/>
        <w:rPr>
          <w:rFonts w:ascii="Arial" w:hAnsi="Arial" w:cs="Arial"/>
          <w:color w:val="000000" w:themeColor="text1"/>
          <w:sz w:val="18"/>
          <w:szCs w:val="18"/>
        </w:rPr>
      </w:pPr>
    </w:p>
    <w:p w14:paraId="46963E6A" w14:textId="77777777" w:rsidR="00705EA6" w:rsidRPr="008C0900" w:rsidRDefault="00705EA6" w:rsidP="00705EA6">
      <w:pPr>
        <w:spacing w:line="276" w:lineRule="auto"/>
        <w:rPr>
          <w:rFonts w:ascii="Arial" w:hAnsi="Arial" w:cs="Arial"/>
          <w:color w:val="000000" w:themeColor="text1"/>
          <w:sz w:val="18"/>
          <w:szCs w:val="18"/>
        </w:rPr>
      </w:pPr>
      <w:r w:rsidRPr="008C0900">
        <w:rPr>
          <w:rFonts w:ascii="Arial" w:hAnsi="Arial" w:cs="Arial"/>
          <w:color w:val="000000" w:themeColor="text1"/>
          <w:sz w:val="18"/>
          <w:szCs w:val="18"/>
        </w:rPr>
        <w:t xml:space="preserve">Model 1 adjusted for age, </w:t>
      </w:r>
      <w:proofErr w:type="gramStart"/>
      <w:r w:rsidRPr="008C0900">
        <w:rPr>
          <w:rFonts w:ascii="Arial" w:hAnsi="Arial" w:cs="Arial"/>
          <w:color w:val="000000" w:themeColor="text1"/>
          <w:sz w:val="18"/>
          <w:szCs w:val="18"/>
        </w:rPr>
        <w:t>sex</w:t>
      </w:r>
      <w:proofErr w:type="gramEnd"/>
      <w:r w:rsidRPr="008C0900">
        <w:rPr>
          <w:rFonts w:ascii="Arial" w:hAnsi="Arial" w:cs="Arial"/>
          <w:color w:val="000000" w:themeColor="text1"/>
          <w:sz w:val="18"/>
          <w:szCs w:val="18"/>
        </w:rPr>
        <w:t xml:space="preserve"> and ethnicity.</w:t>
      </w:r>
    </w:p>
    <w:p w14:paraId="0CE531F1" w14:textId="77777777" w:rsidR="00705EA6" w:rsidRPr="008C0900" w:rsidRDefault="00705EA6" w:rsidP="00705EA6">
      <w:pPr>
        <w:spacing w:line="276" w:lineRule="auto"/>
        <w:rPr>
          <w:rFonts w:ascii="Arial" w:hAnsi="Arial" w:cs="Arial"/>
          <w:color w:val="000000" w:themeColor="text1"/>
          <w:sz w:val="18"/>
          <w:szCs w:val="18"/>
        </w:rPr>
      </w:pPr>
    </w:p>
    <w:p w14:paraId="4FB99E53" w14:textId="21B0BF90" w:rsidR="00705EA6" w:rsidRPr="008C0900" w:rsidRDefault="00705EA6" w:rsidP="00875BED">
      <w:pPr>
        <w:spacing w:line="276" w:lineRule="auto"/>
        <w:ind w:right="-335"/>
        <w:rPr>
          <w:rFonts w:ascii="Arial" w:hAnsi="Arial" w:cs="Arial"/>
          <w:color w:val="000000" w:themeColor="text1"/>
          <w:sz w:val="18"/>
          <w:szCs w:val="18"/>
        </w:rPr>
        <w:sectPr w:rsidR="00705EA6" w:rsidRPr="008C0900" w:rsidSect="006864FE">
          <w:footerReference w:type="even" r:id="rId15"/>
          <w:footerReference w:type="default" r:id="rId16"/>
          <w:pgSz w:w="11901" w:h="16817"/>
          <w:pgMar w:top="1440" w:right="1440" w:bottom="1440" w:left="1440" w:header="709" w:footer="709" w:gutter="0"/>
          <w:cols w:space="708"/>
          <w:docGrid w:linePitch="360"/>
        </w:sectPr>
      </w:pPr>
      <w:r w:rsidRPr="008C0900">
        <w:rPr>
          <w:rFonts w:ascii="Arial" w:hAnsi="Arial" w:cs="Arial"/>
          <w:color w:val="000000" w:themeColor="text1"/>
          <w:sz w:val="18"/>
          <w:szCs w:val="18"/>
        </w:rPr>
        <w:t xml:space="preserve">Model 2 adjusted for age, sex, ethnicity, </w:t>
      </w:r>
      <w:r w:rsidR="00875BED" w:rsidRPr="008C0900">
        <w:rPr>
          <w:rFonts w:ascii="Arial" w:hAnsi="Arial" w:cs="Arial"/>
          <w:color w:val="000000" w:themeColor="text1"/>
          <w:sz w:val="18"/>
          <w:szCs w:val="18"/>
        </w:rPr>
        <w:t xml:space="preserve">BMI, </w:t>
      </w:r>
      <w:r w:rsidRPr="008C0900">
        <w:rPr>
          <w:rFonts w:ascii="Arial" w:hAnsi="Arial" w:cs="Arial"/>
          <w:color w:val="000000" w:themeColor="text1"/>
          <w:sz w:val="18"/>
          <w:szCs w:val="18"/>
        </w:rPr>
        <w:t>non-cardiac comorbidities (asthma, COPD, chronic renal failure, pulmonary embolism, DVT) and medications (ACEI or ARB, aldosterone receptor antagonists, beta-blockers, calcium channel blockers, loop diuretics, statins, anticoagulants, antiplatelet agents</w:t>
      </w:r>
      <w:r w:rsidR="00B20DA3" w:rsidRPr="008C0900">
        <w:rPr>
          <w:rFonts w:ascii="Arial" w:hAnsi="Arial" w:cs="Arial"/>
          <w:color w:val="000000" w:themeColor="text1"/>
          <w:sz w:val="18"/>
          <w:szCs w:val="18"/>
        </w:rPr>
        <w:t>, metformin, sulphonylureas, SGLT2 inhibitors, DPP4 inhibitors, thiazolidinediones, GLP1 receptor agonists, insulin</w:t>
      </w:r>
      <w:r w:rsidRPr="008C0900">
        <w:rPr>
          <w:rFonts w:ascii="Arial" w:hAnsi="Arial" w:cs="Arial"/>
          <w:color w:val="000000" w:themeColor="text1"/>
          <w:sz w:val="18"/>
          <w:szCs w:val="18"/>
        </w:rPr>
        <w:t>).</w:t>
      </w:r>
    </w:p>
    <w:p w14:paraId="215C0874" w14:textId="049F28CA" w:rsidR="00C4398C" w:rsidRPr="00C4398C" w:rsidRDefault="00C4398C" w:rsidP="00C4398C">
      <w:pPr>
        <w:spacing w:line="360" w:lineRule="auto"/>
        <w:ind w:right="-336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 xml:space="preserve">Supplemental Figure </w:t>
      </w:r>
      <w:r w:rsidR="00B20DA3">
        <w:rPr>
          <w:rFonts w:ascii="Arial" w:hAnsi="Arial" w:cs="Arial"/>
          <w:b/>
          <w:bCs/>
          <w:color w:val="000000" w:themeColor="text1"/>
          <w:sz w:val="22"/>
          <w:szCs w:val="22"/>
        </w:rPr>
        <w:t>4</w:t>
      </w:r>
      <w:r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t>. Risk of in-hospital mortality stratified by age and cardiovascular risk group in patients with BMI data available</w:t>
      </w:r>
      <w:r>
        <w:rPr>
          <w:rFonts w:ascii="Arial" w:hAnsi="Arial" w:cs="Arial"/>
          <w:b/>
          <w:bCs/>
          <w:color w:val="000000" w:themeColor="text1"/>
          <w:sz w:val="22"/>
          <w:szCs w:val="22"/>
        </w:rPr>
        <w:t>, adjusting for obesity (BMI</w:t>
      </w:r>
      <w:r>
        <w:rPr>
          <w:rFonts w:ascii="Arial" w:hAnsi="Arial" w:cs="Arial"/>
          <w:b/>
          <w:bCs/>
          <w:color w:val="000000" w:themeColor="text1"/>
          <w:sz w:val="22"/>
          <w:szCs w:val="22"/>
        </w:rPr>
        <w:sym w:font="Symbol" w:char="F0B3"/>
      </w:r>
      <w:r>
        <w:rPr>
          <w:rFonts w:ascii="Arial" w:hAnsi="Arial" w:cs="Arial"/>
          <w:b/>
          <w:bCs/>
          <w:color w:val="000000" w:themeColor="text1"/>
          <w:sz w:val="22"/>
          <w:szCs w:val="22"/>
        </w:rPr>
        <w:t>30kg/m</w:t>
      </w:r>
      <w:r>
        <w:rPr>
          <w:rFonts w:ascii="Arial" w:hAnsi="Arial" w:cs="Arial"/>
          <w:b/>
          <w:bCs/>
          <w:color w:val="000000" w:themeColor="text1"/>
          <w:sz w:val="22"/>
          <w:szCs w:val="22"/>
          <w:vertAlign w:val="superscript"/>
        </w:rPr>
        <w:t>2</w:t>
      </w:r>
      <w:r>
        <w:rPr>
          <w:rFonts w:ascii="Arial" w:hAnsi="Arial" w:cs="Arial"/>
          <w:b/>
          <w:bCs/>
          <w:color w:val="000000" w:themeColor="text1"/>
          <w:sz w:val="22"/>
          <w:szCs w:val="22"/>
        </w:rPr>
        <w:t>)</w:t>
      </w:r>
    </w:p>
    <w:p w14:paraId="62BD00B0" w14:textId="77777777" w:rsidR="00C4398C" w:rsidRPr="00520A01" w:rsidRDefault="00C4398C" w:rsidP="008C0900">
      <w:pPr>
        <w:spacing w:before="240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t>A. Age &lt;70 years (n=4</w:t>
      </w:r>
      <w:r>
        <w:rPr>
          <w:rFonts w:ascii="Arial" w:hAnsi="Arial" w:cs="Arial"/>
          <w:b/>
          <w:bCs/>
          <w:color w:val="000000" w:themeColor="text1"/>
          <w:sz w:val="22"/>
          <w:szCs w:val="22"/>
        </w:rPr>
        <w:t>92</w:t>
      </w:r>
      <w:r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t>)</w:t>
      </w:r>
    </w:p>
    <w:p w14:paraId="07D042C6" w14:textId="576A66A5" w:rsidR="00C4398C" w:rsidRPr="00520A01" w:rsidRDefault="00BA17BD" w:rsidP="00C4398C">
      <w:pPr>
        <w:spacing w:line="480" w:lineRule="auto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BA17BD">
        <w:rPr>
          <w:rFonts w:ascii="Arial" w:hAnsi="Arial" w:cs="Arial"/>
          <w:b/>
          <w:bCs/>
          <w:noProof/>
          <w:color w:val="000000" w:themeColor="text1"/>
          <w:sz w:val="22"/>
          <w:szCs w:val="22"/>
        </w:rPr>
        <w:drawing>
          <wp:inline distT="0" distB="0" distL="0" distR="0" wp14:anchorId="27F0B33E" wp14:editId="089038D8">
            <wp:extent cx="5728335" cy="301561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28335" cy="301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E4972" w14:textId="77777777" w:rsidR="00C4398C" w:rsidRPr="00520A01" w:rsidRDefault="00C4398C" w:rsidP="008C0900">
      <w:pPr>
        <w:spacing w:before="240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t>B. Age 70 years and over (n=539)</w:t>
      </w:r>
    </w:p>
    <w:p w14:paraId="627477FF" w14:textId="13BA297E" w:rsidR="00C4398C" w:rsidRPr="00520A01" w:rsidRDefault="00BA17BD" w:rsidP="00C4398C">
      <w:pPr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BA17BD">
        <w:rPr>
          <w:rFonts w:ascii="Arial" w:hAnsi="Arial" w:cs="Arial"/>
          <w:b/>
          <w:bCs/>
          <w:noProof/>
          <w:color w:val="000000" w:themeColor="text1"/>
          <w:sz w:val="22"/>
          <w:szCs w:val="22"/>
        </w:rPr>
        <w:drawing>
          <wp:inline distT="0" distB="0" distL="0" distR="0" wp14:anchorId="67D684F6" wp14:editId="56F04E95">
            <wp:extent cx="5728335" cy="301561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28335" cy="301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C6CD2" w14:textId="77777777" w:rsidR="00C4398C" w:rsidRPr="00520A01" w:rsidRDefault="00C4398C" w:rsidP="00C4398C">
      <w:pPr>
        <w:rPr>
          <w:rFonts w:ascii="Arial" w:hAnsi="Arial" w:cs="Arial"/>
          <w:b/>
          <w:bCs/>
          <w:color w:val="000000" w:themeColor="text1"/>
          <w:sz w:val="22"/>
          <w:szCs w:val="22"/>
        </w:rPr>
      </w:pPr>
    </w:p>
    <w:p w14:paraId="28577F72" w14:textId="77777777" w:rsidR="00C4398C" w:rsidRPr="008C0900" w:rsidRDefault="00C4398C" w:rsidP="008C0900">
      <w:pPr>
        <w:ind w:right="-335"/>
        <w:rPr>
          <w:rFonts w:ascii="Arial" w:hAnsi="Arial" w:cs="Arial"/>
          <w:color w:val="000000" w:themeColor="text1"/>
          <w:sz w:val="18"/>
          <w:szCs w:val="18"/>
        </w:rPr>
      </w:pPr>
      <w:proofErr w:type="spellStart"/>
      <w:r w:rsidRPr="008C0900">
        <w:rPr>
          <w:rFonts w:ascii="Arial" w:hAnsi="Arial" w:cs="Arial"/>
          <w:color w:val="000000" w:themeColor="text1"/>
          <w:sz w:val="18"/>
          <w:szCs w:val="18"/>
        </w:rPr>
        <w:t>aHR</w:t>
      </w:r>
      <w:proofErr w:type="spellEnd"/>
      <w:r w:rsidRPr="008C0900">
        <w:rPr>
          <w:rFonts w:ascii="Arial" w:hAnsi="Arial" w:cs="Arial"/>
          <w:color w:val="000000" w:themeColor="text1"/>
          <w:sz w:val="18"/>
          <w:szCs w:val="18"/>
        </w:rPr>
        <w:t xml:space="preserve">, adjusted hazard ratio; CVD, cardiovascular disease; RF, cardiovascular risk factors; </w:t>
      </w:r>
      <w:r w:rsidRPr="008C0900">
        <w:rPr>
          <w:rFonts w:ascii="Arial" w:hAnsi="Arial" w:cs="Arial"/>
          <w:color w:val="000000" w:themeColor="text1"/>
          <w:sz w:val="20"/>
          <w:szCs w:val="20"/>
        </w:rPr>
        <w:t>RF-CVD, cardiovascular risk factors without established CVD.</w:t>
      </w:r>
    </w:p>
    <w:p w14:paraId="3FC0F302" w14:textId="77777777" w:rsidR="00C4398C" w:rsidRPr="008C0900" w:rsidRDefault="00C4398C" w:rsidP="008C0900">
      <w:pPr>
        <w:rPr>
          <w:rFonts w:ascii="Arial" w:hAnsi="Arial" w:cs="Arial"/>
          <w:color w:val="000000" w:themeColor="text1"/>
          <w:sz w:val="18"/>
          <w:szCs w:val="18"/>
        </w:rPr>
      </w:pPr>
    </w:p>
    <w:p w14:paraId="68376F36" w14:textId="77777777" w:rsidR="00C4398C" w:rsidRPr="008C0900" w:rsidRDefault="00C4398C" w:rsidP="008C0900">
      <w:pPr>
        <w:rPr>
          <w:rFonts w:ascii="Arial" w:hAnsi="Arial" w:cs="Arial"/>
          <w:color w:val="000000" w:themeColor="text1"/>
          <w:sz w:val="18"/>
          <w:szCs w:val="18"/>
        </w:rPr>
      </w:pPr>
      <w:r w:rsidRPr="008C0900">
        <w:rPr>
          <w:rFonts w:ascii="Arial" w:hAnsi="Arial" w:cs="Arial"/>
          <w:color w:val="000000" w:themeColor="text1"/>
          <w:sz w:val="18"/>
          <w:szCs w:val="18"/>
        </w:rPr>
        <w:t xml:space="preserve">Model 1 adjusted for age, </w:t>
      </w:r>
      <w:proofErr w:type="gramStart"/>
      <w:r w:rsidRPr="008C0900">
        <w:rPr>
          <w:rFonts w:ascii="Arial" w:hAnsi="Arial" w:cs="Arial"/>
          <w:color w:val="000000" w:themeColor="text1"/>
          <w:sz w:val="18"/>
          <w:szCs w:val="18"/>
        </w:rPr>
        <w:t>sex</w:t>
      </w:r>
      <w:proofErr w:type="gramEnd"/>
      <w:r w:rsidRPr="008C0900">
        <w:rPr>
          <w:rFonts w:ascii="Arial" w:hAnsi="Arial" w:cs="Arial"/>
          <w:color w:val="000000" w:themeColor="text1"/>
          <w:sz w:val="18"/>
          <w:szCs w:val="18"/>
        </w:rPr>
        <w:t xml:space="preserve"> and ethnicity.</w:t>
      </w:r>
    </w:p>
    <w:p w14:paraId="31B26281" w14:textId="77777777" w:rsidR="00C4398C" w:rsidRPr="008C0900" w:rsidRDefault="00C4398C" w:rsidP="008C0900">
      <w:pPr>
        <w:rPr>
          <w:rFonts w:ascii="Arial" w:hAnsi="Arial" w:cs="Arial"/>
          <w:color w:val="000000" w:themeColor="text1"/>
          <w:sz w:val="18"/>
          <w:szCs w:val="18"/>
        </w:rPr>
      </w:pPr>
    </w:p>
    <w:p w14:paraId="2379BA51" w14:textId="5FE26675" w:rsidR="00C4398C" w:rsidRPr="008C0900" w:rsidRDefault="00C4398C" w:rsidP="008C0900">
      <w:pPr>
        <w:ind w:right="-335"/>
        <w:rPr>
          <w:rFonts w:ascii="Arial" w:hAnsi="Arial" w:cs="Arial"/>
          <w:color w:val="000000" w:themeColor="text1"/>
          <w:sz w:val="18"/>
          <w:szCs w:val="18"/>
        </w:rPr>
        <w:sectPr w:rsidR="00C4398C" w:rsidRPr="008C0900" w:rsidSect="006864FE">
          <w:footerReference w:type="even" r:id="rId19"/>
          <w:footerReference w:type="default" r:id="rId20"/>
          <w:pgSz w:w="11901" w:h="16817"/>
          <w:pgMar w:top="1440" w:right="1440" w:bottom="1440" w:left="1440" w:header="709" w:footer="709" w:gutter="0"/>
          <w:cols w:space="708"/>
          <w:docGrid w:linePitch="360"/>
        </w:sectPr>
      </w:pPr>
      <w:r w:rsidRPr="008C0900">
        <w:rPr>
          <w:rFonts w:ascii="Arial" w:hAnsi="Arial" w:cs="Arial"/>
          <w:color w:val="000000" w:themeColor="text1"/>
          <w:sz w:val="18"/>
          <w:szCs w:val="18"/>
        </w:rPr>
        <w:t xml:space="preserve">Model 2 adjusted for age, sex, ethnicity, </w:t>
      </w:r>
      <w:proofErr w:type="spellStart"/>
      <w:r w:rsidR="001B1CCE" w:rsidRPr="008C0900">
        <w:rPr>
          <w:rFonts w:ascii="Arial" w:hAnsi="Arial" w:cs="Arial"/>
          <w:color w:val="000000" w:themeColor="text1"/>
          <w:sz w:val="18"/>
          <w:szCs w:val="18"/>
        </w:rPr>
        <w:t>obesity</w:t>
      </w:r>
      <w:r w:rsidRPr="008C0900">
        <w:rPr>
          <w:rFonts w:ascii="Arial" w:hAnsi="Arial" w:cs="Arial"/>
          <w:color w:val="000000" w:themeColor="text1"/>
          <w:sz w:val="18"/>
          <w:szCs w:val="18"/>
        </w:rPr>
        <w:t>I</w:t>
      </w:r>
      <w:proofErr w:type="spellEnd"/>
      <w:r w:rsidRPr="008C0900">
        <w:rPr>
          <w:rFonts w:ascii="Arial" w:hAnsi="Arial" w:cs="Arial"/>
          <w:color w:val="000000" w:themeColor="text1"/>
          <w:sz w:val="18"/>
          <w:szCs w:val="18"/>
        </w:rPr>
        <w:t>, non-cardiac comorbidities (asthma, COPD, chronic renal failure, pulmonary embolism, DVT) and medications (ACEI or ARB, aldosterone receptor antagonists, beta-blockers, calcium channel blockers, loop diuretics, statins, anticoagulants, antiplatelet agents</w:t>
      </w:r>
      <w:r w:rsidR="00B20DA3" w:rsidRPr="008C0900">
        <w:rPr>
          <w:rFonts w:ascii="Arial" w:hAnsi="Arial" w:cs="Arial"/>
          <w:color w:val="000000" w:themeColor="text1"/>
          <w:sz w:val="18"/>
          <w:szCs w:val="18"/>
        </w:rPr>
        <w:t>, metformin, sulphonylureas, SGLT2 inhibitors, DPP4 inhibitors, thiazolidinediones, GLP1 receptor agonists, insulin</w:t>
      </w:r>
      <w:r w:rsidRPr="008C0900">
        <w:rPr>
          <w:rFonts w:ascii="Arial" w:hAnsi="Arial" w:cs="Arial"/>
          <w:color w:val="000000" w:themeColor="text1"/>
          <w:sz w:val="18"/>
          <w:szCs w:val="18"/>
        </w:rPr>
        <w:t>).</w:t>
      </w:r>
    </w:p>
    <w:p w14:paraId="317D816D" w14:textId="52A85A26" w:rsidR="00C249C4" w:rsidRPr="00520A01" w:rsidRDefault="00C249C4" w:rsidP="00C249C4">
      <w:pPr>
        <w:spacing w:line="360" w:lineRule="auto"/>
        <w:ind w:right="-336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 xml:space="preserve">Supplemental Figure </w:t>
      </w:r>
      <w:r w:rsidR="00B20DA3">
        <w:rPr>
          <w:rFonts w:ascii="Arial" w:hAnsi="Arial" w:cs="Arial"/>
          <w:b/>
          <w:bCs/>
          <w:color w:val="000000" w:themeColor="text1"/>
          <w:sz w:val="22"/>
          <w:szCs w:val="22"/>
        </w:rPr>
        <w:t>5</w:t>
      </w:r>
      <w:r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t>. Risk of in-hospital mortality stratified by age and cardiovascular risk group in patients with BMI data</w:t>
      </w:r>
      <w:r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available. Obesity included as a CV risk factor (i.e., patients with BMI</w:t>
      </w:r>
      <w:r>
        <w:rPr>
          <w:rFonts w:ascii="Arial" w:hAnsi="Arial" w:cs="Arial"/>
          <w:b/>
          <w:bCs/>
          <w:color w:val="000000" w:themeColor="text1"/>
          <w:sz w:val="22"/>
          <w:szCs w:val="22"/>
        </w:rPr>
        <w:sym w:font="Symbol" w:char="F0B3"/>
      </w:r>
      <w:r>
        <w:rPr>
          <w:rFonts w:ascii="Arial" w:hAnsi="Arial" w:cs="Arial"/>
          <w:b/>
          <w:bCs/>
          <w:color w:val="000000" w:themeColor="text1"/>
          <w:sz w:val="22"/>
          <w:szCs w:val="22"/>
        </w:rPr>
        <w:t>30kg/m</w:t>
      </w:r>
      <w:r>
        <w:rPr>
          <w:rFonts w:ascii="Arial" w:hAnsi="Arial" w:cs="Arial"/>
          <w:b/>
          <w:bCs/>
          <w:color w:val="000000" w:themeColor="text1"/>
          <w:sz w:val="22"/>
          <w:szCs w:val="22"/>
          <w:vertAlign w:val="superscript"/>
        </w:rPr>
        <w:t>2</w:t>
      </w:r>
      <w:r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included in the RF-CVD group)</w:t>
      </w:r>
      <w:r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t>.</w:t>
      </w:r>
    </w:p>
    <w:p w14:paraId="36DAF4C3" w14:textId="19DBF622" w:rsidR="00C249C4" w:rsidRPr="00520A01" w:rsidRDefault="00C249C4" w:rsidP="008C0900">
      <w:pPr>
        <w:spacing w:before="240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t>A. Age &lt;70 years (n=4</w:t>
      </w:r>
      <w:r w:rsidR="00EC2E27">
        <w:rPr>
          <w:rFonts w:ascii="Arial" w:hAnsi="Arial" w:cs="Arial"/>
          <w:b/>
          <w:bCs/>
          <w:color w:val="000000" w:themeColor="text1"/>
          <w:sz w:val="22"/>
          <w:szCs w:val="22"/>
        </w:rPr>
        <w:t>92</w:t>
      </w:r>
      <w:r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t>)</w:t>
      </w:r>
    </w:p>
    <w:p w14:paraId="08EC9F3B" w14:textId="4416E1A1" w:rsidR="00C249C4" w:rsidRPr="00520A01" w:rsidRDefault="00CD3BC8" w:rsidP="00C249C4">
      <w:pPr>
        <w:spacing w:line="480" w:lineRule="auto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CD3BC8">
        <w:rPr>
          <w:rFonts w:ascii="Arial" w:hAnsi="Arial" w:cs="Arial"/>
          <w:b/>
          <w:bCs/>
          <w:noProof/>
          <w:color w:val="000000" w:themeColor="text1"/>
          <w:sz w:val="22"/>
          <w:szCs w:val="22"/>
        </w:rPr>
        <w:drawing>
          <wp:inline distT="0" distB="0" distL="0" distR="0" wp14:anchorId="3CDAC830" wp14:editId="1C4A7C18">
            <wp:extent cx="5728335" cy="301561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28335" cy="301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54B5C" w14:textId="77777777" w:rsidR="00C249C4" w:rsidRPr="00520A01" w:rsidRDefault="00C249C4" w:rsidP="008C0900">
      <w:pPr>
        <w:spacing w:before="240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t>B. Age 70 years and over (n=539)</w:t>
      </w:r>
    </w:p>
    <w:p w14:paraId="7848F9B6" w14:textId="7C5A12D3" w:rsidR="00C249C4" w:rsidRPr="00520A01" w:rsidRDefault="00CD3BC8" w:rsidP="00C249C4">
      <w:pPr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CD3BC8">
        <w:rPr>
          <w:rFonts w:ascii="Arial" w:hAnsi="Arial" w:cs="Arial"/>
          <w:b/>
          <w:bCs/>
          <w:noProof/>
          <w:color w:val="000000" w:themeColor="text1"/>
          <w:sz w:val="22"/>
          <w:szCs w:val="22"/>
        </w:rPr>
        <w:drawing>
          <wp:inline distT="0" distB="0" distL="0" distR="0" wp14:anchorId="26912868" wp14:editId="732921A6">
            <wp:extent cx="5728335" cy="301561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28335" cy="301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E2256" w14:textId="77777777" w:rsidR="00C249C4" w:rsidRPr="008C0900" w:rsidRDefault="00C249C4" w:rsidP="008C0900">
      <w:pPr>
        <w:ind w:right="-335"/>
        <w:rPr>
          <w:rFonts w:ascii="Arial" w:hAnsi="Arial" w:cs="Arial"/>
          <w:color w:val="000000" w:themeColor="text1"/>
          <w:sz w:val="18"/>
          <w:szCs w:val="18"/>
        </w:rPr>
      </w:pPr>
      <w:proofErr w:type="spellStart"/>
      <w:r w:rsidRPr="008C0900">
        <w:rPr>
          <w:rFonts w:ascii="Arial" w:hAnsi="Arial" w:cs="Arial"/>
          <w:color w:val="000000" w:themeColor="text1"/>
          <w:sz w:val="18"/>
          <w:szCs w:val="18"/>
        </w:rPr>
        <w:t>aHR</w:t>
      </w:r>
      <w:proofErr w:type="spellEnd"/>
      <w:r w:rsidRPr="008C0900">
        <w:rPr>
          <w:rFonts w:ascii="Arial" w:hAnsi="Arial" w:cs="Arial"/>
          <w:color w:val="000000" w:themeColor="text1"/>
          <w:sz w:val="18"/>
          <w:szCs w:val="18"/>
        </w:rPr>
        <w:t xml:space="preserve">, adjusted hazard ratio; CVD, cardiovascular disease; RF, cardiovascular risk factors; </w:t>
      </w:r>
      <w:r w:rsidRPr="008C0900">
        <w:rPr>
          <w:rFonts w:ascii="Arial" w:hAnsi="Arial" w:cs="Arial"/>
          <w:color w:val="000000" w:themeColor="text1"/>
          <w:sz w:val="20"/>
          <w:szCs w:val="20"/>
        </w:rPr>
        <w:t>RF-CVD, cardiovascular risk factors without established CVD.</w:t>
      </w:r>
    </w:p>
    <w:p w14:paraId="49E7EE3F" w14:textId="77777777" w:rsidR="00C249C4" w:rsidRPr="008C0900" w:rsidRDefault="00C249C4" w:rsidP="008C0900">
      <w:pPr>
        <w:rPr>
          <w:rFonts w:ascii="Arial" w:hAnsi="Arial" w:cs="Arial"/>
          <w:color w:val="000000" w:themeColor="text1"/>
          <w:sz w:val="18"/>
          <w:szCs w:val="18"/>
        </w:rPr>
      </w:pPr>
    </w:p>
    <w:p w14:paraId="61ABB8C8" w14:textId="77777777" w:rsidR="00C249C4" w:rsidRPr="008C0900" w:rsidRDefault="00C249C4" w:rsidP="008C0900">
      <w:pPr>
        <w:rPr>
          <w:rFonts w:ascii="Arial" w:hAnsi="Arial" w:cs="Arial"/>
          <w:color w:val="000000" w:themeColor="text1"/>
          <w:sz w:val="18"/>
          <w:szCs w:val="18"/>
        </w:rPr>
      </w:pPr>
      <w:r w:rsidRPr="008C0900">
        <w:rPr>
          <w:rFonts w:ascii="Arial" w:hAnsi="Arial" w:cs="Arial"/>
          <w:color w:val="000000" w:themeColor="text1"/>
          <w:sz w:val="18"/>
          <w:szCs w:val="18"/>
        </w:rPr>
        <w:t xml:space="preserve">Model 1 adjusted for age, </w:t>
      </w:r>
      <w:proofErr w:type="gramStart"/>
      <w:r w:rsidRPr="008C0900">
        <w:rPr>
          <w:rFonts w:ascii="Arial" w:hAnsi="Arial" w:cs="Arial"/>
          <w:color w:val="000000" w:themeColor="text1"/>
          <w:sz w:val="18"/>
          <w:szCs w:val="18"/>
        </w:rPr>
        <w:t>sex</w:t>
      </w:r>
      <w:proofErr w:type="gramEnd"/>
      <w:r w:rsidRPr="008C0900">
        <w:rPr>
          <w:rFonts w:ascii="Arial" w:hAnsi="Arial" w:cs="Arial"/>
          <w:color w:val="000000" w:themeColor="text1"/>
          <w:sz w:val="18"/>
          <w:szCs w:val="18"/>
        </w:rPr>
        <w:t xml:space="preserve"> and ethnicity.</w:t>
      </w:r>
    </w:p>
    <w:p w14:paraId="13DCBEF4" w14:textId="77777777" w:rsidR="00C249C4" w:rsidRPr="008C0900" w:rsidRDefault="00C249C4" w:rsidP="008C0900">
      <w:pPr>
        <w:rPr>
          <w:rFonts w:ascii="Arial" w:hAnsi="Arial" w:cs="Arial"/>
          <w:color w:val="000000" w:themeColor="text1"/>
          <w:sz w:val="18"/>
          <w:szCs w:val="18"/>
        </w:rPr>
      </w:pPr>
    </w:p>
    <w:p w14:paraId="16965881" w14:textId="47FC35E8" w:rsidR="00C249C4" w:rsidRPr="008C0900" w:rsidRDefault="00C249C4" w:rsidP="008C0900">
      <w:pPr>
        <w:ind w:right="-335"/>
        <w:rPr>
          <w:rFonts w:ascii="Arial" w:hAnsi="Arial" w:cs="Arial"/>
          <w:color w:val="000000" w:themeColor="text1"/>
          <w:sz w:val="18"/>
          <w:szCs w:val="18"/>
        </w:rPr>
        <w:sectPr w:rsidR="00C249C4" w:rsidRPr="008C0900" w:rsidSect="006864FE">
          <w:footerReference w:type="even" r:id="rId23"/>
          <w:footerReference w:type="default" r:id="rId24"/>
          <w:pgSz w:w="11901" w:h="16817"/>
          <w:pgMar w:top="1440" w:right="1440" w:bottom="1440" w:left="1440" w:header="709" w:footer="709" w:gutter="0"/>
          <w:cols w:space="708"/>
          <w:docGrid w:linePitch="360"/>
        </w:sectPr>
      </w:pPr>
      <w:r w:rsidRPr="008C0900">
        <w:rPr>
          <w:rFonts w:ascii="Arial" w:hAnsi="Arial" w:cs="Arial"/>
          <w:color w:val="000000" w:themeColor="text1"/>
          <w:sz w:val="18"/>
          <w:szCs w:val="18"/>
        </w:rPr>
        <w:t>Model 2 adjusted for age, sex, ethnicity, non-cardiac comorbidities (asthma, COPD, chronic renal failure, pulmonary embolism, DVT) and medications (ACEI or ARB, aldosterone receptor antagonists, beta-blockers, calcium channel blockers, loop diuretics, statins, anticoagulants, antiplatelet agents</w:t>
      </w:r>
      <w:r w:rsidR="00B20DA3" w:rsidRPr="008C0900">
        <w:rPr>
          <w:rFonts w:ascii="Arial" w:hAnsi="Arial" w:cs="Arial"/>
          <w:color w:val="000000" w:themeColor="text1"/>
          <w:sz w:val="18"/>
          <w:szCs w:val="18"/>
        </w:rPr>
        <w:t>, metformin, sulphonylureas, SGLT2 inhibitors, DPP4 inhibitors, thiazolidinediones, GLP1 receptor agonists, insulin</w:t>
      </w:r>
      <w:r w:rsidRPr="008C0900">
        <w:rPr>
          <w:rFonts w:ascii="Arial" w:hAnsi="Arial" w:cs="Arial"/>
          <w:color w:val="000000" w:themeColor="text1"/>
          <w:sz w:val="18"/>
          <w:szCs w:val="18"/>
        </w:rPr>
        <w:t>).</w:t>
      </w:r>
    </w:p>
    <w:p w14:paraId="6152386C" w14:textId="1292E22A" w:rsidR="00D84E53" w:rsidRPr="00520A01" w:rsidRDefault="00397AD1" w:rsidP="00D84E53">
      <w:pPr>
        <w:spacing w:line="360" w:lineRule="auto"/>
        <w:ind w:right="-336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 xml:space="preserve">Supplemental Figure </w:t>
      </w:r>
      <w:r w:rsidR="00B20DA3">
        <w:rPr>
          <w:rFonts w:ascii="Arial" w:hAnsi="Arial" w:cs="Arial"/>
          <w:b/>
          <w:bCs/>
          <w:color w:val="000000" w:themeColor="text1"/>
          <w:sz w:val="22"/>
          <w:szCs w:val="22"/>
        </w:rPr>
        <w:t>6</w:t>
      </w:r>
      <w:r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. Risk of in-hospital mortality stratified by age and </w:t>
      </w:r>
      <w:r w:rsidR="00631998"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t>cardiovascular risk group</w:t>
      </w:r>
      <w:r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in patients who were discharged or died (</w:t>
      </w:r>
      <w:proofErr w:type="gramStart"/>
      <w:r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t>i.e.</w:t>
      </w:r>
      <w:proofErr w:type="gramEnd"/>
      <w:r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excluding current in-patients).</w:t>
      </w:r>
    </w:p>
    <w:p w14:paraId="46EEE26D" w14:textId="47161486" w:rsidR="00397AD1" w:rsidRPr="00520A01" w:rsidRDefault="00397AD1" w:rsidP="008C0900">
      <w:pPr>
        <w:spacing w:before="240" w:line="276" w:lineRule="auto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t>A. Age &lt;70 years (n=</w:t>
      </w:r>
      <w:r w:rsidR="0058176A"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t>799</w:t>
      </w:r>
      <w:r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t>)</w:t>
      </w:r>
      <w:r w:rsidR="00181108" w:rsidRPr="00181108">
        <w:rPr>
          <w:noProof/>
        </w:rPr>
        <w:t xml:space="preserve"> </w:t>
      </w:r>
      <w:r w:rsidR="00181108" w:rsidRPr="00181108">
        <w:rPr>
          <w:rFonts w:ascii="Arial" w:hAnsi="Arial" w:cs="Arial"/>
          <w:b/>
          <w:bCs/>
          <w:noProof/>
          <w:color w:val="000000" w:themeColor="text1"/>
          <w:sz w:val="22"/>
          <w:szCs w:val="22"/>
        </w:rPr>
        <w:drawing>
          <wp:inline distT="0" distB="0" distL="0" distR="0" wp14:anchorId="63DA51FD" wp14:editId="7DE8F211">
            <wp:extent cx="5728335" cy="301561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28335" cy="301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4D2AF" w14:textId="0C6DA1CE" w:rsidR="00397AD1" w:rsidRPr="00520A01" w:rsidRDefault="00397AD1" w:rsidP="008C0900">
      <w:pPr>
        <w:spacing w:before="240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t>B. Age 70 years and over (n=</w:t>
      </w:r>
      <w:r w:rsidR="0058176A"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t>885</w:t>
      </w:r>
      <w:r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t>)</w:t>
      </w:r>
    </w:p>
    <w:p w14:paraId="0065B8C6" w14:textId="7DC1BE2E" w:rsidR="00D84E53" w:rsidRPr="00520A01" w:rsidRDefault="004E063C" w:rsidP="00397AD1">
      <w:pPr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4E063C">
        <w:rPr>
          <w:rFonts w:ascii="Arial" w:hAnsi="Arial" w:cs="Arial"/>
          <w:b/>
          <w:bCs/>
          <w:noProof/>
          <w:color w:val="000000" w:themeColor="text1"/>
          <w:sz w:val="22"/>
          <w:szCs w:val="22"/>
        </w:rPr>
        <w:drawing>
          <wp:inline distT="0" distB="0" distL="0" distR="0" wp14:anchorId="0CA9E094" wp14:editId="6A11C6B0">
            <wp:extent cx="5728335" cy="301561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28335" cy="301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36F19" w14:textId="109C37EF" w:rsidR="00397AD1" w:rsidRPr="00520A01" w:rsidRDefault="00397AD1" w:rsidP="00397AD1">
      <w:pPr>
        <w:rPr>
          <w:rFonts w:ascii="Arial" w:hAnsi="Arial" w:cs="Arial"/>
          <w:b/>
          <w:bCs/>
          <w:color w:val="000000" w:themeColor="text1"/>
          <w:sz w:val="22"/>
          <w:szCs w:val="22"/>
        </w:rPr>
      </w:pPr>
    </w:p>
    <w:p w14:paraId="65F2A52A" w14:textId="51BFB843" w:rsidR="00397AD1" w:rsidRPr="008C0900" w:rsidRDefault="000E17DA" w:rsidP="000E17DA">
      <w:pPr>
        <w:spacing w:line="276" w:lineRule="auto"/>
        <w:ind w:right="-335"/>
        <w:rPr>
          <w:rFonts w:ascii="Arial" w:hAnsi="Arial" w:cs="Arial"/>
          <w:color w:val="000000" w:themeColor="text1"/>
          <w:sz w:val="18"/>
          <w:szCs w:val="18"/>
        </w:rPr>
      </w:pPr>
      <w:proofErr w:type="spellStart"/>
      <w:r w:rsidRPr="008C0900">
        <w:rPr>
          <w:rFonts w:ascii="Arial" w:hAnsi="Arial" w:cs="Arial"/>
          <w:color w:val="000000" w:themeColor="text1"/>
          <w:sz w:val="18"/>
          <w:szCs w:val="18"/>
        </w:rPr>
        <w:t>aHR</w:t>
      </w:r>
      <w:proofErr w:type="spellEnd"/>
      <w:r w:rsidRPr="008C0900">
        <w:rPr>
          <w:rFonts w:ascii="Arial" w:hAnsi="Arial" w:cs="Arial"/>
          <w:color w:val="000000" w:themeColor="text1"/>
          <w:sz w:val="18"/>
          <w:szCs w:val="18"/>
        </w:rPr>
        <w:t xml:space="preserve">, adjusted hazard ratio; CVD, cardiovascular disease; RF, cardiovascular risk factors; </w:t>
      </w:r>
      <w:r w:rsidRPr="008C0900">
        <w:rPr>
          <w:rFonts w:ascii="Arial" w:hAnsi="Arial" w:cs="Arial"/>
          <w:color w:val="000000" w:themeColor="text1"/>
          <w:sz w:val="20"/>
          <w:szCs w:val="20"/>
        </w:rPr>
        <w:t>RF-CVD, cardiovascular risk factors without established CVD</w:t>
      </w:r>
      <w:r w:rsidR="00BB007B" w:rsidRPr="008C0900">
        <w:rPr>
          <w:rFonts w:ascii="Arial" w:hAnsi="Arial" w:cs="Arial"/>
          <w:color w:val="000000" w:themeColor="text1"/>
          <w:sz w:val="20"/>
          <w:szCs w:val="20"/>
        </w:rPr>
        <w:t>.</w:t>
      </w:r>
      <w:r w:rsidRPr="008C0900">
        <w:rPr>
          <w:rFonts w:ascii="Arial" w:hAnsi="Arial" w:cs="Arial"/>
          <w:color w:val="000000" w:themeColor="text1"/>
          <w:sz w:val="20"/>
          <w:szCs w:val="20"/>
        </w:rPr>
        <w:t xml:space="preserve"> </w:t>
      </w:r>
    </w:p>
    <w:p w14:paraId="28B7386A" w14:textId="77777777" w:rsidR="00397AD1" w:rsidRPr="008C0900" w:rsidRDefault="00397AD1" w:rsidP="00397AD1">
      <w:pPr>
        <w:spacing w:line="276" w:lineRule="auto"/>
        <w:rPr>
          <w:rFonts w:ascii="Arial" w:hAnsi="Arial" w:cs="Arial"/>
          <w:color w:val="000000" w:themeColor="text1"/>
          <w:sz w:val="18"/>
          <w:szCs w:val="18"/>
        </w:rPr>
      </w:pPr>
    </w:p>
    <w:p w14:paraId="17FC1387" w14:textId="77777777" w:rsidR="00397AD1" w:rsidRPr="008C0900" w:rsidRDefault="00397AD1" w:rsidP="00397AD1">
      <w:pPr>
        <w:spacing w:line="276" w:lineRule="auto"/>
        <w:rPr>
          <w:rFonts w:ascii="Arial" w:hAnsi="Arial" w:cs="Arial"/>
          <w:color w:val="000000" w:themeColor="text1"/>
          <w:sz w:val="18"/>
          <w:szCs w:val="18"/>
        </w:rPr>
      </w:pPr>
      <w:r w:rsidRPr="008C0900">
        <w:rPr>
          <w:rFonts w:ascii="Arial" w:hAnsi="Arial" w:cs="Arial"/>
          <w:color w:val="000000" w:themeColor="text1"/>
          <w:sz w:val="18"/>
          <w:szCs w:val="18"/>
        </w:rPr>
        <w:t xml:space="preserve">Model 1 adjusted for age, </w:t>
      </w:r>
      <w:proofErr w:type="gramStart"/>
      <w:r w:rsidRPr="008C0900">
        <w:rPr>
          <w:rFonts w:ascii="Arial" w:hAnsi="Arial" w:cs="Arial"/>
          <w:color w:val="000000" w:themeColor="text1"/>
          <w:sz w:val="18"/>
          <w:szCs w:val="18"/>
        </w:rPr>
        <w:t>sex</w:t>
      </w:r>
      <w:proofErr w:type="gramEnd"/>
      <w:r w:rsidRPr="008C0900">
        <w:rPr>
          <w:rFonts w:ascii="Arial" w:hAnsi="Arial" w:cs="Arial"/>
          <w:color w:val="000000" w:themeColor="text1"/>
          <w:sz w:val="18"/>
          <w:szCs w:val="18"/>
        </w:rPr>
        <w:t xml:space="preserve"> and ethnicity.</w:t>
      </w:r>
    </w:p>
    <w:p w14:paraId="3C85CD6D" w14:textId="77777777" w:rsidR="00397AD1" w:rsidRPr="008C0900" w:rsidRDefault="00397AD1" w:rsidP="00397AD1">
      <w:pPr>
        <w:spacing w:line="276" w:lineRule="auto"/>
        <w:rPr>
          <w:rFonts w:ascii="Arial" w:hAnsi="Arial" w:cs="Arial"/>
          <w:color w:val="000000" w:themeColor="text1"/>
          <w:sz w:val="18"/>
          <w:szCs w:val="18"/>
        </w:rPr>
      </w:pPr>
    </w:p>
    <w:p w14:paraId="7426AEF4" w14:textId="4B8A49F6" w:rsidR="00397AD1" w:rsidRPr="008C0900" w:rsidRDefault="00397AD1" w:rsidP="00397AD1">
      <w:pPr>
        <w:spacing w:line="276" w:lineRule="auto"/>
        <w:ind w:right="-335"/>
        <w:rPr>
          <w:rFonts w:ascii="Arial" w:hAnsi="Arial" w:cs="Arial"/>
          <w:color w:val="000000" w:themeColor="text1"/>
          <w:sz w:val="18"/>
          <w:szCs w:val="18"/>
        </w:rPr>
        <w:sectPr w:rsidR="00397AD1" w:rsidRPr="008C0900" w:rsidSect="006864FE">
          <w:footerReference w:type="even" r:id="rId27"/>
          <w:footerReference w:type="default" r:id="rId28"/>
          <w:pgSz w:w="11901" w:h="16817"/>
          <w:pgMar w:top="1440" w:right="1440" w:bottom="1440" w:left="1440" w:header="709" w:footer="709" w:gutter="0"/>
          <w:cols w:space="708"/>
          <w:docGrid w:linePitch="360"/>
        </w:sectPr>
      </w:pPr>
      <w:r w:rsidRPr="008C0900">
        <w:rPr>
          <w:rFonts w:ascii="Arial" w:hAnsi="Arial" w:cs="Arial"/>
          <w:color w:val="000000" w:themeColor="text1"/>
          <w:sz w:val="18"/>
          <w:szCs w:val="18"/>
        </w:rPr>
        <w:t>Model 2 adjusted for age, sex, ethnicity, BMI, non-cardiac comorbidities (asthma, COPD, chronic renal failure, pulmonary embolism, DVT) and medications (ACEI or ARB, aldosterone receptor antagonists, beta-blockers, calcium channel blockers, loop diuretics, statins, anticoagulants, antiplatelet agents</w:t>
      </w:r>
      <w:r w:rsidR="00B20DA3" w:rsidRPr="008C0900">
        <w:rPr>
          <w:rFonts w:ascii="Arial" w:hAnsi="Arial" w:cs="Arial"/>
          <w:color w:val="000000" w:themeColor="text1"/>
          <w:sz w:val="18"/>
          <w:szCs w:val="18"/>
        </w:rPr>
        <w:t>, metformin, sulphonylureas, SGLT2 inhibitors, DPP4 inhibitors, thiazolidinediones, GLP1 receptor agonists, insulin</w:t>
      </w:r>
      <w:r w:rsidRPr="008C0900">
        <w:rPr>
          <w:rFonts w:ascii="Arial" w:hAnsi="Arial" w:cs="Arial"/>
          <w:color w:val="000000" w:themeColor="text1"/>
          <w:sz w:val="18"/>
          <w:szCs w:val="18"/>
        </w:rPr>
        <w:t>).</w:t>
      </w:r>
    </w:p>
    <w:p w14:paraId="7982C48A" w14:textId="79EEC932" w:rsidR="009F6F77" w:rsidRPr="00520A01" w:rsidRDefault="009F6F77" w:rsidP="009F6F77">
      <w:pPr>
        <w:spacing w:line="480" w:lineRule="auto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 xml:space="preserve">Supplemental Figure </w:t>
      </w:r>
      <w:r w:rsidR="00EE3D78">
        <w:rPr>
          <w:rFonts w:ascii="Arial" w:hAnsi="Arial" w:cs="Arial"/>
          <w:b/>
          <w:bCs/>
          <w:color w:val="000000" w:themeColor="text1"/>
          <w:sz w:val="22"/>
          <w:szCs w:val="22"/>
        </w:rPr>
        <w:t>7</w:t>
      </w:r>
      <w:r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. Incidence of COVID-19 related cardiovascular complications in patients with </w:t>
      </w:r>
      <w:r w:rsidR="00EB26C9"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pre-existing </w:t>
      </w:r>
      <w:r w:rsidR="00B966A1"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established </w:t>
      </w:r>
      <w:r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cardiovascular disease. </w:t>
      </w:r>
    </w:p>
    <w:p w14:paraId="21C8D977" w14:textId="77777777" w:rsidR="00CF1007" w:rsidRPr="00520A01" w:rsidRDefault="00CF1007" w:rsidP="009F6F77">
      <w:pPr>
        <w:spacing w:line="480" w:lineRule="auto"/>
        <w:rPr>
          <w:rFonts w:ascii="Arial" w:hAnsi="Arial" w:cs="Arial"/>
          <w:b/>
          <w:bCs/>
          <w:color w:val="000000" w:themeColor="text1"/>
          <w:sz w:val="22"/>
          <w:szCs w:val="22"/>
        </w:rPr>
      </w:pPr>
    </w:p>
    <w:p w14:paraId="4E3B1003" w14:textId="79F3FC52" w:rsidR="009F6F77" w:rsidRPr="00520A01" w:rsidRDefault="00B966A1" w:rsidP="009F6F77">
      <w:pPr>
        <w:spacing w:line="480" w:lineRule="auto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520A01">
        <w:rPr>
          <w:noProof/>
          <w:color w:val="000000" w:themeColor="text1"/>
        </w:rPr>
        <w:drawing>
          <wp:inline distT="0" distB="0" distL="0" distR="0" wp14:anchorId="2023BD6B" wp14:editId="17F75E4C">
            <wp:extent cx="5727700" cy="5091430"/>
            <wp:effectExtent l="0" t="0" r="0" b="1270"/>
            <wp:docPr id="1" name="Picture 1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Chart, bar chart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5091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E223F9" w14:textId="0C627F51" w:rsidR="009F6F77" w:rsidRPr="00520A01" w:rsidRDefault="009F6F77" w:rsidP="00CF1007">
      <w:pPr>
        <w:spacing w:line="360" w:lineRule="auto"/>
        <w:rPr>
          <w:rFonts w:ascii="Arial" w:hAnsi="Arial" w:cs="Arial"/>
          <w:color w:val="000000" w:themeColor="text1"/>
          <w:sz w:val="22"/>
          <w:szCs w:val="22"/>
        </w:rPr>
      </w:pPr>
      <w:r w:rsidRPr="00520A01">
        <w:rPr>
          <w:rFonts w:ascii="Arial" w:hAnsi="Arial" w:cs="Arial"/>
          <w:color w:val="000000" w:themeColor="text1"/>
          <w:sz w:val="22"/>
          <w:szCs w:val="22"/>
        </w:rPr>
        <w:t xml:space="preserve">CVD denotes </w:t>
      </w:r>
      <w:r w:rsidR="007C424B" w:rsidRPr="00520A01">
        <w:rPr>
          <w:rFonts w:ascii="Arial" w:hAnsi="Arial" w:cs="Arial"/>
          <w:color w:val="000000" w:themeColor="text1"/>
          <w:sz w:val="22"/>
          <w:szCs w:val="22"/>
        </w:rPr>
        <w:t xml:space="preserve">established cardiovascular </w:t>
      </w:r>
      <w:r w:rsidRPr="00520A01">
        <w:rPr>
          <w:rFonts w:ascii="Arial" w:hAnsi="Arial" w:cs="Arial"/>
          <w:color w:val="000000" w:themeColor="text1"/>
          <w:sz w:val="22"/>
          <w:szCs w:val="22"/>
        </w:rPr>
        <w:t xml:space="preserve">disease </w:t>
      </w:r>
    </w:p>
    <w:p w14:paraId="608ADBF9" w14:textId="77777777" w:rsidR="009F6F77" w:rsidRPr="00520A01" w:rsidRDefault="009F6F77" w:rsidP="00CF1007">
      <w:pPr>
        <w:spacing w:line="360" w:lineRule="auto"/>
        <w:rPr>
          <w:rFonts w:ascii="Arial" w:hAnsi="Arial" w:cs="Arial"/>
          <w:color w:val="000000" w:themeColor="text1"/>
          <w:sz w:val="22"/>
          <w:szCs w:val="22"/>
        </w:rPr>
      </w:pPr>
    </w:p>
    <w:p w14:paraId="4A25DB77" w14:textId="39BB0943" w:rsidR="009F6F77" w:rsidRPr="00520A01" w:rsidRDefault="009F6F77" w:rsidP="00CF1007">
      <w:pPr>
        <w:spacing w:line="360" w:lineRule="auto"/>
        <w:rPr>
          <w:rFonts w:ascii="Arial" w:hAnsi="Arial" w:cs="Arial"/>
          <w:color w:val="000000" w:themeColor="text1"/>
          <w:sz w:val="22"/>
          <w:szCs w:val="22"/>
        </w:rPr>
      </w:pPr>
      <w:r w:rsidRPr="00520A01">
        <w:rPr>
          <w:rFonts w:ascii="Arial" w:hAnsi="Arial" w:cs="Arial"/>
          <w:color w:val="000000" w:themeColor="text1"/>
          <w:sz w:val="22"/>
          <w:szCs w:val="22"/>
        </w:rPr>
        <w:t xml:space="preserve">Bars represent the proportion (%) of patients with CVD experiencing that complication. </w:t>
      </w:r>
      <w:r w:rsidR="00CF1007" w:rsidRPr="00520A01">
        <w:rPr>
          <w:rFonts w:ascii="Arial" w:hAnsi="Arial" w:cs="Arial"/>
          <w:color w:val="000000" w:themeColor="text1"/>
          <w:sz w:val="22"/>
          <w:szCs w:val="22"/>
        </w:rPr>
        <w:t xml:space="preserve">The blue bars represent events occurring in patients with a previous (or underlying chronic) diagnosis of the respective condition, </w:t>
      </w:r>
      <w:proofErr w:type="gramStart"/>
      <w:r w:rsidR="00CF1007" w:rsidRPr="00520A01">
        <w:rPr>
          <w:rFonts w:ascii="Arial" w:hAnsi="Arial" w:cs="Arial"/>
          <w:color w:val="000000" w:themeColor="text1"/>
          <w:sz w:val="22"/>
          <w:szCs w:val="22"/>
        </w:rPr>
        <w:t>e.g.</w:t>
      </w:r>
      <w:proofErr w:type="gramEnd"/>
      <w:r w:rsidR="00CF1007" w:rsidRPr="00520A01">
        <w:rPr>
          <w:rFonts w:ascii="Arial" w:hAnsi="Arial" w:cs="Arial"/>
          <w:color w:val="000000" w:themeColor="text1"/>
          <w:sz w:val="22"/>
          <w:szCs w:val="22"/>
        </w:rPr>
        <w:t xml:space="preserve"> myocardial infarction occurring in an individual with a previous myocardial infarction, and acute decompensated heart failure occurring in an individual with known chronic heart failure. Exacerbation/decompensation of arrhythmia-related complications (including atrial fibrillation) refer to new or worsening symptoms, haemodynamic </w:t>
      </w:r>
      <w:proofErr w:type="gramStart"/>
      <w:r w:rsidR="00CF1007" w:rsidRPr="00520A01">
        <w:rPr>
          <w:rFonts w:ascii="Arial" w:hAnsi="Arial" w:cs="Arial"/>
          <w:color w:val="000000" w:themeColor="text1"/>
          <w:sz w:val="22"/>
          <w:szCs w:val="22"/>
        </w:rPr>
        <w:t>instability</w:t>
      </w:r>
      <w:proofErr w:type="gramEnd"/>
      <w:r w:rsidR="00CF1007" w:rsidRPr="00520A01">
        <w:rPr>
          <w:rFonts w:ascii="Arial" w:hAnsi="Arial" w:cs="Arial"/>
          <w:color w:val="000000" w:themeColor="text1"/>
          <w:sz w:val="22"/>
          <w:szCs w:val="22"/>
        </w:rPr>
        <w:t xml:space="preserve"> or poor heart rate control. </w:t>
      </w:r>
      <w:r w:rsidRPr="00520A01">
        <w:rPr>
          <w:rFonts w:ascii="Arial" w:hAnsi="Arial" w:cs="Arial"/>
          <w:color w:val="000000" w:themeColor="text1"/>
          <w:sz w:val="22"/>
          <w:szCs w:val="22"/>
        </w:rPr>
        <w:t>Note that patients can experience more than 1 complication. Total number of cases displayed at the end of each bar.</w:t>
      </w:r>
    </w:p>
    <w:p w14:paraId="37BD87BB" w14:textId="77777777" w:rsidR="00CF1007" w:rsidRPr="00520A01" w:rsidRDefault="00CF1007" w:rsidP="009F6F77">
      <w:pPr>
        <w:rPr>
          <w:rFonts w:ascii="Arial" w:hAnsi="Arial" w:cs="Arial"/>
          <w:color w:val="000000" w:themeColor="text1"/>
          <w:sz w:val="22"/>
          <w:szCs w:val="22"/>
        </w:rPr>
      </w:pPr>
    </w:p>
    <w:p w14:paraId="2E04D467" w14:textId="58A98C82" w:rsidR="001968C3" w:rsidRPr="00520A01" w:rsidRDefault="001968C3" w:rsidP="001968C3">
      <w:pPr>
        <w:spacing w:line="480" w:lineRule="auto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 xml:space="preserve">Supplemental Figure </w:t>
      </w:r>
      <w:r w:rsidR="00EE3D78">
        <w:rPr>
          <w:rFonts w:ascii="Arial" w:hAnsi="Arial" w:cs="Arial"/>
          <w:b/>
          <w:bCs/>
          <w:color w:val="000000" w:themeColor="text1"/>
          <w:sz w:val="22"/>
          <w:szCs w:val="22"/>
        </w:rPr>
        <w:t>8</w:t>
      </w:r>
      <w:r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. Risk of in-hospital mortality stratified by age, </w:t>
      </w:r>
      <w:r w:rsidR="00631998"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t>cardiovascular risk group</w:t>
      </w:r>
      <w:r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and myocardial injury (n=742 patients)</w:t>
      </w:r>
    </w:p>
    <w:p w14:paraId="0A553895" w14:textId="77777777" w:rsidR="001968C3" w:rsidRPr="00520A01" w:rsidRDefault="001968C3" w:rsidP="001968C3">
      <w:pPr>
        <w:rPr>
          <w:rFonts w:ascii="Arial" w:hAnsi="Arial" w:cs="Arial"/>
          <w:b/>
          <w:bCs/>
          <w:color w:val="000000" w:themeColor="text1"/>
          <w:sz w:val="22"/>
          <w:szCs w:val="22"/>
        </w:rPr>
      </w:pPr>
    </w:p>
    <w:p w14:paraId="02685259" w14:textId="358E0D38" w:rsidR="001968C3" w:rsidRPr="00520A01" w:rsidRDefault="001968C3" w:rsidP="001968C3">
      <w:pPr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t>A. Any troponin elevation (hs-cTnT&gt;14ng/L)</w:t>
      </w:r>
    </w:p>
    <w:p w14:paraId="259DF397" w14:textId="77777777" w:rsidR="005C638A" w:rsidRPr="00520A01" w:rsidRDefault="005C638A" w:rsidP="001968C3">
      <w:pPr>
        <w:rPr>
          <w:rFonts w:ascii="Arial" w:hAnsi="Arial" w:cs="Arial"/>
          <w:b/>
          <w:bCs/>
          <w:color w:val="000000" w:themeColor="text1"/>
          <w:sz w:val="22"/>
          <w:szCs w:val="22"/>
        </w:rPr>
      </w:pPr>
    </w:p>
    <w:p w14:paraId="772BC5DE" w14:textId="01709292" w:rsidR="001968C3" w:rsidRPr="00520A01" w:rsidRDefault="00963140" w:rsidP="001968C3">
      <w:pPr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520A01">
        <w:rPr>
          <w:rFonts w:ascii="Arial" w:hAnsi="Arial" w:cs="Arial"/>
          <w:b/>
          <w:bCs/>
          <w:noProof/>
          <w:color w:val="000000" w:themeColor="text1"/>
          <w:sz w:val="22"/>
          <w:szCs w:val="22"/>
        </w:rPr>
        <w:drawing>
          <wp:inline distT="0" distB="0" distL="0" distR="0" wp14:anchorId="56B3A781" wp14:editId="46978D21">
            <wp:extent cx="5727700" cy="2710180"/>
            <wp:effectExtent l="0" t="0" r="0" b="0"/>
            <wp:docPr id="13" name="Picture 13" descr="Chart, box and whisk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Chart, box and whisker chart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71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5D4D1" w14:textId="77777777" w:rsidR="001968C3" w:rsidRPr="00520A01" w:rsidRDefault="001968C3" w:rsidP="001968C3">
      <w:pPr>
        <w:rPr>
          <w:rFonts w:ascii="Arial" w:hAnsi="Arial" w:cs="Arial"/>
          <w:b/>
          <w:bCs/>
          <w:color w:val="000000" w:themeColor="text1"/>
          <w:sz w:val="22"/>
          <w:szCs w:val="22"/>
        </w:rPr>
      </w:pPr>
    </w:p>
    <w:p w14:paraId="4D222919" w14:textId="77777777" w:rsidR="001968C3" w:rsidRPr="00520A01" w:rsidRDefault="001968C3" w:rsidP="001968C3">
      <w:pPr>
        <w:rPr>
          <w:rFonts w:ascii="Arial" w:hAnsi="Arial" w:cs="Arial"/>
          <w:b/>
          <w:bCs/>
          <w:color w:val="000000" w:themeColor="text1"/>
          <w:sz w:val="22"/>
          <w:szCs w:val="22"/>
        </w:rPr>
      </w:pPr>
    </w:p>
    <w:p w14:paraId="328F6F63" w14:textId="77777777" w:rsidR="001968C3" w:rsidRPr="00520A01" w:rsidRDefault="001968C3" w:rsidP="001968C3">
      <w:pPr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520A01">
        <w:rPr>
          <w:rFonts w:ascii="Arial" w:hAnsi="Arial" w:cs="Arial"/>
          <w:b/>
          <w:bCs/>
          <w:color w:val="000000" w:themeColor="text1"/>
          <w:sz w:val="22"/>
          <w:szCs w:val="22"/>
        </w:rPr>
        <w:t>B. Troponin elevation &gt;10x upper limit of normal (hs-cTnT&gt;140ng/L)</w:t>
      </w:r>
    </w:p>
    <w:p w14:paraId="43B0F17F" w14:textId="42AD5EFD" w:rsidR="001968C3" w:rsidRPr="00520A01" w:rsidRDefault="001968C3" w:rsidP="001968C3">
      <w:pPr>
        <w:spacing w:line="276" w:lineRule="auto"/>
        <w:rPr>
          <w:rFonts w:ascii="Arial" w:hAnsi="Arial" w:cs="Arial"/>
          <w:color w:val="000000" w:themeColor="text1"/>
          <w:sz w:val="20"/>
          <w:szCs w:val="20"/>
        </w:rPr>
      </w:pPr>
    </w:p>
    <w:p w14:paraId="1021E329" w14:textId="4B4CD568" w:rsidR="00667413" w:rsidRPr="00520A01" w:rsidRDefault="00963140" w:rsidP="001968C3">
      <w:pPr>
        <w:spacing w:line="276" w:lineRule="auto"/>
        <w:rPr>
          <w:rFonts w:ascii="Arial" w:hAnsi="Arial" w:cs="Arial"/>
          <w:color w:val="000000" w:themeColor="text1"/>
          <w:sz w:val="20"/>
          <w:szCs w:val="20"/>
        </w:rPr>
      </w:pPr>
      <w:r w:rsidRPr="00520A01">
        <w:rPr>
          <w:rFonts w:ascii="Arial" w:hAnsi="Arial" w:cs="Arial"/>
          <w:noProof/>
          <w:color w:val="000000" w:themeColor="text1"/>
          <w:sz w:val="20"/>
          <w:szCs w:val="20"/>
        </w:rPr>
        <w:drawing>
          <wp:inline distT="0" distB="0" distL="0" distR="0" wp14:anchorId="5DA3C4C8" wp14:editId="7BB2D076">
            <wp:extent cx="5727700" cy="2710180"/>
            <wp:effectExtent l="0" t="0" r="0" b="0"/>
            <wp:docPr id="17" name="Picture 17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Graphical user interface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71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A49DF" w14:textId="77777777" w:rsidR="001968C3" w:rsidRPr="00520A01" w:rsidRDefault="001968C3" w:rsidP="001968C3">
      <w:pPr>
        <w:spacing w:line="276" w:lineRule="auto"/>
        <w:rPr>
          <w:rFonts w:ascii="Arial" w:hAnsi="Arial" w:cs="Arial"/>
          <w:color w:val="000000" w:themeColor="text1"/>
          <w:sz w:val="20"/>
          <w:szCs w:val="20"/>
        </w:rPr>
      </w:pPr>
    </w:p>
    <w:p w14:paraId="146CCBEE" w14:textId="291069F0" w:rsidR="005961CD" w:rsidRPr="00520A01" w:rsidRDefault="005961CD" w:rsidP="005961CD">
      <w:pPr>
        <w:spacing w:line="276" w:lineRule="auto"/>
        <w:ind w:right="-335"/>
        <w:rPr>
          <w:rFonts w:ascii="Arial" w:hAnsi="Arial" w:cs="Arial"/>
          <w:color w:val="000000" w:themeColor="text1"/>
          <w:sz w:val="20"/>
          <w:szCs w:val="20"/>
        </w:rPr>
      </w:pPr>
      <w:proofErr w:type="spellStart"/>
      <w:r w:rsidRPr="00520A01">
        <w:rPr>
          <w:rFonts w:ascii="Arial" w:hAnsi="Arial" w:cs="Arial"/>
          <w:color w:val="000000" w:themeColor="text1"/>
          <w:sz w:val="20"/>
          <w:szCs w:val="20"/>
        </w:rPr>
        <w:t>aOR</w:t>
      </w:r>
      <w:proofErr w:type="spellEnd"/>
      <w:r w:rsidRPr="00520A01">
        <w:rPr>
          <w:rFonts w:ascii="Arial" w:hAnsi="Arial" w:cs="Arial"/>
          <w:color w:val="000000" w:themeColor="text1"/>
          <w:sz w:val="20"/>
          <w:szCs w:val="20"/>
        </w:rPr>
        <w:t xml:space="preserve">, adjusted odds ratio; CVD, cardiovascular disease; RF, cardiovascular risk factors; </w:t>
      </w:r>
      <w:r w:rsidRPr="00520A01">
        <w:rPr>
          <w:rFonts w:ascii="Arial" w:hAnsi="Arial" w:cs="Arial"/>
          <w:color w:val="000000" w:themeColor="text1"/>
          <w:sz w:val="21"/>
          <w:szCs w:val="21"/>
        </w:rPr>
        <w:t>RF-CVD, cardiovascular risk factors without established CVD</w:t>
      </w:r>
      <w:r w:rsidR="00EB26C9" w:rsidRPr="00520A01">
        <w:rPr>
          <w:rFonts w:ascii="Arial" w:hAnsi="Arial" w:cs="Arial"/>
          <w:color w:val="000000" w:themeColor="text1"/>
          <w:sz w:val="21"/>
          <w:szCs w:val="21"/>
        </w:rPr>
        <w:t>.</w:t>
      </w:r>
      <w:r w:rsidRPr="00520A01">
        <w:rPr>
          <w:rFonts w:ascii="Arial" w:hAnsi="Arial" w:cs="Arial"/>
          <w:color w:val="000000" w:themeColor="text1"/>
          <w:sz w:val="21"/>
          <w:szCs w:val="21"/>
        </w:rPr>
        <w:t xml:space="preserve"> </w:t>
      </w:r>
    </w:p>
    <w:p w14:paraId="7D296A67" w14:textId="77777777" w:rsidR="005961CD" w:rsidRPr="00520A01" w:rsidRDefault="005961CD" w:rsidP="001968C3">
      <w:pPr>
        <w:spacing w:line="276" w:lineRule="auto"/>
        <w:rPr>
          <w:rFonts w:ascii="Arial" w:hAnsi="Arial" w:cs="Arial"/>
          <w:color w:val="000000" w:themeColor="text1"/>
          <w:sz w:val="20"/>
          <w:szCs w:val="20"/>
        </w:rPr>
      </w:pPr>
    </w:p>
    <w:p w14:paraId="44954A42" w14:textId="79AA166E" w:rsidR="001968C3" w:rsidRPr="00520A01" w:rsidRDefault="005961CD" w:rsidP="001968C3">
      <w:pPr>
        <w:spacing w:line="276" w:lineRule="auto"/>
        <w:rPr>
          <w:rFonts w:ascii="Arial" w:hAnsi="Arial" w:cs="Arial"/>
          <w:color w:val="000000" w:themeColor="text1"/>
          <w:sz w:val="20"/>
          <w:szCs w:val="20"/>
        </w:rPr>
      </w:pPr>
      <w:r w:rsidRPr="00520A01">
        <w:rPr>
          <w:rFonts w:ascii="Arial" w:hAnsi="Arial" w:cs="Arial"/>
          <w:color w:val="000000" w:themeColor="text1"/>
          <w:sz w:val="20"/>
          <w:szCs w:val="20"/>
        </w:rPr>
        <w:t>D</w:t>
      </w:r>
      <w:r w:rsidR="001968C3" w:rsidRPr="00520A01">
        <w:rPr>
          <w:rFonts w:ascii="Arial" w:hAnsi="Arial" w:cs="Arial"/>
          <w:color w:val="000000" w:themeColor="text1"/>
          <w:sz w:val="20"/>
          <w:szCs w:val="20"/>
        </w:rPr>
        <w:t>emographic-adjusted model</w:t>
      </w:r>
      <w:r w:rsidRPr="00520A01">
        <w:rPr>
          <w:rFonts w:ascii="Arial" w:hAnsi="Arial" w:cs="Arial"/>
          <w:color w:val="000000" w:themeColor="text1"/>
          <w:sz w:val="20"/>
          <w:szCs w:val="20"/>
        </w:rPr>
        <w:t xml:space="preserve">: </w:t>
      </w:r>
      <w:r w:rsidR="001968C3" w:rsidRPr="00520A01">
        <w:rPr>
          <w:rFonts w:ascii="Arial" w:hAnsi="Arial" w:cs="Arial"/>
          <w:color w:val="000000" w:themeColor="text1"/>
          <w:sz w:val="20"/>
          <w:szCs w:val="20"/>
        </w:rPr>
        <w:t xml:space="preserve">adjusted for age, </w:t>
      </w:r>
      <w:proofErr w:type="gramStart"/>
      <w:r w:rsidR="001968C3" w:rsidRPr="00520A01">
        <w:rPr>
          <w:rFonts w:ascii="Arial" w:hAnsi="Arial" w:cs="Arial"/>
          <w:color w:val="000000" w:themeColor="text1"/>
          <w:sz w:val="20"/>
          <w:szCs w:val="20"/>
        </w:rPr>
        <w:t>sex</w:t>
      </w:r>
      <w:proofErr w:type="gramEnd"/>
      <w:r w:rsidR="001968C3" w:rsidRPr="00520A01">
        <w:rPr>
          <w:rFonts w:ascii="Arial" w:hAnsi="Arial" w:cs="Arial"/>
          <w:color w:val="000000" w:themeColor="text1"/>
          <w:sz w:val="20"/>
          <w:szCs w:val="20"/>
        </w:rPr>
        <w:t xml:space="preserve"> and ethnicity.</w:t>
      </w:r>
    </w:p>
    <w:p w14:paraId="3A8F78B7" w14:textId="60C9CA8D" w:rsidR="00795501" w:rsidRPr="00520A01" w:rsidRDefault="00795501" w:rsidP="003F599F">
      <w:pPr>
        <w:rPr>
          <w:rFonts w:ascii="Arial" w:hAnsi="Arial" w:cs="Arial"/>
          <w:b/>
          <w:bCs/>
          <w:color w:val="000000" w:themeColor="text1"/>
          <w:sz w:val="22"/>
          <w:szCs w:val="22"/>
        </w:rPr>
      </w:pPr>
    </w:p>
    <w:sectPr w:rsidR="00795501" w:rsidRPr="00520A01" w:rsidSect="000E441D">
      <w:footerReference w:type="even" r:id="rId32"/>
      <w:footerReference w:type="default" r:id="rId33"/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0F2D1D3" w14:textId="77777777" w:rsidR="0016637F" w:rsidRDefault="0016637F" w:rsidP="00A809BA">
      <w:r>
        <w:separator/>
      </w:r>
    </w:p>
  </w:endnote>
  <w:endnote w:type="continuationSeparator" w:id="0">
    <w:p w14:paraId="7E481DCF" w14:textId="77777777" w:rsidR="0016637F" w:rsidRDefault="0016637F" w:rsidP="00A809B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-686912236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6840B318" w14:textId="77777777" w:rsidR="0044186E" w:rsidRDefault="0044186E" w:rsidP="008D7BDA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152384BA" w14:textId="77777777" w:rsidR="0044186E" w:rsidRDefault="0044186E" w:rsidP="00580316">
    <w:pPr>
      <w:pStyle w:val="Footer"/>
      <w:ind w:right="360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-1970582130"/>
      <w:docPartObj>
        <w:docPartGallery w:val="Page Numbers (Bottom of Page)"/>
        <w:docPartUnique/>
      </w:docPartObj>
    </w:sdtPr>
    <w:sdtEndPr>
      <w:rPr>
        <w:rStyle w:val="PageNumber"/>
        <w:rFonts w:ascii="Arial" w:hAnsi="Arial" w:cs="Arial"/>
        <w:sz w:val="22"/>
        <w:szCs w:val="22"/>
      </w:rPr>
    </w:sdtEndPr>
    <w:sdtContent>
      <w:p w14:paraId="321F6C86" w14:textId="77777777" w:rsidR="00397AD1" w:rsidRDefault="00397AD1" w:rsidP="008D7BDA">
        <w:pPr>
          <w:pStyle w:val="Footer"/>
          <w:framePr w:wrap="none" w:vAnchor="text" w:hAnchor="margin" w:xAlign="right" w:y="1"/>
          <w:rPr>
            <w:rStyle w:val="PageNumber"/>
          </w:rPr>
        </w:pPr>
        <w:r w:rsidRPr="00580316">
          <w:rPr>
            <w:rStyle w:val="PageNumber"/>
            <w:rFonts w:ascii="Arial" w:hAnsi="Arial" w:cs="Arial"/>
            <w:sz w:val="22"/>
            <w:szCs w:val="22"/>
          </w:rPr>
          <w:fldChar w:fldCharType="begin"/>
        </w:r>
        <w:r w:rsidRPr="00580316">
          <w:rPr>
            <w:rStyle w:val="PageNumber"/>
            <w:rFonts w:ascii="Arial" w:hAnsi="Arial" w:cs="Arial"/>
            <w:sz w:val="22"/>
            <w:szCs w:val="22"/>
          </w:rPr>
          <w:instrText xml:space="preserve"> PAGE </w:instrText>
        </w:r>
        <w:r w:rsidRPr="00580316">
          <w:rPr>
            <w:rStyle w:val="PageNumber"/>
            <w:rFonts w:ascii="Arial" w:hAnsi="Arial" w:cs="Arial"/>
            <w:sz w:val="22"/>
            <w:szCs w:val="22"/>
          </w:rPr>
          <w:fldChar w:fldCharType="separate"/>
        </w:r>
        <w:r w:rsidR="008D2111">
          <w:rPr>
            <w:rStyle w:val="PageNumber"/>
            <w:rFonts w:ascii="Arial" w:hAnsi="Arial" w:cs="Arial"/>
            <w:noProof/>
            <w:sz w:val="22"/>
            <w:szCs w:val="22"/>
          </w:rPr>
          <w:t>5</w:t>
        </w:r>
        <w:r w:rsidRPr="00580316">
          <w:rPr>
            <w:rStyle w:val="PageNumber"/>
            <w:rFonts w:ascii="Arial" w:hAnsi="Arial" w:cs="Arial"/>
            <w:sz w:val="22"/>
            <w:szCs w:val="22"/>
          </w:rPr>
          <w:fldChar w:fldCharType="end"/>
        </w:r>
      </w:p>
    </w:sdtContent>
  </w:sdt>
  <w:p w14:paraId="7A931C5B" w14:textId="77777777" w:rsidR="00397AD1" w:rsidRDefault="00397AD1" w:rsidP="00580316">
    <w:pPr>
      <w:pStyle w:val="Footer"/>
      <w:ind w:right="360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-31881158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425101AB" w14:textId="4A92A2E5" w:rsidR="00A809BA" w:rsidRDefault="00A809BA" w:rsidP="008D7BDA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6A1BA9E1" w14:textId="77777777" w:rsidR="00A809BA" w:rsidRDefault="00A809BA" w:rsidP="00A809BA">
    <w:pPr>
      <w:pStyle w:val="Footer"/>
      <w:ind w:right="360"/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532233293"/>
      <w:docPartObj>
        <w:docPartGallery w:val="Page Numbers (Bottom of Page)"/>
        <w:docPartUnique/>
      </w:docPartObj>
    </w:sdtPr>
    <w:sdtEndPr>
      <w:rPr>
        <w:rStyle w:val="PageNumber"/>
        <w:rFonts w:ascii="Arial" w:hAnsi="Arial" w:cs="Arial"/>
        <w:sz w:val="21"/>
        <w:szCs w:val="21"/>
      </w:rPr>
    </w:sdtEndPr>
    <w:sdtContent>
      <w:p w14:paraId="1802760F" w14:textId="76AD3A5C" w:rsidR="00A809BA" w:rsidRDefault="00A809BA" w:rsidP="008D7BDA">
        <w:pPr>
          <w:pStyle w:val="Footer"/>
          <w:framePr w:wrap="none" w:vAnchor="text" w:hAnchor="margin" w:xAlign="right" w:y="1"/>
          <w:rPr>
            <w:rStyle w:val="PageNumber"/>
          </w:rPr>
        </w:pPr>
        <w:r w:rsidRPr="00A809BA">
          <w:rPr>
            <w:rStyle w:val="PageNumber"/>
            <w:rFonts w:ascii="Arial" w:hAnsi="Arial" w:cs="Arial"/>
            <w:sz w:val="22"/>
            <w:szCs w:val="22"/>
          </w:rPr>
          <w:fldChar w:fldCharType="begin"/>
        </w:r>
        <w:r w:rsidRPr="00A809BA">
          <w:rPr>
            <w:rStyle w:val="PageNumber"/>
            <w:rFonts w:ascii="Arial" w:hAnsi="Arial" w:cs="Arial"/>
            <w:sz w:val="22"/>
            <w:szCs w:val="22"/>
          </w:rPr>
          <w:instrText xml:space="preserve"> PAGE </w:instrText>
        </w:r>
        <w:r w:rsidRPr="00A809BA">
          <w:rPr>
            <w:rStyle w:val="PageNumber"/>
            <w:rFonts w:ascii="Arial" w:hAnsi="Arial" w:cs="Arial"/>
            <w:sz w:val="22"/>
            <w:szCs w:val="22"/>
          </w:rPr>
          <w:fldChar w:fldCharType="separate"/>
        </w:r>
        <w:r w:rsidR="008D2111">
          <w:rPr>
            <w:rStyle w:val="PageNumber"/>
            <w:rFonts w:ascii="Arial" w:hAnsi="Arial" w:cs="Arial"/>
            <w:noProof/>
            <w:sz w:val="22"/>
            <w:szCs w:val="22"/>
          </w:rPr>
          <w:t>8</w:t>
        </w:r>
        <w:r w:rsidRPr="00A809BA">
          <w:rPr>
            <w:rStyle w:val="PageNumber"/>
            <w:rFonts w:ascii="Arial" w:hAnsi="Arial" w:cs="Arial"/>
            <w:sz w:val="22"/>
            <w:szCs w:val="22"/>
          </w:rPr>
          <w:fldChar w:fldCharType="end"/>
        </w:r>
      </w:p>
    </w:sdtContent>
  </w:sdt>
  <w:p w14:paraId="20F9536E" w14:textId="77777777" w:rsidR="00A809BA" w:rsidRDefault="00A809BA" w:rsidP="00A809BA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-1870514909"/>
      <w:docPartObj>
        <w:docPartGallery w:val="Page Numbers (Bottom of Page)"/>
        <w:docPartUnique/>
      </w:docPartObj>
    </w:sdtPr>
    <w:sdtEndPr>
      <w:rPr>
        <w:rStyle w:val="PageNumber"/>
        <w:rFonts w:ascii="Arial" w:hAnsi="Arial" w:cs="Arial"/>
        <w:sz w:val="22"/>
        <w:szCs w:val="22"/>
      </w:rPr>
    </w:sdtEndPr>
    <w:sdtContent>
      <w:p w14:paraId="4B1A32DC" w14:textId="77777777" w:rsidR="0044186E" w:rsidRDefault="0044186E" w:rsidP="008D7BDA">
        <w:pPr>
          <w:pStyle w:val="Footer"/>
          <w:framePr w:wrap="none" w:vAnchor="text" w:hAnchor="margin" w:xAlign="right" w:y="1"/>
          <w:rPr>
            <w:rStyle w:val="PageNumber"/>
          </w:rPr>
        </w:pPr>
        <w:r w:rsidRPr="00580316">
          <w:rPr>
            <w:rStyle w:val="PageNumber"/>
            <w:rFonts w:ascii="Arial" w:hAnsi="Arial" w:cs="Arial"/>
            <w:sz w:val="22"/>
            <w:szCs w:val="22"/>
          </w:rPr>
          <w:fldChar w:fldCharType="begin"/>
        </w:r>
        <w:r w:rsidRPr="00580316">
          <w:rPr>
            <w:rStyle w:val="PageNumber"/>
            <w:rFonts w:ascii="Arial" w:hAnsi="Arial" w:cs="Arial"/>
            <w:sz w:val="22"/>
            <w:szCs w:val="22"/>
          </w:rPr>
          <w:instrText xml:space="preserve"> PAGE </w:instrText>
        </w:r>
        <w:r w:rsidRPr="00580316">
          <w:rPr>
            <w:rStyle w:val="PageNumber"/>
            <w:rFonts w:ascii="Arial" w:hAnsi="Arial" w:cs="Arial"/>
            <w:sz w:val="22"/>
            <w:szCs w:val="22"/>
          </w:rPr>
          <w:fldChar w:fldCharType="separate"/>
        </w:r>
        <w:r>
          <w:rPr>
            <w:rStyle w:val="PageNumber"/>
            <w:rFonts w:ascii="Arial" w:hAnsi="Arial" w:cs="Arial"/>
            <w:noProof/>
            <w:sz w:val="22"/>
            <w:szCs w:val="22"/>
          </w:rPr>
          <w:t>4</w:t>
        </w:r>
        <w:r w:rsidRPr="00580316">
          <w:rPr>
            <w:rStyle w:val="PageNumber"/>
            <w:rFonts w:ascii="Arial" w:hAnsi="Arial" w:cs="Arial"/>
            <w:sz w:val="22"/>
            <w:szCs w:val="22"/>
          </w:rPr>
          <w:fldChar w:fldCharType="end"/>
        </w:r>
      </w:p>
    </w:sdtContent>
  </w:sdt>
  <w:p w14:paraId="471E019B" w14:textId="77777777" w:rsidR="0044186E" w:rsidRDefault="0044186E" w:rsidP="00580316">
    <w:pPr>
      <w:pStyle w:val="Footer"/>
      <w:ind w:right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-25058523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7871D79A" w14:textId="548B2148" w:rsidR="00580316" w:rsidRDefault="00580316" w:rsidP="008D7BDA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279E2157" w14:textId="77777777" w:rsidR="00580316" w:rsidRDefault="00580316" w:rsidP="00580316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-1482765423"/>
      <w:docPartObj>
        <w:docPartGallery w:val="Page Numbers (Bottom of Page)"/>
        <w:docPartUnique/>
      </w:docPartObj>
    </w:sdtPr>
    <w:sdtEndPr>
      <w:rPr>
        <w:rStyle w:val="PageNumber"/>
        <w:rFonts w:ascii="Arial" w:hAnsi="Arial" w:cs="Arial"/>
        <w:sz w:val="22"/>
        <w:szCs w:val="22"/>
      </w:rPr>
    </w:sdtEndPr>
    <w:sdtContent>
      <w:p w14:paraId="2F9779B9" w14:textId="2F3A46F0" w:rsidR="00580316" w:rsidRDefault="00580316" w:rsidP="008D7BDA">
        <w:pPr>
          <w:pStyle w:val="Footer"/>
          <w:framePr w:wrap="none" w:vAnchor="text" w:hAnchor="margin" w:xAlign="right" w:y="1"/>
          <w:rPr>
            <w:rStyle w:val="PageNumber"/>
          </w:rPr>
        </w:pPr>
        <w:r w:rsidRPr="00580316">
          <w:rPr>
            <w:rStyle w:val="PageNumber"/>
            <w:rFonts w:ascii="Arial" w:hAnsi="Arial" w:cs="Arial"/>
            <w:sz w:val="22"/>
            <w:szCs w:val="22"/>
          </w:rPr>
          <w:fldChar w:fldCharType="begin"/>
        </w:r>
        <w:r w:rsidRPr="00580316">
          <w:rPr>
            <w:rStyle w:val="PageNumber"/>
            <w:rFonts w:ascii="Arial" w:hAnsi="Arial" w:cs="Arial"/>
            <w:sz w:val="22"/>
            <w:szCs w:val="22"/>
          </w:rPr>
          <w:instrText xml:space="preserve"> PAGE </w:instrText>
        </w:r>
        <w:r w:rsidRPr="00580316">
          <w:rPr>
            <w:rStyle w:val="PageNumber"/>
            <w:rFonts w:ascii="Arial" w:hAnsi="Arial" w:cs="Arial"/>
            <w:sz w:val="22"/>
            <w:szCs w:val="22"/>
          </w:rPr>
          <w:fldChar w:fldCharType="separate"/>
        </w:r>
        <w:r w:rsidR="008D2111">
          <w:rPr>
            <w:rStyle w:val="PageNumber"/>
            <w:rFonts w:ascii="Arial" w:hAnsi="Arial" w:cs="Arial"/>
            <w:noProof/>
            <w:sz w:val="22"/>
            <w:szCs w:val="22"/>
          </w:rPr>
          <w:t>4</w:t>
        </w:r>
        <w:r w:rsidRPr="00580316">
          <w:rPr>
            <w:rStyle w:val="PageNumber"/>
            <w:rFonts w:ascii="Arial" w:hAnsi="Arial" w:cs="Arial"/>
            <w:sz w:val="22"/>
            <w:szCs w:val="22"/>
          </w:rPr>
          <w:fldChar w:fldCharType="end"/>
        </w:r>
      </w:p>
    </w:sdtContent>
  </w:sdt>
  <w:p w14:paraId="2CFAE106" w14:textId="77777777" w:rsidR="00580316" w:rsidRDefault="00580316" w:rsidP="00580316">
    <w:pPr>
      <w:pStyle w:val="Footer"/>
      <w:ind w:right="360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-330762374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1A84C375" w14:textId="77777777" w:rsidR="00C4398C" w:rsidRDefault="00C4398C" w:rsidP="008D7BDA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724B2050" w14:textId="77777777" w:rsidR="00C4398C" w:rsidRDefault="00C4398C" w:rsidP="00580316">
    <w:pPr>
      <w:pStyle w:val="Footer"/>
      <w:ind w:right="360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1950503138"/>
      <w:docPartObj>
        <w:docPartGallery w:val="Page Numbers (Bottom of Page)"/>
        <w:docPartUnique/>
      </w:docPartObj>
    </w:sdtPr>
    <w:sdtEndPr>
      <w:rPr>
        <w:rStyle w:val="PageNumber"/>
        <w:rFonts w:ascii="Arial" w:hAnsi="Arial" w:cs="Arial"/>
        <w:sz w:val="22"/>
        <w:szCs w:val="22"/>
      </w:rPr>
    </w:sdtEndPr>
    <w:sdtContent>
      <w:p w14:paraId="3D04637D" w14:textId="77777777" w:rsidR="00C4398C" w:rsidRDefault="00C4398C" w:rsidP="008D7BDA">
        <w:pPr>
          <w:pStyle w:val="Footer"/>
          <w:framePr w:wrap="none" w:vAnchor="text" w:hAnchor="margin" w:xAlign="right" w:y="1"/>
          <w:rPr>
            <w:rStyle w:val="PageNumber"/>
          </w:rPr>
        </w:pPr>
        <w:r w:rsidRPr="00580316">
          <w:rPr>
            <w:rStyle w:val="PageNumber"/>
            <w:rFonts w:ascii="Arial" w:hAnsi="Arial" w:cs="Arial"/>
            <w:sz w:val="22"/>
            <w:szCs w:val="22"/>
          </w:rPr>
          <w:fldChar w:fldCharType="begin"/>
        </w:r>
        <w:r w:rsidRPr="00580316">
          <w:rPr>
            <w:rStyle w:val="PageNumber"/>
            <w:rFonts w:ascii="Arial" w:hAnsi="Arial" w:cs="Arial"/>
            <w:sz w:val="22"/>
            <w:szCs w:val="22"/>
          </w:rPr>
          <w:instrText xml:space="preserve"> PAGE </w:instrText>
        </w:r>
        <w:r w:rsidRPr="00580316">
          <w:rPr>
            <w:rStyle w:val="PageNumber"/>
            <w:rFonts w:ascii="Arial" w:hAnsi="Arial" w:cs="Arial"/>
            <w:sz w:val="22"/>
            <w:szCs w:val="22"/>
          </w:rPr>
          <w:fldChar w:fldCharType="separate"/>
        </w:r>
        <w:r>
          <w:rPr>
            <w:rStyle w:val="PageNumber"/>
            <w:rFonts w:ascii="Arial" w:hAnsi="Arial" w:cs="Arial"/>
            <w:noProof/>
            <w:sz w:val="22"/>
            <w:szCs w:val="22"/>
          </w:rPr>
          <w:t>4</w:t>
        </w:r>
        <w:r w:rsidRPr="00580316">
          <w:rPr>
            <w:rStyle w:val="PageNumber"/>
            <w:rFonts w:ascii="Arial" w:hAnsi="Arial" w:cs="Arial"/>
            <w:sz w:val="22"/>
            <w:szCs w:val="22"/>
          </w:rPr>
          <w:fldChar w:fldCharType="end"/>
        </w:r>
      </w:p>
    </w:sdtContent>
  </w:sdt>
  <w:p w14:paraId="6C697698" w14:textId="77777777" w:rsidR="00C4398C" w:rsidRDefault="00C4398C" w:rsidP="00580316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-536581187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386C1A7F" w14:textId="77777777" w:rsidR="00C249C4" w:rsidRDefault="00C249C4" w:rsidP="008D7BDA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26413C86" w14:textId="77777777" w:rsidR="00C249C4" w:rsidRDefault="00C249C4" w:rsidP="00580316">
    <w:pPr>
      <w:pStyle w:val="Footer"/>
      <w:ind w:right="360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2076785259"/>
      <w:docPartObj>
        <w:docPartGallery w:val="Page Numbers (Bottom of Page)"/>
        <w:docPartUnique/>
      </w:docPartObj>
    </w:sdtPr>
    <w:sdtEndPr>
      <w:rPr>
        <w:rStyle w:val="PageNumber"/>
        <w:rFonts w:ascii="Arial" w:hAnsi="Arial" w:cs="Arial"/>
        <w:sz w:val="22"/>
        <w:szCs w:val="22"/>
      </w:rPr>
    </w:sdtEndPr>
    <w:sdtContent>
      <w:p w14:paraId="4F8D9662" w14:textId="77777777" w:rsidR="00C249C4" w:rsidRDefault="00C249C4" w:rsidP="008D7BDA">
        <w:pPr>
          <w:pStyle w:val="Footer"/>
          <w:framePr w:wrap="none" w:vAnchor="text" w:hAnchor="margin" w:xAlign="right" w:y="1"/>
          <w:rPr>
            <w:rStyle w:val="PageNumber"/>
          </w:rPr>
        </w:pPr>
        <w:r w:rsidRPr="00580316">
          <w:rPr>
            <w:rStyle w:val="PageNumber"/>
            <w:rFonts w:ascii="Arial" w:hAnsi="Arial" w:cs="Arial"/>
            <w:sz w:val="22"/>
            <w:szCs w:val="22"/>
          </w:rPr>
          <w:fldChar w:fldCharType="begin"/>
        </w:r>
        <w:r w:rsidRPr="00580316">
          <w:rPr>
            <w:rStyle w:val="PageNumber"/>
            <w:rFonts w:ascii="Arial" w:hAnsi="Arial" w:cs="Arial"/>
            <w:sz w:val="22"/>
            <w:szCs w:val="22"/>
          </w:rPr>
          <w:instrText xml:space="preserve"> PAGE </w:instrText>
        </w:r>
        <w:r w:rsidRPr="00580316">
          <w:rPr>
            <w:rStyle w:val="PageNumber"/>
            <w:rFonts w:ascii="Arial" w:hAnsi="Arial" w:cs="Arial"/>
            <w:sz w:val="22"/>
            <w:szCs w:val="22"/>
          </w:rPr>
          <w:fldChar w:fldCharType="separate"/>
        </w:r>
        <w:r>
          <w:rPr>
            <w:rStyle w:val="PageNumber"/>
            <w:rFonts w:ascii="Arial" w:hAnsi="Arial" w:cs="Arial"/>
            <w:noProof/>
            <w:sz w:val="22"/>
            <w:szCs w:val="22"/>
          </w:rPr>
          <w:t>4</w:t>
        </w:r>
        <w:r w:rsidRPr="00580316">
          <w:rPr>
            <w:rStyle w:val="PageNumber"/>
            <w:rFonts w:ascii="Arial" w:hAnsi="Arial" w:cs="Arial"/>
            <w:sz w:val="22"/>
            <w:szCs w:val="22"/>
          </w:rPr>
          <w:fldChar w:fldCharType="end"/>
        </w:r>
      </w:p>
    </w:sdtContent>
  </w:sdt>
  <w:p w14:paraId="05CF2005" w14:textId="77777777" w:rsidR="00C249C4" w:rsidRDefault="00C249C4" w:rsidP="00580316">
    <w:pPr>
      <w:pStyle w:val="Footer"/>
      <w:ind w:right="360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-1509354843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4C63BC19" w14:textId="77777777" w:rsidR="00397AD1" w:rsidRDefault="00397AD1" w:rsidP="008D7BDA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2933F3C2" w14:textId="77777777" w:rsidR="00397AD1" w:rsidRDefault="00397AD1" w:rsidP="00580316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B45D100" w14:textId="77777777" w:rsidR="0016637F" w:rsidRDefault="0016637F" w:rsidP="00A809BA">
      <w:r>
        <w:separator/>
      </w:r>
    </w:p>
  </w:footnote>
  <w:footnote w:type="continuationSeparator" w:id="0">
    <w:p w14:paraId="7AF27A5C" w14:textId="77777777" w:rsidR="0016637F" w:rsidRDefault="0016637F" w:rsidP="00A809B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62454B88"/>
    <w:multiLevelType w:val="hybridMultilevel"/>
    <w:tmpl w:val="57FE2144"/>
    <w:lvl w:ilvl="0" w:tplc="08090015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Vancouver&lt;/Style&gt;&lt;LeftDelim&gt;{&lt;/LeftDelim&gt;&lt;RightDelim&gt;}&lt;/RightDelim&gt;&lt;FontName&gt;Arial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1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rs2x5f554rx0wnep9ahpwatxavzr0zr9205p&quot;&gt;COVID-19_full&lt;record-ids&gt;&lt;item&gt;62&lt;/item&gt;&lt;item&gt;101&lt;/item&gt;&lt;item&gt;108&lt;/item&gt;&lt;item&gt;109&lt;/item&gt;&lt;item&gt;110&lt;/item&gt;&lt;/record-ids&gt;&lt;/item&gt;&lt;/Libraries&gt;"/>
  </w:docVars>
  <w:rsids>
    <w:rsidRoot w:val="009F6F77"/>
    <w:rsid w:val="00005753"/>
    <w:rsid w:val="0002554E"/>
    <w:rsid w:val="00045ACC"/>
    <w:rsid w:val="00054C7A"/>
    <w:rsid w:val="000600CE"/>
    <w:rsid w:val="00076B8E"/>
    <w:rsid w:val="00085D82"/>
    <w:rsid w:val="000871DB"/>
    <w:rsid w:val="00095F66"/>
    <w:rsid w:val="00097D73"/>
    <w:rsid w:val="000B5621"/>
    <w:rsid w:val="000B650D"/>
    <w:rsid w:val="000E17DA"/>
    <w:rsid w:val="000E349D"/>
    <w:rsid w:val="000E5C00"/>
    <w:rsid w:val="001003DA"/>
    <w:rsid w:val="001042C3"/>
    <w:rsid w:val="00104C9B"/>
    <w:rsid w:val="00123F30"/>
    <w:rsid w:val="00127D06"/>
    <w:rsid w:val="00157E66"/>
    <w:rsid w:val="00162BA6"/>
    <w:rsid w:val="00162E27"/>
    <w:rsid w:val="0016637F"/>
    <w:rsid w:val="00173432"/>
    <w:rsid w:val="00181108"/>
    <w:rsid w:val="001968C3"/>
    <w:rsid w:val="00196B46"/>
    <w:rsid w:val="001B1BBA"/>
    <w:rsid w:val="001B1CCE"/>
    <w:rsid w:val="001B7733"/>
    <w:rsid w:val="0022471A"/>
    <w:rsid w:val="002305EB"/>
    <w:rsid w:val="00240D9E"/>
    <w:rsid w:val="00245C38"/>
    <w:rsid w:val="00262679"/>
    <w:rsid w:val="00277C67"/>
    <w:rsid w:val="00282FF2"/>
    <w:rsid w:val="002A2CDE"/>
    <w:rsid w:val="002B2CD2"/>
    <w:rsid w:val="002B44E5"/>
    <w:rsid w:val="002E0E47"/>
    <w:rsid w:val="002E1726"/>
    <w:rsid w:val="002E1830"/>
    <w:rsid w:val="002E266C"/>
    <w:rsid w:val="00300140"/>
    <w:rsid w:val="00305675"/>
    <w:rsid w:val="00323BD4"/>
    <w:rsid w:val="0034554D"/>
    <w:rsid w:val="00352068"/>
    <w:rsid w:val="00354780"/>
    <w:rsid w:val="00361916"/>
    <w:rsid w:val="00366004"/>
    <w:rsid w:val="003674BF"/>
    <w:rsid w:val="003736C4"/>
    <w:rsid w:val="003768B2"/>
    <w:rsid w:val="00397AD1"/>
    <w:rsid w:val="003B0572"/>
    <w:rsid w:val="003B4403"/>
    <w:rsid w:val="003E46A0"/>
    <w:rsid w:val="003F1794"/>
    <w:rsid w:val="003F599F"/>
    <w:rsid w:val="0040471A"/>
    <w:rsid w:val="00432232"/>
    <w:rsid w:val="00434C8E"/>
    <w:rsid w:val="0043657B"/>
    <w:rsid w:val="0044186E"/>
    <w:rsid w:val="00442DCF"/>
    <w:rsid w:val="00455C75"/>
    <w:rsid w:val="004658E8"/>
    <w:rsid w:val="004745C5"/>
    <w:rsid w:val="0048699B"/>
    <w:rsid w:val="00494FEF"/>
    <w:rsid w:val="004B7867"/>
    <w:rsid w:val="004C5972"/>
    <w:rsid w:val="004D0DA3"/>
    <w:rsid w:val="004D1F05"/>
    <w:rsid w:val="004E063C"/>
    <w:rsid w:val="004E587E"/>
    <w:rsid w:val="00514AC7"/>
    <w:rsid w:val="00515E95"/>
    <w:rsid w:val="00520A01"/>
    <w:rsid w:val="005325B5"/>
    <w:rsid w:val="00534123"/>
    <w:rsid w:val="00536AA8"/>
    <w:rsid w:val="00560A08"/>
    <w:rsid w:val="00580316"/>
    <w:rsid w:val="0058176A"/>
    <w:rsid w:val="005961CD"/>
    <w:rsid w:val="005A2B08"/>
    <w:rsid w:val="005A3F90"/>
    <w:rsid w:val="005B0264"/>
    <w:rsid w:val="005C638A"/>
    <w:rsid w:val="005D45E2"/>
    <w:rsid w:val="005D69CA"/>
    <w:rsid w:val="005E31C9"/>
    <w:rsid w:val="005F373F"/>
    <w:rsid w:val="005F44B5"/>
    <w:rsid w:val="00606484"/>
    <w:rsid w:val="00612C46"/>
    <w:rsid w:val="00613319"/>
    <w:rsid w:val="006176AE"/>
    <w:rsid w:val="00623AF8"/>
    <w:rsid w:val="00631998"/>
    <w:rsid w:val="00647FE8"/>
    <w:rsid w:val="006574B6"/>
    <w:rsid w:val="006624FA"/>
    <w:rsid w:val="00667413"/>
    <w:rsid w:val="006758D0"/>
    <w:rsid w:val="00682A72"/>
    <w:rsid w:val="006840D0"/>
    <w:rsid w:val="00687C03"/>
    <w:rsid w:val="00694DD8"/>
    <w:rsid w:val="00695F99"/>
    <w:rsid w:val="006A01CE"/>
    <w:rsid w:val="006A0C03"/>
    <w:rsid w:val="006A111E"/>
    <w:rsid w:val="006A40EC"/>
    <w:rsid w:val="006B030C"/>
    <w:rsid w:val="006B65B9"/>
    <w:rsid w:val="006C0B87"/>
    <w:rsid w:val="006D112C"/>
    <w:rsid w:val="006D38A9"/>
    <w:rsid w:val="006D4A12"/>
    <w:rsid w:val="00705EA6"/>
    <w:rsid w:val="0072674F"/>
    <w:rsid w:val="007308CF"/>
    <w:rsid w:val="00731D52"/>
    <w:rsid w:val="00742770"/>
    <w:rsid w:val="0074298D"/>
    <w:rsid w:val="0075502C"/>
    <w:rsid w:val="007740A1"/>
    <w:rsid w:val="0079139F"/>
    <w:rsid w:val="00795501"/>
    <w:rsid w:val="007A3A62"/>
    <w:rsid w:val="007A58F7"/>
    <w:rsid w:val="007B15EF"/>
    <w:rsid w:val="007C2AFF"/>
    <w:rsid w:val="007C424B"/>
    <w:rsid w:val="007F31C2"/>
    <w:rsid w:val="007F61F6"/>
    <w:rsid w:val="00826CEB"/>
    <w:rsid w:val="008410CF"/>
    <w:rsid w:val="00842022"/>
    <w:rsid w:val="00860F21"/>
    <w:rsid w:val="008620AF"/>
    <w:rsid w:val="00873CBB"/>
    <w:rsid w:val="00875BED"/>
    <w:rsid w:val="008765C6"/>
    <w:rsid w:val="008B5D0A"/>
    <w:rsid w:val="008B795A"/>
    <w:rsid w:val="008C0900"/>
    <w:rsid w:val="008C4B51"/>
    <w:rsid w:val="008D2111"/>
    <w:rsid w:val="008D7302"/>
    <w:rsid w:val="008F3086"/>
    <w:rsid w:val="00901F08"/>
    <w:rsid w:val="0090288E"/>
    <w:rsid w:val="0090525B"/>
    <w:rsid w:val="00925E0D"/>
    <w:rsid w:val="0092665D"/>
    <w:rsid w:val="009365A9"/>
    <w:rsid w:val="009415F5"/>
    <w:rsid w:val="00941B8A"/>
    <w:rsid w:val="009542ED"/>
    <w:rsid w:val="009579F4"/>
    <w:rsid w:val="00963140"/>
    <w:rsid w:val="00963BFB"/>
    <w:rsid w:val="00967784"/>
    <w:rsid w:val="00972C47"/>
    <w:rsid w:val="009856DD"/>
    <w:rsid w:val="00987877"/>
    <w:rsid w:val="00990C04"/>
    <w:rsid w:val="0099354C"/>
    <w:rsid w:val="009B090C"/>
    <w:rsid w:val="009B2053"/>
    <w:rsid w:val="009C02BB"/>
    <w:rsid w:val="009D7E3F"/>
    <w:rsid w:val="009E05BF"/>
    <w:rsid w:val="009E1182"/>
    <w:rsid w:val="009F3176"/>
    <w:rsid w:val="009F6F77"/>
    <w:rsid w:val="00A44A63"/>
    <w:rsid w:val="00A44E37"/>
    <w:rsid w:val="00A548FE"/>
    <w:rsid w:val="00A75CB9"/>
    <w:rsid w:val="00A809BA"/>
    <w:rsid w:val="00A86022"/>
    <w:rsid w:val="00AA6113"/>
    <w:rsid w:val="00AB28E4"/>
    <w:rsid w:val="00AC4101"/>
    <w:rsid w:val="00B009EC"/>
    <w:rsid w:val="00B032BB"/>
    <w:rsid w:val="00B039CB"/>
    <w:rsid w:val="00B05925"/>
    <w:rsid w:val="00B1350A"/>
    <w:rsid w:val="00B13C0F"/>
    <w:rsid w:val="00B1618E"/>
    <w:rsid w:val="00B20DA3"/>
    <w:rsid w:val="00B661C0"/>
    <w:rsid w:val="00B67C11"/>
    <w:rsid w:val="00B81BE0"/>
    <w:rsid w:val="00B920E8"/>
    <w:rsid w:val="00B966A1"/>
    <w:rsid w:val="00BA17BD"/>
    <w:rsid w:val="00BA7606"/>
    <w:rsid w:val="00BB007B"/>
    <w:rsid w:val="00BC4D56"/>
    <w:rsid w:val="00BD5CBB"/>
    <w:rsid w:val="00BE2479"/>
    <w:rsid w:val="00BE6A6E"/>
    <w:rsid w:val="00BF5C86"/>
    <w:rsid w:val="00C07901"/>
    <w:rsid w:val="00C22029"/>
    <w:rsid w:val="00C249C4"/>
    <w:rsid w:val="00C34F4F"/>
    <w:rsid w:val="00C35406"/>
    <w:rsid w:val="00C3765D"/>
    <w:rsid w:val="00C427F7"/>
    <w:rsid w:val="00C4398C"/>
    <w:rsid w:val="00C61990"/>
    <w:rsid w:val="00C752EF"/>
    <w:rsid w:val="00C819E3"/>
    <w:rsid w:val="00CA71DE"/>
    <w:rsid w:val="00CB22B3"/>
    <w:rsid w:val="00CC17FE"/>
    <w:rsid w:val="00CC6012"/>
    <w:rsid w:val="00CD3BC8"/>
    <w:rsid w:val="00CD5C0B"/>
    <w:rsid w:val="00CE776B"/>
    <w:rsid w:val="00CF01D5"/>
    <w:rsid w:val="00CF1007"/>
    <w:rsid w:val="00D37170"/>
    <w:rsid w:val="00D65E47"/>
    <w:rsid w:val="00D65E72"/>
    <w:rsid w:val="00D719E1"/>
    <w:rsid w:val="00D84E53"/>
    <w:rsid w:val="00D91746"/>
    <w:rsid w:val="00D9391C"/>
    <w:rsid w:val="00DB2BF6"/>
    <w:rsid w:val="00DC0A86"/>
    <w:rsid w:val="00DD62B5"/>
    <w:rsid w:val="00DF0737"/>
    <w:rsid w:val="00DF5D8A"/>
    <w:rsid w:val="00E14FF3"/>
    <w:rsid w:val="00E405A0"/>
    <w:rsid w:val="00EB26C9"/>
    <w:rsid w:val="00EC2E27"/>
    <w:rsid w:val="00ED09CF"/>
    <w:rsid w:val="00EE1AF8"/>
    <w:rsid w:val="00EE3D78"/>
    <w:rsid w:val="00EE4A95"/>
    <w:rsid w:val="00EF1258"/>
    <w:rsid w:val="00F0652F"/>
    <w:rsid w:val="00F251FC"/>
    <w:rsid w:val="00F30AC8"/>
    <w:rsid w:val="00F42267"/>
    <w:rsid w:val="00F4341E"/>
    <w:rsid w:val="00F443EB"/>
    <w:rsid w:val="00F450D4"/>
    <w:rsid w:val="00F50240"/>
    <w:rsid w:val="00F539CA"/>
    <w:rsid w:val="00F6178C"/>
    <w:rsid w:val="00F743FF"/>
    <w:rsid w:val="00F8343A"/>
    <w:rsid w:val="00F861B4"/>
    <w:rsid w:val="00F8792A"/>
    <w:rsid w:val="00F9587B"/>
    <w:rsid w:val="00F971B9"/>
    <w:rsid w:val="00FA48D2"/>
    <w:rsid w:val="00FB6B7F"/>
    <w:rsid w:val="00FC651D"/>
    <w:rsid w:val="00FE6E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F7FB1FB"/>
  <w14:defaultImageDpi w14:val="32767"/>
  <w15:chartTrackingRefBased/>
  <w15:docId w15:val="{D6B3D92B-9B7B-974B-990B-D998533D6C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F6F7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PlainTable2">
    <w:name w:val="Plain Table 2"/>
    <w:basedOn w:val="TableNormal"/>
    <w:uiPriority w:val="42"/>
    <w:rsid w:val="009F6F77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ListParagraph">
    <w:name w:val="List Paragraph"/>
    <w:basedOn w:val="Normal"/>
    <w:uiPriority w:val="34"/>
    <w:qFormat/>
    <w:rsid w:val="009F6F77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9F6F7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F6F77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F6F77"/>
    <w:rPr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F6F77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F6F77"/>
    <w:rPr>
      <w:rFonts w:ascii="Times New Roman" w:hAnsi="Times New Roman" w:cs="Times New Roman"/>
      <w:sz w:val="18"/>
      <w:szCs w:val="18"/>
    </w:rPr>
  </w:style>
  <w:style w:type="paragraph" w:customStyle="1" w:styleId="EndNoteBibliographyTitle">
    <w:name w:val="EndNote Bibliography Title"/>
    <w:basedOn w:val="Normal"/>
    <w:link w:val="EndNoteBibliographyTitleChar"/>
    <w:rsid w:val="009E1182"/>
    <w:pPr>
      <w:jc w:val="center"/>
    </w:pPr>
    <w:rPr>
      <w:rFonts w:ascii="Arial" w:hAnsi="Arial" w:cs="Arial"/>
      <w:sz w:val="22"/>
      <w:lang w:val="en-US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9E1182"/>
    <w:rPr>
      <w:rFonts w:ascii="Arial" w:hAnsi="Arial" w:cs="Arial"/>
      <w:sz w:val="22"/>
      <w:lang w:val="en-US"/>
    </w:rPr>
  </w:style>
  <w:style w:type="paragraph" w:customStyle="1" w:styleId="EndNoteBibliography">
    <w:name w:val="EndNote Bibliography"/>
    <w:basedOn w:val="Normal"/>
    <w:link w:val="EndNoteBibliographyChar"/>
    <w:rsid w:val="009E1182"/>
    <w:rPr>
      <w:rFonts w:ascii="Arial" w:hAnsi="Arial" w:cs="Arial"/>
      <w:sz w:val="22"/>
      <w:lang w:val="en-US"/>
    </w:rPr>
  </w:style>
  <w:style w:type="character" w:customStyle="1" w:styleId="EndNoteBibliographyChar">
    <w:name w:val="EndNote Bibliography Char"/>
    <w:basedOn w:val="DefaultParagraphFont"/>
    <w:link w:val="EndNoteBibliography"/>
    <w:rsid w:val="009E1182"/>
    <w:rPr>
      <w:rFonts w:ascii="Arial" w:hAnsi="Arial" w:cs="Arial"/>
      <w:sz w:val="22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A809B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809BA"/>
  </w:style>
  <w:style w:type="character" w:styleId="PageNumber">
    <w:name w:val="page number"/>
    <w:basedOn w:val="DefaultParagraphFont"/>
    <w:uiPriority w:val="99"/>
    <w:semiHidden/>
    <w:unhideWhenUsed/>
    <w:rsid w:val="00A809BA"/>
  </w:style>
  <w:style w:type="paragraph" w:styleId="Header">
    <w:name w:val="header"/>
    <w:basedOn w:val="Normal"/>
    <w:link w:val="HeaderChar"/>
    <w:uiPriority w:val="99"/>
    <w:unhideWhenUsed/>
    <w:rsid w:val="00A809B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809BA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41B8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41B8A"/>
    <w:rPr>
      <w:b/>
      <w:bCs/>
      <w:sz w:val="20"/>
      <w:szCs w:val="20"/>
    </w:rPr>
  </w:style>
  <w:style w:type="table" w:styleId="TableGrid">
    <w:name w:val="Table Grid"/>
    <w:basedOn w:val="TableNormal"/>
    <w:uiPriority w:val="39"/>
    <w:rsid w:val="00157E6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fontTable" Target="fontTable.xml"/><Relationship Id="rId7" Type="http://schemas.openxmlformats.org/officeDocument/2006/relationships/image" Target="media/image1.tiff"/><Relationship Id="rId12" Type="http://schemas.openxmlformats.org/officeDocument/2006/relationships/footer" Target="footer2.xml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footer" Target="footer12.xml"/><Relationship Id="rId2" Type="http://schemas.openxmlformats.org/officeDocument/2006/relationships/styles" Target="styles.xml"/><Relationship Id="rId16" Type="http://schemas.openxmlformats.org/officeDocument/2006/relationships/footer" Target="footer4.xml"/><Relationship Id="rId20" Type="http://schemas.openxmlformats.org/officeDocument/2006/relationships/footer" Target="footer6.xml"/><Relationship Id="rId29" Type="http://schemas.openxmlformats.org/officeDocument/2006/relationships/image" Target="media/image13.tif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24" Type="http://schemas.openxmlformats.org/officeDocument/2006/relationships/footer" Target="footer8.xml"/><Relationship Id="rId32" Type="http://schemas.openxmlformats.org/officeDocument/2006/relationships/footer" Target="footer11.xml"/><Relationship Id="rId5" Type="http://schemas.openxmlformats.org/officeDocument/2006/relationships/footnotes" Target="footnotes.xml"/><Relationship Id="rId15" Type="http://schemas.openxmlformats.org/officeDocument/2006/relationships/footer" Target="footer3.xml"/><Relationship Id="rId23" Type="http://schemas.openxmlformats.org/officeDocument/2006/relationships/footer" Target="footer7.xml"/><Relationship Id="rId28" Type="http://schemas.openxmlformats.org/officeDocument/2006/relationships/footer" Target="footer10.xml"/><Relationship Id="rId10" Type="http://schemas.openxmlformats.org/officeDocument/2006/relationships/image" Target="media/image4.emf"/><Relationship Id="rId19" Type="http://schemas.openxmlformats.org/officeDocument/2006/relationships/footer" Target="footer5.xml"/><Relationship Id="rId31" Type="http://schemas.openxmlformats.org/officeDocument/2006/relationships/image" Target="media/image15.tif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footer" Target="footer9.xml"/><Relationship Id="rId30" Type="http://schemas.openxmlformats.org/officeDocument/2006/relationships/image" Target="media/image14.tiff"/><Relationship Id="rId35" Type="http://schemas.openxmlformats.org/officeDocument/2006/relationships/theme" Target="theme/theme1.xml"/><Relationship Id="rId8" Type="http://schemas.openxmlformats.org/officeDocument/2006/relationships/image" Target="media/image2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9</Pages>
  <Words>1145</Words>
  <Characters>6532</Characters>
  <Application>Microsoft Office Word</Application>
  <DocSecurity>0</DocSecurity>
  <Lines>54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Rosita Zakeri</dc:creator>
  <cp:keywords/>
  <dc:description/>
  <cp:lastModifiedBy>Rosita Zakeri</cp:lastModifiedBy>
  <cp:revision>3</cp:revision>
  <dcterms:created xsi:type="dcterms:W3CDTF">2021-06-18T11:09:00Z</dcterms:created>
  <dcterms:modified xsi:type="dcterms:W3CDTF">2021-06-18T11:11:00Z</dcterms:modified>
</cp:coreProperties>
</file>