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87D9" w14:textId="77777777" w:rsidR="00AD04EE" w:rsidRPr="001B290A" w:rsidRDefault="00AD04EE" w:rsidP="00AD04EE">
      <w:pPr>
        <w:spacing w:line="276" w:lineRule="auto"/>
        <w:rPr>
          <w:b/>
          <w:bCs/>
          <w:color w:val="C00000"/>
          <w:sz w:val="21"/>
          <w:szCs w:val="21"/>
          <w:lang w:val="en-US"/>
        </w:rPr>
      </w:pPr>
      <w:r w:rsidRPr="001B290A">
        <w:rPr>
          <w:b/>
          <w:bCs/>
          <w:color w:val="C00000"/>
          <w:sz w:val="21"/>
          <w:szCs w:val="21"/>
          <w:lang w:val="en-US"/>
        </w:rPr>
        <w:t>Supplementary Table 1. Total patients and missing variables in the study population.</w:t>
      </w:r>
    </w:p>
    <w:p w14:paraId="3B02481B" w14:textId="77777777" w:rsidR="00AD04EE" w:rsidRPr="001B290A" w:rsidRDefault="00AD04EE" w:rsidP="00AD04EE">
      <w:pPr>
        <w:spacing w:line="276" w:lineRule="auto"/>
        <w:rPr>
          <w:color w:val="C00000"/>
          <w:sz w:val="21"/>
          <w:szCs w:val="21"/>
          <w:lang w:val="en-US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964"/>
        <w:gridCol w:w="2215"/>
        <w:gridCol w:w="2463"/>
      </w:tblGrid>
      <w:tr w:rsidR="00AD04EE" w:rsidRPr="001B290A" w14:paraId="76504EF6" w14:textId="77777777" w:rsidTr="0056291D"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4F71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D831E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Total (%)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FF511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QSOFA </w:t>
            </w:r>
          </w:p>
          <w:p w14:paraId="57D7E2C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missing data (%)**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25032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NEWS2 </w:t>
            </w:r>
          </w:p>
          <w:p w14:paraId="76F6D4D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missing data (%)**</w:t>
            </w:r>
          </w:p>
        </w:tc>
      </w:tr>
      <w:tr w:rsidR="00AD04EE" w:rsidRPr="001B290A" w14:paraId="50D5AA58" w14:textId="77777777" w:rsidTr="0056291D">
        <w:tc>
          <w:tcPr>
            <w:tcW w:w="2572" w:type="dxa"/>
            <w:shd w:val="clear" w:color="auto" w:fill="auto"/>
            <w:vAlign w:val="center"/>
          </w:tcPr>
          <w:p w14:paraId="01F2342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TOTAL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(201)*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3C838C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201 (100,0)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36038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43 (21,4)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314FF7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8 (0,04)</w:t>
            </w:r>
          </w:p>
        </w:tc>
      </w:tr>
      <w:tr w:rsidR="00AD04EE" w:rsidRPr="001B290A" w14:paraId="2E84C35B" w14:textId="77777777" w:rsidTr="0056291D">
        <w:tc>
          <w:tcPr>
            <w:tcW w:w="2572" w:type="dxa"/>
            <w:shd w:val="clear" w:color="auto" w:fill="auto"/>
            <w:vAlign w:val="center"/>
          </w:tcPr>
          <w:p w14:paraId="2FF4D64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GENDER (male)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(201)*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CE03C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108 (53,7)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734E1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26 (60,4)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287CB0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4 (50,0)</w:t>
            </w:r>
          </w:p>
        </w:tc>
      </w:tr>
      <w:tr w:rsidR="00AD04EE" w:rsidRPr="001B290A" w14:paraId="3685C1B5" w14:textId="77777777" w:rsidTr="0056291D">
        <w:tc>
          <w:tcPr>
            <w:tcW w:w="2572" w:type="dxa"/>
            <w:shd w:val="clear" w:color="auto" w:fill="auto"/>
            <w:vAlign w:val="center"/>
          </w:tcPr>
          <w:p w14:paraId="36473E8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AGE (SD)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(201)*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6374C1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77 (11,9)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6ECFE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77 (2,0)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2B41B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70 (2,0)</w:t>
            </w:r>
          </w:p>
        </w:tc>
      </w:tr>
      <w:tr w:rsidR="00AD04EE" w:rsidRPr="001B290A" w14:paraId="22A6523D" w14:textId="77777777" w:rsidTr="0056291D">
        <w:tc>
          <w:tcPr>
            <w:tcW w:w="2572" w:type="dxa"/>
            <w:shd w:val="clear" w:color="auto" w:fill="auto"/>
            <w:vAlign w:val="center"/>
          </w:tcPr>
          <w:p w14:paraId="4465129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DIABETES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(201)*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4883DB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74 (37,0)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B5960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12</w:t>
            </w: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(*)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(28,0)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48D1D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5 (62,5)</w:t>
            </w:r>
          </w:p>
        </w:tc>
      </w:tr>
      <w:tr w:rsidR="00AD04EE" w:rsidRPr="001B290A" w14:paraId="6EEB47B2" w14:textId="77777777" w:rsidTr="0056291D">
        <w:tc>
          <w:tcPr>
            <w:tcW w:w="2572" w:type="dxa"/>
            <w:shd w:val="clear" w:color="auto" w:fill="auto"/>
            <w:vAlign w:val="center"/>
          </w:tcPr>
          <w:p w14:paraId="61ADA5A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DEPENDENCE LEVEL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(195)*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DB9F4E7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F522F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44AA6B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</w:tr>
      <w:tr w:rsidR="00AD04EE" w:rsidRPr="001B290A" w14:paraId="096A5283" w14:textId="77777777" w:rsidTr="0056291D">
        <w:tc>
          <w:tcPr>
            <w:tcW w:w="2572" w:type="dxa"/>
            <w:shd w:val="clear" w:color="auto" w:fill="auto"/>
            <w:vAlign w:val="center"/>
          </w:tcPr>
          <w:p w14:paraId="532A69E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-TOTAL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D2EA97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69 (35,4)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27806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15 (34,9)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075271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 (0,0)</w:t>
            </w:r>
          </w:p>
        </w:tc>
      </w:tr>
      <w:tr w:rsidR="00AD04EE" w:rsidRPr="001B290A" w14:paraId="06BB0173" w14:textId="77777777" w:rsidTr="0056291D">
        <w:tc>
          <w:tcPr>
            <w:tcW w:w="2572" w:type="dxa"/>
            <w:shd w:val="clear" w:color="auto" w:fill="auto"/>
            <w:vAlign w:val="center"/>
          </w:tcPr>
          <w:p w14:paraId="4EEC304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-PARTIAL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605C31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32 (16,4)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1AA11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 (7,0)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A22D9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 (25,0)</w:t>
            </w:r>
          </w:p>
        </w:tc>
      </w:tr>
      <w:tr w:rsidR="00AD04EE" w:rsidRPr="001B290A" w14:paraId="0CD60D11" w14:textId="77777777" w:rsidTr="0056291D">
        <w:tc>
          <w:tcPr>
            <w:tcW w:w="2572" w:type="dxa"/>
            <w:shd w:val="clear" w:color="auto" w:fill="auto"/>
            <w:vAlign w:val="center"/>
          </w:tcPr>
          <w:p w14:paraId="4F33503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-INDEPENDENT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E99846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94 (48,2)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7A551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21 (48,8)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201BC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5 (62,5)</w:t>
            </w:r>
          </w:p>
        </w:tc>
      </w:tr>
      <w:tr w:rsidR="00AD04EE" w:rsidRPr="001B290A" w14:paraId="22A70963" w14:textId="77777777" w:rsidTr="0056291D">
        <w:tc>
          <w:tcPr>
            <w:tcW w:w="2572" w:type="dxa"/>
            <w:shd w:val="clear" w:color="auto" w:fill="auto"/>
            <w:vAlign w:val="center"/>
          </w:tcPr>
          <w:p w14:paraId="0ABFF70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b/>
                <w:color w:val="C00000"/>
                <w:sz w:val="16"/>
                <w:szCs w:val="16"/>
                <w:lang w:val="en-US"/>
              </w:rPr>
              <w:t xml:space="preserve">INFECTION SOURCE 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(200)*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73B33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ADF96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45AA6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</w:tr>
      <w:tr w:rsidR="00AD04EE" w:rsidRPr="001B290A" w14:paraId="57EFE896" w14:textId="77777777" w:rsidTr="0056291D">
        <w:tc>
          <w:tcPr>
            <w:tcW w:w="2572" w:type="dxa"/>
            <w:shd w:val="clear" w:color="auto" w:fill="auto"/>
            <w:vAlign w:val="center"/>
          </w:tcPr>
          <w:p w14:paraId="7D1FD7E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Respiratory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9A9DD6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56 (28,0)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4A0A73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9 (20,9)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3AE1A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</w:p>
        </w:tc>
      </w:tr>
      <w:tr w:rsidR="00AD04EE" w:rsidRPr="001B290A" w14:paraId="351DD5DA" w14:textId="77777777" w:rsidTr="0056291D">
        <w:tc>
          <w:tcPr>
            <w:tcW w:w="2572" w:type="dxa"/>
            <w:shd w:val="clear" w:color="auto" w:fill="auto"/>
            <w:vAlign w:val="center"/>
          </w:tcPr>
          <w:p w14:paraId="29BA946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Urinary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5DB884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102 (51,2)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207343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17 (39,5)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6A7BD7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 (25,0)</w:t>
            </w:r>
          </w:p>
        </w:tc>
      </w:tr>
      <w:tr w:rsidR="00AD04EE" w:rsidRPr="001B290A" w14:paraId="546A7E39" w14:textId="77777777" w:rsidTr="0056291D">
        <w:tc>
          <w:tcPr>
            <w:tcW w:w="2572" w:type="dxa"/>
            <w:shd w:val="clear" w:color="auto" w:fill="auto"/>
            <w:vAlign w:val="center"/>
          </w:tcPr>
          <w:p w14:paraId="54A1E88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Abdominal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26194A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19 (9,5)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91755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5 (11,6)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B4F1877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</w:p>
        </w:tc>
      </w:tr>
      <w:tr w:rsidR="00AD04EE" w:rsidRPr="001B290A" w14:paraId="2B395AC3" w14:textId="77777777" w:rsidTr="0056291D">
        <w:tc>
          <w:tcPr>
            <w:tcW w:w="2572" w:type="dxa"/>
            <w:shd w:val="clear" w:color="auto" w:fill="auto"/>
            <w:vAlign w:val="center"/>
          </w:tcPr>
          <w:p w14:paraId="1479274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Soft tissue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E3943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9 (4,5)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BA1D9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 (7,0)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0EA76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 (0,0)</w:t>
            </w:r>
          </w:p>
        </w:tc>
      </w:tr>
      <w:tr w:rsidR="00AD04EE" w:rsidRPr="001B290A" w14:paraId="6468ED7C" w14:textId="77777777" w:rsidTr="0056291D">
        <w:tc>
          <w:tcPr>
            <w:tcW w:w="2572" w:type="dxa"/>
            <w:shd w:val="clear" w:color="auto" w:fill="auto"/>
            <w:vAlign w:val="center"/>
          </w:tcPr>
          <w:p w14:paraId="525BA8C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Urinary and respiratory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67C8F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 (1,5)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96902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(2,3)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25779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 (0,0)</w:t>
            </w:r>
          </w:p>
        </w:tc>
      </w:tr>
      <w:tr w:rsidR="00AD04EE" w:rsidRPr="001B290A" w14:paraId="7A498CC8" w14:textId="77777777" w:rsidTr="0056291D">
        <w:tc>
          <w:tcPr>
            <w:tcW w:w="2572" w:type="dxa"/>
            <w:shd w:val="clear" w:color="auto" w:fill="auto"/>
            <w:vAlign w:val="center"/>
          </w:tcPr>
          <w:p w14:paraId="286B98E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Mucositis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2D563C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(0,5)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61BA4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(2,3)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34591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</w:p>
        </w:tc>
      </w:tr>
      <w:tr w:rsidR="00AD04EE" w:rsidRPr="001B290A" w14:paraId="4CC88087" w14:textId="77777777" w:rsidTr="0056291D">
        <w:tc>
          <w:tcPr>
            <w:tcW w:w="2572" w:type="dxa"/>
            <w:shd w:val="clear" w:color="auto" w:fill="auto"/>
            <w:vAlign w:val="center"/>
          </w:tcPr>
          <w:p w14:paraId="72AAC9E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Arthritic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D11208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(0,5)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51A958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 (0,0)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E6D00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 (0,0)</w:t>
            </w:r>
          </w:p>
        </w:tc>
      </w:tr>
      <w:tr w:rsidR="00AD04EE" w:rsidRPr="001B290A" w14:paraId="5070D968" w14:textId="77777777" w:rsidTr="0056291D">
        <w:tc>
          <w:tcPr>
            <w:tcW w:w="2572" w:type="dxa"/>
            <w:shd w:val="clear" w:color="auto" w:fill="auto"/>
            <w:vAlign w:val="center"/>
          </w:tcPr>
          <w:p w14:paraId="42F793E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EF2157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9 (4,5)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2DEBB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5 (11,6)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B9A16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</w:p>
        </w:tc>
      </w:tr>
      <w:tr w:rsidR="00AD04EE" w:rsidRPr="001B290A" w14:paraId="7074D4D8" w14:textId="77777777" w:rsidTr="0056291D">
        <w:tc>
          <w:tcPr>
            <w:tcW w:w="2572" w:type="dxa"/>
            <w:shd w:val="clear" w:color="auto" w:fill="auto"/>
            <w:vAlign w:val="center"/>
          </w:tcPr>
          <w:p w14:paraId="14515C7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b/>
                <w:color w:val="C00000"/>
                <w:sz w:val="16"/>
                <w:szCs w:val="16"/>
                <w:lang w:val="en-US"/>
              </w:rPr>
              <w:t xml:space="preserve">GRAM-NEGATIVE 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(150)*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054705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44 (32,0)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26559F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16 (37,2)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5386B2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 (25,0)</w:t>
            </w:r>
          </w:p>
        </w:tc>
      </w:tr>
      <w:tr w:rsidR="00AD04EE" w:rsidRPr="001B290A" w14:paraId="36ADFD3C" w14:textId="77777777" w:rsidTr="0056291D">
        <w:tc>
          <w:tcPr>
            <w:tcW w:w="2572" w:type="dxa"/>
            <w:shd w:val="clear" w:color="auto" w:fill="auto"/>
            <w:vAlign w:val="center"/>
          </w:tcPr>
          <w:p w14:paraId="4D165C7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DE59CE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C0AD0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B9884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</w:tr>
      <w:tr w:rsidR="00AD04EE" w:rsidRPr="001B290A" w14:paraId="7CECD782" w14:textId="77777777" w:rsidTr="0056291D">
        <w:tc>
          <w:tcPr>
            <w:tcW w:w="2572" w:type="dxa"/>
            <w:shd w:val="clear" w:color="auto" w:fill="auto"/>
            <w:vAlign w:val="center"/>
          </w:tcPr>
          <w:p w14:paraId="4BD8C0C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u w:val="single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u w:val="single"/>
                <w:lang w:val="en-US"/>
              </w:rPr>
              <w:t>VITAL SIGNS: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568BEA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65F7A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D9F73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</w:tr>
      <w:tr w:rsidR="00AD04EE" w:rsidRPr="001B290A" w14:paraId="3D4DC54B" w14:textId="77777777" w:rsidTr="0056291D">
        <w:tc>
          <w:tcPr>
            <w:tcW w:w="2572" w:type="dxa"/>
            <w:shd w:val="clear" w:color="auto" w:fill="auto"/>
            <w:vAlign w:val="center"/>
          </w:tcPr>
          <w:p w14:paraId="251485B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TEMPERATURE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(193)*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F5AC87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37,2 ± 13,0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C9A19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37,5 ± 1,5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>3 (7,0)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A4A3E8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38,2 ± 2,4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AD04EE" w:rsidRPr="001B290A" w14:paraId="43ECA72B" w14:textId="77777777" w:rsidTr="0056291D">
        <w:tc>
          <w:tcPr>
            <w:tcW w:w="2572" w:type="dxa"/>
            <w:shd w:val="clear" w:color="auto" w:fill="auto"/>
            <w:vAlign w:val="center"/>
          </w:tcPr>
          <w:p w14:paraId="6B96989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SaO2 mmHg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(192)*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68207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91,9 ± 6,1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B124D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93,0 ± 6,0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 (4,7)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DFB9E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94 </w:t>
            </w:r>
            <w:r w:rsidRPr="001B290A">
              <w:rPr>
                <w:rFonts w:ascii="Calibri" w:hAnsi="Calibri" w:cs="Palatino Linotype"/>
                <w:color w:val="C00000"/>
                <w:sz w:val="16"/>
                <w:szCs w:val="16"/>
                <w:lang w:val="en-US"/>
              </w:rPr>
              <w:t>±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3,0 {2 (25,0)}***</w:t>
            </w:r>
          </w:p>
        </w:tc>
      </w:tr>
      <w:tr w:rsidR="00AD04EE" w:rsidRPr="001B290A" w14:paraId="26488DAD" w14:textId="77777777" w:rsidTr="0056291D">
        <w:tc>
          <w:tcPr>
            <w:tcW w:w="2572" w:type="dxa"/>
            <w:shd w:val="clear" w:color="auto" w:fill="auto"/>
            <w:vAlign w:val="center"/>
          </w:tcPr>
          <w:p w14:paraId="68D5EFF0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FiO2 mmHg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(192)*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262C9C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0,26 ± 0,1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2E4310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0,27 ± 0,15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(2,3)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739FA6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0,25 ± 0,08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 (37,5)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AD04EE" w:rsidRPr="001B290A" w14:paraId="64F6BF3D" w14:textId="77777777" w:rsidTr="0056291D">
        <w:tc>
          <w:tcPr>
            <w:tcW w:w="2572" w:type="dxa"/>
            <w:shd w:val="clear" w:color="auto" w:fill="auto"/>
            <w:vAlign w:val="center"/>
          </w:tcPr>
          <w:p w14:paraId="486FDF2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SYSTOLIC BP (mmHg)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(199)*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D14CB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107± 29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79B98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>103 ± 30 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(2,3)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CEC20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105 ± 26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AD04EE" w:rsidRPr="001B290A" w14:paraId="328E0749" w14:textId="77777777" w:rsidTr="0056291D">
        <w:tc>
          <w:tcPr>
            <w:tcW w:w="2572" w:type="dxa"/>
            <w:shd w:val="clear" w:color="auto" w:fill="auto"/>
            <w:vAlign w:val="center"/>
          </w:tcPr>
          <w:p w14:paraId="69137D8B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DYASTOLIC BP (mmHg)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(199)*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BC43D6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61 ± 18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744E3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59 ± 15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(2,3)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E97DD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54 ± 10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AD04EE" w:rsidRPr="001B290A" w14:paraId="474C02CF" w14:textId="77777777" w:rsidTr="0056291D">
        <w:tc>
          <w:tcPr>
            <w:tcW w:w="2572" w:type="dxa"/>
            <w:shd w:val="clear" w:color="auto" w:fill="auto"/>
            <w:vAlign w:val="center"/>
          </w:tcPr>
          <w:p w14:paraId="0DBA555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HEART RATE (beats/min)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(193)*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0697C18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103 ± 25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CA7E1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104 ± 26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 (7,0)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54C66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16"/>
                <w:szCs w:val="16"/>
                <w:lang w:val="en-US"/>
              </w:rPr>
              <w:t xml:space="preserve">102 ± 31 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{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 (12,5)</w:t>
            </w:r>
            <w:r w:rsidRPr="001B290A">
              <w:rPr>
                <w:rStyle w:val="Fuentedeprrafopredeter1"/>
                <w:rFonts w:ascii="Palatino Linotype" w:eastAsia="Calibri" w:hAnsi="Palatino Linotype" w:cs="Palatino Linotype"/>
                <w:color w:val="C00000"/>
                <w:sz w:val="20"/>
                <w:szCs w:val="20"/>
                <w:lang w:val="en-US"/>
              </w:rPr>
              <w:t>}</w:t>
            </w: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AD04EE" w:rsidRPr="001B290A" w14:paraId="30BCA299" w14:textId="77777777" w:rsidTr="0056291D">
        <w:tc>
          <w:tcPr>
            <w:tcW w:w="2572" w:type="dxa"/>
            <w:shd w:val="clear" w:color="auto" w:fill="auto"/>
            <w:vAlign w:val="center"/>
          </w:tcPr>
          <w:p w14:paraId="4A148B2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RESPIRATORY RATE </w:t>
            </w:r>
            <w:r w:rsidRPr="001B290A">
              <w:rPr>
                <w:rStyle w:val="Fuentedeprrafopredeter1"/>
                <w:rFonts w:eastAsia="Liberation Serif" w:cs="Liberation Serif"/>
                <w:b/>
                <w:bCs/>
                <w:color w:val="C00000"/>
                <w:sz w:val="16"/>
                <w:szCs w:val="16"/>
                <w:lang w:val="en-US"/>
              </w:rPr>
              <w:t>≥</w:t>
            </w: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22 (resp/min)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(136)*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12C1E3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72 (52,9)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9091F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33 (76,7)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93C134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6 (75,0)</w:t>
            </w:r>
          </w:p>
        </w:tc>
      </w:tr>
      <w:tr w:rsidR="00AD04EE" w:rsidRPr="001B290A" w14:paraId="40223A9C" w14:textId="77777777" w:rsidTr="0056291D">
        <w:tc>
          <w:tcPr>
            <w:tcW w:w="2572" w:type="dxa"/>
            <w:shd w:val="clear" w:color="auto" w:fill="auto"/>
            <w:vAlign w:val="center"/>
          </w:tcPr>
          <w:p w14:paraId="4FB6A19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GLASGOW scale </w:t>
            </w:r>
            <w:r w:rsidRPr="001B290A">
              <w:rPr>
                <w:rStyle w:val="Fuentedeprrafopredeter1"/>
                <w:rFonts w:eastAsia="Liberation Serif" w:cs="Liberation Serif"/>
                <w:b/>
                <w:bCs/>
                <w:color w:val="C00000"/>
                <w:sz w:val="16"/>
                <w:szCs w:val="16"/>
                <w:lang w:val="en-US"/>
              </w:rPr>
              <w:t>≤</w:t>
            </w: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 13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(180)*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C613DA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64 (35,6)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86DA74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16 (37,2)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577631E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 (25,0)</w:t>
            </w:r>
          </w:p>
        </w:tc>
      </w:tr>
      <w:tr w:rsidR="00AD04EE" w:rsidRPr="001B290A" w14:paraId="4CC54940" w14:textId="77777777" w:rsidTr="0056291D">
        <w:tc>
          <w:tcPr>
            <w:tcW w:w="2572" w:type="dxa"/>
            <w:shd w:val="clear" w:color="auto" w:fill="auto"/>
            <w:vAlign w:val="center"/>
          </w:tcPr>
          <w:p w14:paraId="7C2F3BCC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B160C1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DB192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6214D1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</w:tr>
      <w:tr w:rsidR="00AD04EE" w:rsidRPr="001B290A" w14:paraId="4C1E078C" w14:textId="77777777" w:rsidTr="0056291D">
        <w:tc>
          <w:tcPr>
            <w:tcW w:w="2572" w:type="dxa"/>
            <w:shd w:val="clear" w:color="auto" w:fill="auto"/>
            <w:vAlign w:val="center"/>
          </w:tcPr>
          <w:p w14:paraId="47980659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u w:val="single"/>
                <w:lang w:val="en-US"/>
              </w:rPr>
            </w:pPr>
            <w:r w:rsidRPr="001B290A"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u w:val="single"/>
                <w:lang w:val="en-US"/>
              </w:rPr>
              <w:t>OTHER: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E3865F7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AC823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0BFE0D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</w:p>
        </w:tc>
      </w:tr>
      <w:tr w:rsidR="00AD04EE" w:rsidRPr="001B290A" w14:paraId="05FC7913" w14:textId="77777777" w:rsidTr="0056291D">
        <w:tc>
          <w:tcPr>
            <w:tcW w:w="2572" w:type="dxa"/>
            <w:shd w:val="clear" w:color="auto" w:fill="auto"/>
            <w:vAlign w:val="center"/>
          </w:tcPr>
          <w:p w14:paraId="371462F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ICU need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(200)*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426A20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28 (14,0)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9220A9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7 (16,7)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FDBB05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3 (37,5)</w:t>
            </w:r>
          </w:p>
        </w:tc>
      </w:tr>
      <w:tr w:rsidR="00AD04EE" w:rsidRPr="001B290A" w14:paraId="139B7C00" w14:textId="77777777" w:rsidTr="0056291D">
        <w:tc>
          <w:tcPr>
            <w:tcW w:w="2572" w:type="dxa"/>
            <w:shd w:val="clear" w:color="auto" w:fill="auto"/>
            <w:vAlign w:val="center"/>
          </w:tcPr>
          <w:p w14:paraId="41BD819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 xml:space="preserve">Days ICU 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(200)*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E21D78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0,5 ± 1,6</w:t>
            </w:r>
          </w:p>
        </w:tc>
        <w:tc>
          <w:tcPr>
            <w:tcW w:w="2215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355FCB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1,0 ± 2,0</w:t>
            </w:r>
          </w:p>
        </w:tc>
        <w:tc>
          <w:tcPr>
            <w:tcW w:w="2463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CC7B1A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2,0 ± 3,0</w:t>
            </w:r>
          </w:p>
        </w:tc>
      </w:tr>
      <w:tr w:rsidR="00AD04EE" w:rsidRPr="001B290A" w14:paraId="68F67E77" w14:textId="77777777" w:rsidTr="0056291D">
        <w:tc>
          <w:tcPr>
            <w:tcW w:w="257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C086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hint="eastAsia"/>
                <w:color w:val="C00000"/>
              </w:rPr>
            </w:pPr>
            <w:r w:rsidRPr="001B290A">
              <w:rPr>
                <w:rStyle w:val="Fuentedeprrafopredeter1"/>
                <w:rFonts w:ascii="Palatino Linotype" w:hAnsi="Palatino Linotype" w:cs="Palatino Linotype"/>
                <w:b/>
                <w:bCs/>
                <w:color w:val="C00000"/>
                <w:sz w:val="16"/>
                <w:szCs w:val="16"/>
                <w:lang w:val="en-US"/>
              </w:rPr>
              <w:t>Days HOSPITAL</w:t>
            </w:r>
            <w:r w:rsidRPr="001B290A">
              <w:rPr>
                <w:rStyle w:val="Fuentedeprrafopredeter1"/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 xml:space="preserve"> (199)*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6BB2F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9,0 ± 11,0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17C022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8,0 ± 12,0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32ABD3" w14:textId="77777777" w:rsidR="00AD04EE" w:rsidRPr="001B290A" w:rsidRDefault="00AD04EE" w:rsidP="0056291D">
            <w:pPr>
              <w:pStyle w:val="TableContents"/>
              <w:snapToGrid w:val="0"/>
              <w:spacing w:line="260" w:lineRule="atLeast"/>
              <w:textAlignment w:val="auto"/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</w:pPr>
            <w:r w:rsidRPr="001B290A">
              <w:rPr>
                <w:rFonts w:ascii="Palatino Linotype" w:hAnsi="Palatino Linotype" w:cs="Palatino Linotype"/>
                <w:color w:val="C00000"/>
                <w:sz w:val="16"/>
                <w:szCs w:val="16"/>
                <w:lang w:val="en-US"/>
              </w:rPr>
              <w:t>19,0 ± 30,0</w:t>
            </w:r>
          </w:p>
        </w:tc>
      </w:tr>
    </w:tbl>
    <w:p w14:paraId="535E79A4" w14:textId="77777777" w:rsidR="00AD04EE" w:rsidRPr="001B290A" w:rsidRDefault="00AD04EE" w:rsidP="00AD04EE">
      <w:pPr>
        <w:pStyle w:val="Standard"/>
        <w:snapToGrid w:val="0"/>
        <w:spacing w:line="260" w:lineRule="atLeast"/>
        <w:jc w:val="both"/>
        <w:textAlignment w:val="auto"/>
        <w:rPr>
          <w:rFonts w:hint="eastAsia"/>
          <w:color w:val="C00000"/>
          <w:lang w:val="en-US"/>
        </w:rPr>
      </w:pPr>
      <w:r w:rsidRPr="001B290A">
        <w:rPr>
          <w:rFonts w:ascii="Palatino Linotype" w:hAnsi="Palatino Linotype" w:cs="Palatino Linotype"/>
          <w:i/>
          <w:iCs/>
          <w:color w:val="C00000"/>
          <w:sz w:val="20"/>
          <w:szCs w:val="20"/>
          <w:lang w:val="en-US"/>
        </w:rPr>
        <w:t>**% obtained from total of qSOFA or NEWS2 missing respectively</w:t>
      </w:r>
    </w:p>
    <w:p w14:paraId="6A6D5D52" w14:textId="77777777" w:rsidR="00AD04EE" w:rsidRPr="001B290A" w:rsidRDefault="00AD04EE" w:rsidP="00AD04EE">
      <w:pPr>
        <w:pStyle w:val="Standard"/>
        <w:snapToGrid w:val="0"/>
        <w:spacing w:line="260" w:lineRule="atLeast"/>
        <w:jc w:val="both"/>
        <w:textAlignment w:val="auto"/>
        <w:rPr>
          <w:rFonts w:hint="eastAsia"/>
          <w:color w:val="C00000"/>
          <w:lang w:val="en-US"/>
        </w:rPr>
      </w:pPr>
      <w:r w:rsidRPr="001B290A">
        <w:rPr>
          <w:rFonts w:ascii="Palatino Linotype" w:hAnsi="Palatino Linotype" w:cs="Palatino Linotype"/>
          <w:i/>
          <w:iCs/>
          <w:color w:val="C00000"/>
          <w:sz w:val="20"/>
          <w:szCs w:val="20"/>
          <w:lang w:val="en-US"/>
        </w:rPr>
        <w:t>{}***Number of cases (and its following percentage from the total number of missed cases) with the missed variable which therefore could not be included in the scale score analysis</w:t>
      </w:r>
    </w:p>
    <w:p w14:paraId="3E135F45" w14:textId="77777777" w:rsidR="00302998" w:rsidRDefault="00AD04EE"/>
    <w:sectPr w:rsidR="0030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EE"/>
    <w:rsid w:val="006E3BC7"/>
    <w:rsid w:val="00AD04EE"/>
    <w:rsid w:val="00C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3E483"/>
  <w15:chartTrackingRefBased/>
  <w15:docId w15:val="{25725979-2A2B-8848-AC3A-58AC8E5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EE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AD04EE"/>
  </w:style>
  <w:style w:type="paragraph" w:customStyle="1" w:styleId="Standard">
    <w:name w:val="Standard"/>
    <w:qFormat/>
    <w:rsid w:val="00AD04E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Contents">
    <w:name w:val="Table Contents"/>
    <w:basedOn w:val="Standard"/>
    <w:qFormat/>
    <w:rsid w:val="00AD04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REdon Mas</dc:creator>
  <cp:keywords/>
  <dc:description/>
  <cp:lastModifiedBy>Jose REdon Mas</cp:lastModifiedBy>
  <cp:revision>1</cp:revision>
  <dcterms:created xsi:type="dcterms:W3CDTF">2021-05-05T03:20:00Z</dcterms:created>
  <dcterms:modified xsi:type="dcterms:W3CDTF">2021-05-05T03:20:00Z</dcterms:modified>
</cp:coreProperties>
</file>