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800"/>
          <w:tab w:val="left" w:pos="8240" w:leader="none"/>
        </w:tabs>
        <w:spacing w:lineRule="auto" w:line="480"/>
        <w:rPr>
          <w:b/>
          <w:b/>
          <w:bCs/>
          <w:lang w:val="en-US"/>
        </w:rPr>
      </w:pPr>
      <w:r>
        <w:rPr>
          <w:b/>
          <w:bCs/>
          <w:lang w:val="en-US"/>
        </w:rPr>
        <w:t>Supplementary Material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rFonts w:eastAsia="맑은 고딕" w:eastAsiaTheme="minorEastAsia"/>
          <w:lang w:eastAsia="ko-KR"/>
        </w:rPr>
      </w:pPr>
      <w:r>
        <w:rPr>
          <w:rFonts w:eastAsia="맑은 고딕" w:eastAsiaTheme="minorEastAsia"/>
          <w:lang w:eastAsia="ko-KR"/>
        </w:rPr>
        <w:t>Table A</w:t>
      </w:r>
    </w:p>
    <w:p>
      <w:pPr>
        <w:pStyle w:val="Normal"/>
        <w:rPr>
          <w:rFonts w:eastAsia="맑은 고딕" w:eastAsiaTheme="minorEastAsia"/>
          <w:lang w:eastAsia="ko-KR"/>
        </w:rPr>
      </w:pPr>
      <w:r>
        <w:rPr>
          <w:rFonts w:eastAsia="맑은 고딕" w:eastAsiaTheme="minorEastAsia"/>
          <w:lang w:eastAsia="ko-KR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맑은 고딕" w:ascii="Times New Roman" w:hAnsi="Times New Roman"/>
          <w:color w:val="333333"/>
          <w:sz w:val="24"/>
          <w:szCs w:val="24"/>
          <w:lang w:eastAsia="ko-KR"/>
        </w:rPr>
        <w:t>Comparing AIS between Ketamine group and Etomidate group and associated injuries</w:t>
      </w:r>
    </w:p>
    <w:p>
      <w:pPr>
        <w:pStyle w:val="Normal"/>
        <w:rPr>
          <w:rFonts w:eastAsia="맑은 고딕" w:eastAsiaTheme="minorEastAsia"/>
          <w:lang w:eastAsia="ko-KR"/>
        </w:rPr>
      </w:pPr>
      <w:r>
        <w:rPr>
          <w:rFonts w:eastAsia="맑은 고딕" w:eastAsiaTheme="minorEastAsia"/>
          <w:lang w:eastAsia="ko-KR"/>
        </w:rPr>
      </w:r>
    </w:p>
    <w:tbl>
      <w:tblPr>
        <w:tblW w:w="11340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3260"/>
        <w:gridCol w:w="1417"/>
        <w:gridCol w:w="1419"/>
        <w:gridCol w:w="1134"/>
        <w:gridCol w:w="289"/>
        <w:gridCol w:w="1269"/>
        <w:gridCol w:w="1559"/>
        <w:gridCol w:w="992"/>
      </w:tblGrid>
      <w:tr>
        <w:trPr>
          <w:trHeight w:val="345" w:hRule="atLeast"/>
        </w:trPr>
        <w:tc>
          <w:tcPr>
            <w:tcW w:w="326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굴림" w:hAnsi="굴림" w:eastAsia="굴림" w:cs="굴림"/>
              </w:rPr>
            </w:pPr>
            <w:r>
              <w:rPr>
                <w:rFonts w:eastAsia="굴림" w:cs="굴림" w:ascii="굴림" w:hAnsi="굴림"/>
              </w:rPr>
            </w:r>
          </w:p>
        </w:tc>
        <w:tc>
          <w:tcPr>
            <w:tcW w:w="4259" w:type="dxa"/>
            <w:gridSpan w:val="4"/>
            <w:tcBorders>
              <w:top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Unmatched patients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1:3 propensity score matched patients</w:t>
            </w:r>
          </w:p>
        </w:tc>
      </w:tr>
      <w:tr>
        <w:trPr>
          <w:trHeight w:val="330" w:hRule="atLeast"/>
        </w:trPr>
        <w:tc>
          <w:tcPr>
            <w:tcW w:w="3260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Variables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Ketamine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Etomidate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i/>
                <w:i/>
                <w:iCs/>
                <w:sz w:val="22"/>
              </w:rPr>
            </w:pPr>
            <w:r>
              <w:rPr>
                <w:rFonts w:eastAsia="맑은 고딕"/>
                <w:b/>
                <w:bCs/>
                <w:i/>
                <w:iCs/>
                <w:sz w:val="22"/>
              </w:rPr>
              <w:t>p-value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Ketamine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Etomidate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i/>
                <w:i/>
                <w:iCs/>
                <w:sz w:val="22"/>
              </w:rPr>
            </w:pPr>
            <w:r>
              <w:rPr>
                <w:rFonts w:eastAsia="맑은 고딕"/>
                <w:b/>
                <w:bCs/>
                <w:i/>
                <w:iCs/>
                <w:sz w:val="22"/>
              </w:rPr>
              <w:t>p-value</w:t>
            </w:r>
          </w:p>
        </w:tc>
      </w:tr>
      <w:tr>
        <w:trPr>
          <w:trHeight w:val="345" w:hRule="atLeast"/>
        </w:trPr>
        <w:tc>
          <w:tcPr>
            <w:tcW w:w="3260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(n=118)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(n=502)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i/>
                <w:i/>
                <w:iCs/>
                <w:sz w:val="22"/>
              </w:rPr>
            </w:pPr>
            <w:r>
              <w:rPr>
                <w:rFonts w:eastAsia="맑은 고딕"/>
                <w:b/>
                <w:bCs/>
                <w:i/>
                <w:iCs/>
                <w:sz w:val="22"/>
              </w:rPr>
            </w:r>
          </w:p>
        </w:tc>
        <w:tc>
          <w:tcPr>
            <w:tcW w:w="1558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(n=118)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sz w:val="22"/>
              </w:rPr>
            </w:pPr>
            <w:r>
              <w:rPr>
                <w:rFonts w:eastAsia="맑은 고딕"/>
                <w:b/>
                <w:bCs/>
                <w:sz w:val="22"/>
              </w:rPr>
              <w:t>(n=354)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b/>
                <w:b/>
                <w:bCs/>
                <w:i/>
                <w:i/>
                <w:iCs/>
                <w:sz w:val="22"/>
              </w:rPr>
            </w:pPr>
            <w:r>
              <w:rPr>
                <w:rFonts w:eastAsia="맑은 고딕"/>
                <w:b/>
                <w:bCs/>
                <w:i/>
                <w:iCs/>
                <w:sz w:val="22"/>
              </w:rPr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AIS, mean ± SD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맑은 고딕" w:hAnsi="맑은 고딕" w:eastAsia="맑은 고딕" w:cs="굴림"/>
                <w:sz w:val="22"/>
              </w:rPr>
            </w:pPr>
            <w:r>
              <w:rPr>
                <w:rFonts w:ascii="맑은 고딕" w:hAnsi="맑은 고딕" w:cs="굴림" w:eastAsia="맑은 고딕"/>
                <w:sz w:val="22"/>
              </w:rPr>
              <w:t>　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맑은 고딕" w:hAnsi="맑은 고딕" w:eastAsia="맑은 고딕" w:cs="굴림"/>
                <w:sz w:val="22"/>
              </w:rPr>
            </w:pPr>
            <w:r>
              <w:rPr>
                <w:rFonts w:ascii="맑은 고딕" w:hAnsi="맑은 고딕" w:cs="굴림" w:eastAsia="맑은 고딕"/>
                <w:sz w:val="22"/>
              </w:rPr>
              <w:t>　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맑은 고딕" w:hAnsi="맑은 고딕" w:eastAsia="맑은 고딕" w:cs="굴림"/>
                <w:sz w:val="22"/>
              </w:rPr>
            </w:pPr>
            <w:r>
              <w:rPr>
                <w:rFonts w:ascii="맑은 고딕" w:hAnsi="맑은 고딕" w:cs="굴림" w:eastAsia="맑은 고딕"/>
                <w:sz w:val="22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Head and neck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2.3 ± 1.9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2.9 ± 2.0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0.004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left="182" w:hanging="0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2.28 ± 1.87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10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2.97 ± 2.0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  <w:lang w:eastAsia="ko-KR"/>
              </w:rPr>
              <w:t>0.001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220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Face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0.6 ± 1.0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0.7 ± 0.9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0.402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0.59 ± 0.9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color w:val="000000"/>
                <w:sz w:val="22"/>
                <w:szCs w:val="22"/>
              </w:rPr>
              <w:t>0.72 ± 0.94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  <w:lang w:eastAsia="ko-KR"/>
              </w:rPr>
              <w:t>0.208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Chest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2.9 ± 1.5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2.4 ± 1.4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&lt; 0.001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2.87 ± 1.5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2.53 ± 1.3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  <w:lang w:eastAsia="ko-KR"/>
              </w:rPr>
              <w:t>0.019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Abdomen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1.7 ± 1.7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0.9 ± 1.4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&lt; 0.001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color w:val="000000"/>
                <w:sz w:val="22"/>
                <w:szCs w:val="22"/>
              </w:rPr>
              <w:t>1.73 ± 1.68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color w:val="000000"/>
                <w:sz w:val="22"/>
                <w:szCs w:val="22"/>
              </w:rPr>
              <w:t>1.06 ± 1.49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  <w:lang w:eastAsia="ko-KR"/>
              </w:rPr>
              <w:t>&lt;0.001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Pelvis and extremities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1.9 ± 1.9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1.5 ± 1.6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0.012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color w:val="000000"/>
                <w:sz w:val="22"/>
                <w:szCs w:val="22"/>
              </w:rPr>
              <w:t>1.92 ± 1.85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1.7 ± 1.62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i/>
                <w:color w:val="000000"/>
                <w:sz w:val="22"/>
                <w:szCs w:val="22"/>
              </w:rPr>
              <w:t>0.206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External injuries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0.7 ± 0.6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0.8 ± 0.5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0.479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0.7 ± 0.62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color w:val="000000"/>
                <w:sz w:val="22"/>
                <w:szCs w:val="22"/>
              </w:rPr>
              <w:t>0.75 ± 0.54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  <w:lang w:eastAsia="ko-KR"/>
              </w:rPr>
              <w:t>0.474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Known associated injuries, n (%)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ascii="맑은 고딕" w:hAnsi="맑은 고딕" w:cs="굴림" w:eastAsia="맑은 고딕"/>
                <w:sz w:val="22"/>
              </w:rPr>
              <w:t>　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ascii="맑은 고딕" w:hAnsi="맑은 고딕" w:cs="굴림" w:eastAsia="맑은 고딕"/>
                <w:sz w:val="22"/>
              </w:rPr>
              <w:t>　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ascii="맑은 고딕" w:hAnsi="맑은 고딕" w:cs="굴림" w:eastAsia="맑은 고딕"/>
                <w:sz w:val="22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Head and neck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78 (66.1)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373 (74.3)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0.092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78 (66.1)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263 (74.3)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</w:rPr>
              <w:t>0.019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Face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38 (32.2)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194 (38.7)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0.232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38 (32.2)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144 (60.7)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</w:rPr>
              <w:t>0.126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Chest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99 (83.9)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392 (78.1)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0.203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99 (83.9)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289 (81.6)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</w:rPr>
              <w:t>0.677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Abdomen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68 (57.6)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158 (31.5)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&lt; 0.001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68 (57.6)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132 (37.3)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</w:rPr>
              <w:t>&lt;0.001</w:t>
            </w:r>
          </w:p>
        </w:tc>
      </w:tr>
      <w:tr>
        <w:trPr>
          <w:trHeight w:val="330" w:hRule="atLeast"/>
        </w:trPr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Pelvis and extremities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71 (60.2)</w:t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268 (53.4)</w:t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0.219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71 (60.2)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214 (60.5)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r>
              <w:rPr>
                <w:rFonts w:eastAsia="맑은 고딕"/>
                <w:i/>
                <w:sz w:val="22"/>
              </w:rPr>
              <w:t>&gt;0.999</w:t>
            </w:r>
          </w:p>
        </w:tc>
      </w:tr>
      <w:tr>
        <w:trPr>
          <w:trHeight w:val="330" w:hRule="atLeast"/>
        </w:trPr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맑은 고딕"/>
                <w:sz w:val="22"/>
              </w:rPr>
            </w:pPr>
            <w:bookmarkStart w:id="0" w:name="_GoBack"/>
            <w:r>
              <w:rPr>
                <w:rFonts w:eastAsia="맑은 고딕"/>
                <w:sz w:val="22"/>
              </w:rPr>
              <w:t xml:space="preserve">  </w:t>
            </w:r>
            <w:r>
              <w:rPr>
                <w:rFonts w:eastAsia="맑은 고딕"/>
                <w:sz w:val="22"/>
              </w:rPr>
              <w:t>External injuries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73 (61.9)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sz w:val="22"/>
              </w:rPr>
            </w:pPr>
            <w:r>
              <w:rPr>
                <w:rFonts w:eastAsia="맑은 고딕"/>
                <w:sz w:val="22"/>
              </w:rPr>
              <w:t>355 (70.7)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iCs/>
                <w:sz w:val="22"/>
              </w:rPr>
            </w:pPr>
            <w:r>
              <w:rPr>
                <w:rFonts w:eastAsia="맑은 고딕"/>
                <w:i/>
                <w:iCs/>
                <w:sz w:val="22"/>
              </w:rPr>
              <w:t>0.078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73 (61.9)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sz w:val="22"/>
              </w:rPr>
              <w:t>248 (70.1)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맑은 고딕"/>
                <w:i/>
                <w:i/>
                <w:sz w:val="22"/>
                <w:lang w:eastAsia="ko-KR"/>
              </w:rPr>
            </w:pPr>
            <w:bookmarkStart w:id="1" w:name="_GoBack"/>
            <w:r>
              <w:rPr>
                <w:rFonts w:eastAsia="맑은 고딕"/>
                <w:i/>
                <w:sz w:val="22"/>
              </w:rPr>
              <w:t>0.124</w:t>
            </w:r>
            <w:bookmarkEnd w:id="1"/>
          </w:p>
        </w:tc>
      </w:tr>
    </w:tbl>
    <w:p>
      <w:pPr>
        <w:pStyle w:val="Normal"/>
        <w:spacing w:lineRule="auto" w:line="360"/>
        <w:ind w:right="2827" w:hanging="0"/>
        <w:rPr>
          <w:sz w:val="22"/>
        </w:rPr>
      </w:pPr>
      <w:r>
        <w:rPr>
          <w:sz w:val="22"/>
        </w:rPr>
        <w:t>AIS, Abbreviated Injury Scale; SD, standard deviation</w:t>
      </w:r>
    </w:p>
    <w:p>
      <w:pPr>
        <w:pStyle w:val="Normal"/>
        <w:rPr>
          <w:rFonts w:eastAsia="맑은 고딕" w:eastAsiaTheme="minorEastAsia"/>
          <w:lang w:eastAsia="ko-KR"/>
        </w:rPr>
      </w:pPr>
      <w:r>
        <w:rPr/>
      </w:r>
    </w:p>
    <w:sectPr>
      <w:type w:val="nextPage"/>
      <w:pgSz w:orient="landscape" w:w="16838" w:h="11906"/>
      <w:pgMar w:left="1440" w:right="1701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맑은 고딕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굴림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맑은 고딕" w:hAnsi="맑은 고딕" w:eastAsia="맑은 고딕" w:cs="" w:asciiTheme="minorHAnsi" w:cstheme="minorBidi" w:eastAsiaTheme="minorEastAsia" w:hAnsiTheme="minorHAnsi"/>
        <w:kern w:val="2"/>
        <w:szCs w:val="22"/>
        <w:lang w:val="en-US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7d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머리글 Char"/>
    <w:basedOn w:val="DefaultParagraphFont"/>
    <w:link w:val="Header"/>
    <w:uiPriority w:val="99"/>
    <w:qFormat/>
    <w:rsid w:val="0051295c"/>
    <w:rPr>
      <w:rFonts w:ascii="Times New Roman" w:hAnsi="Times New Roman" w:eastAsia="Times New Roman" w:cs="Times New Roman"/>
      <w:kern w:val="0"/>
      <w:sz w:val="24"/>
      <w:szCs w:val="24"/>
      <w:lang w:val="de-DE" w:eastAsia="de-DE"/>
    </w:rPr>
  </w:style>
  <w:style w:type="character" w:styleId="Char1" w:customStyle="1">
    <w:name w:val="바닥글 Char"/>
    <w:basedOn w:val="DefaultParagraphFont"/>
    <w:link w:val="Footer"/>
    <w:uiPriority w:val="99"/>
    <w:qFormat/>
    <w:rsid w:val="0051295c"/>
    <w:rPr>
      <w:rFonts w:ascii="Times New Roman" w:hAnsi="Times New Roman" w:eastAsia="Times New Roman" w:cs="Times New Roman"/>
      <w:kern w:val="0"/>
      <w:sz w:val="24"/>
      <w:szCs w:val="24"/>
      <w:lang w:val="de-DE" w:eastAsia="de-D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"/>
    <w:uiPriority w:val="99"/>
    <w:unhideWhenUsed/>
    <w:rsid w:val="0051295c"/>
    <w:pPr>
      <w:tabs>
        <w:tab w:val="clear" w:pos="800"/>
        <w:tab w:val="center" w:pos="4513" w:leader="none"/>
        <w:tab w:val="right" w:pos="9026" w:leader="none"/>
      </w:tabs>
      <w:snapToGrid w:val="false"/>
    </w:pPr>
    <w:rPr/>
  </w:style>
  <w:style w:type="paragraph" w:styleId="Footer">
    <w:name w:val="Footer"/>
    <w:basedOn w:val="Normal"/>
    <w:link w:val="Char1"/>
    <w:uiPriority w:val="99"/>
    <w:unhideWhenUsed/>
    <w:rsid w:val="0051295c"/>
    <w:pPr>
      <w:tabs>
        <w:tab w:val="clear" w:pos="800"/>
        <w:tab w:val="center" w:pos="4513" w:leader="none"/>
        <w:tab w:val="right" w:pos="9026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218</Words>
  <Characters>960</Characters>
  <CharactersWithSpaces>1109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2023-03-17T07:31:00Z</dcterms:created>
  <dc:creator>ajoumc</dc:creator>
  <dc:description/>
  <dc:language>en-IN</dc:language>
  <cp:lastModifiedBy/>
  <dcterms:modified xsi:type="dcterms:W3CDTF">2023-05-27T19:28:47Z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