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02CB" w14:textId="77777777" w:rsidR="005B6236" w:rsidRPr="00AE16B9" w:rsidRDefault="005B6236" w:rsidP="005B6236">
      <w:pPr>
        <w:pStyle w:val="Heading1"/>
      </w:pPr>
      <w:r>
        <w:t>Figures, tables and additional files</w:t>
      </w:r>
    </w:p>
    <w:p w14:paraId="36E215FB" w14:textId="47DFA54D" w:rsidR="005B6236" w:rsidRPr="00204818" w:rsidRDefault="005B6236" w:rsidP="005B6236">
      <w:pPr>
        <w:spacing w:after="200" w:line="276" w:lineRule="auto"/>
        <w:rPr>
          <w:rFonts w:asciiTheme="majorHAnsi" w:eastAsiaTheme="majorEastAsia" w:hAnsiTheme="majorHAnsi" w:cstheme="majorBidi"/>
          <w:b/>
          <w:bCs/>
          <w:i/>
          <w:color w:val="4472C4" w:themeColor="accent1"/>
          <w:sz w:val="26"/>
          <w:szCs w:val="26"/>
        </w:rPr>
      </w:pPr>
    </w:p>
    <w:p w14:paraId="1A7209DD" w14:textId="385FDE85" w:rsidR="005B6236" w:rsidRPr="00492E01" w:rsidRDefault="005B6236" w:rsidP="005B6236">
      <w:pPr>
        <w:pStyle w:val="Heading2"/>
      </w:pPr>
      <w:r w:rsidRPr="00492E01">
        <w:t xml:space="preserve">Appendix </w:t>
      </w:r>
      <w:r w:rsidR="00A5576C">
        <w:t>1</w:t>
      </w:r>
      <w:r w:rsidRPr="00492E01">
        <w:t xml:space="preserve">: </w:t>
      </w:r>
      <w:r w:rsidR="0014528E">
        <w:t>A</w:t>
      </w:r>
      <w:r w:rsidRPr="00492E01">
        <w:t>dditional information about the method used for testing linearity and proportional hazards hypotheses</w:t>
      </w:r>
    </w:p>
    <w:p w14:paraId="23F1284C" w14:textId="77777777" w:rsidR="005B6236" w:rsidRDefault="005B6236" w:rsidP="005B6236">
      <w:pPr>
        <w:spacing w:after="200" w:line="480" w:lineRule="auto"/>
        <w:jc w:val="both"/>
      </w:pPr>
    </w:p>
    <w:p w14:paraId="75A3AA3F" w14:textId="7E4CF7EB" w:rsidR="005B6236" w:rsidRDefault="005B6236" w:rsidP="005B6236">
      <w:pPr>
        <w:spacing w:after="200" w:line="480" w:lineRule="auto"/>
        <w:jc w:val="both"/>
      </w:pPr>
      <w:r w:rsidRPr="00492E01">
        <w:t>By default in the Cox proportional-hazards model, a linear relationship is assumed between a continuous covariate, including time-varying exposures, and the logarithm of the hazard</w:t>
      </w:r>
      <w:r>
        <w:t xml:space="preserve"> (1</w:t>
      </w:r>
      <w:proofErr w:type="gramStart"/>
      <w:r>
        <w:t>,2</w:t>
      </w:r>
      <w:proofErr w:type="gramEnd"/>
      <w:r>
        <w:t>)</w:t>
      </w:r>
      <w:r w:rsidRPr="00492E01">
        <w:t>. However, this hypothesis is not always true</w:t>
      </w:r>
      <w:r>
        <w:t xml:space="preserve"> (2,3</w:t>
      </w:r>
      <w:r w:rsidR="00936084">
        <w:t xml:space="preserve">): a one-point exposure increase can have a varying effect </w:t>
      </w:r>
      <w:r w:rsidR="0014528E">
        <w:t>according to</w:t>
      </w:r>
      <w:r w:rsidR="00936084">
        <w:t xml:space="preserve"> the level of the exposure (</w:t>
      </w:r>
      <w:r w:rsidR="0014528E">
        <w:t>low doses, high doses</w:t>
      </w:r>
      <w:r w:rsidR="00936084">
        <w:t xml:space="preserve">). In such cases the estimation produced when a linear relationship is assumed will </w:t>
      </w:r>
      <w:r w:rsidR="0014528E">
        <w:t>under/overestimate the real exposure effect</w:t>
      </w:r>
      <w:r w:rsidRPr="00492E01">
        <w:t>.</w:t>
      </w:r>
      <w:r w:rsidR="00936084">
        <w:t xml:space="preserve"> </w:t>
      </w:r>
      <w:r w:rsidRPr="00492E01">
        <w:t xml:space="preserve">Thus, we estimated the potentially non-linear effect of time-varying cumulative exposures using either quadratic B-spline with one knot or, in the case of convergence problems, a simpler, conventional quadratic function. </w:t>
      </w:r>
      <w:r w:rsidR="00883662">
        <w:t xml:space="preserve">The proportional hazards risk is the </w:t>
      </w:r>
      <w:r w:rsidR="00936084">
        <w:t>second main hypothesis of the Cox model</w:t>
      </w:r>
      <w:r w:rsidR="00883662">
        <w:t>: in its classic formulation the Cox model hypothesize</w:t>
      </w:r>
      <w:r w:rsidR="0014528E">
        <w:t>s</w:t>
      </w:r>
      <w:r w:rsidR="00883662">
        <w:t xml:space="preserve"> that the risk associated with an exposure is constant over time. As for the nonlinear relationship this hypothesis is not always true (for example</w:t>
      </w:r>
      <w:r w:rsidR="00C25A53">
        <w:t>, some tumor cells can become resistant to targeted therapies when mutations occur which will lead to a decreased effect over time</w:t>
      </w:r>
      <w:r w:rsidR="00883662">
        <w:t>)</w:t>
      </w:r>
      <w:r w:rsidR="00C25A53">
        <w:t xml:space="preserve"> and will lead to under/overestimate the real exposure effect according to the part of the follow-up considered</w:t>
      </w:r>
      <w:r w:rsidR="00883662">
        <w:t xml:space="preserve">. </w:t>
      </w:r>
      <w:r w:rsidRPr="00492E01">
        <w:t xml:space="preserve">To assess deviation from the proportional hazards (PH) hypothesis we used the </w:t>
      </w:r>
      <w:proofErr w:type="spellStart"/>
      <w:r w:rsidRPr="00492E01">
        <w:t>Grambsch-Therneau</w:t>
      </w:r>
      <w:proofErr w:type="spellEnd"/>
      <w:r w:rsidRPr="00492E01">
        <w:t xml:space="preserve"> test</w:t>
      </w:r>
      <w:r>
        <w:t xml:space="preserve"> (4)</w:t>
      </w:r>
      <w:r w:rsidRPr="00492E01">
        <w:t xml:space="preserve">. If the PH hypothesis was rejected, we fitted models with time-varying coefficients using either a quadratic B-spline with one knot </w:t>
      </w:r>
      <w:r>
        <w:t>(2)</w:t>
      </w:r>
      <w:r w:rsidRPr="00492E01">
        <w:t xml:space="preserve"> or, if the spline model did not converge, a piecewise Cox model</w:t>
      </w:r>
      <w:r>
        <w:t xml:space="preserve"> (5)</w:t>
      </w:r>
      <w:r w:rsidRPr="00492E01">
        <w:t xml:space="preserve">, with follow-up split into two periods (&lt;6 vs. &gt; 6 months after time 0). </w:t>
      </w:r>
      <w:r w:rsidR="00936084" w:rsidRPr="00936084">
        <w:t>The flexible extensions of the Cox model make it possible to take into account non-linearity and non-proportional risk</w:t>
      </w:r>
      <w:r w:rsidR="00C25A53">
        <w:t xml:space="preserve"> jointly, thus better represent the relationship between the exposure and the outcomes in case of nonlinear/non proportional effects. They generally lead to a better </w:t>
      </w:r>
      <w:r w:rsidR="00FB6DB0">
        <w:t>data fit</w:t>
      </w:r>
      <w:r w:rsidR="00C25A53">
        <w:t xml:space="preserve"> and do not need to make hypothesis to account for these deviations (contrary to other approaches, such as categorizing a continuous exposure or </w:t>
      </w:r>
      <w:r w:rsidR="00C25A53">
        <w:lastRenderedPageBreak/>
        <w:t xml:space="preserve">splitting the follow-up in time period). </w:t>
      </w:r>
      <w:r w:rsidR="00FB6DB0">
        <w:t xml:space="preserve">The main limitations of flexible models </w:t>
      </w:r>
      <w:proofErr w:type="gramStart"/>
      <w:r w:rsidR="00FB6DB0">
        <w:t>are :</w:t>
      </w:r>
      <w:proofErr w:type="gramEnd"/>
      <w:r w:rsidR="00FB6DB0">
        <w:t xml:space="preserve"> a large sample size/number of events is needed to their estimation, they can lead to overfit, their calculation can be time-consuming and the interpretation of non-linear and non-proportional effects can be challenging.</w:t>
      </w:r>
    </w:p>
    <w:p w14:paraId="22C72D66" w14:textId="77777777" w:rsidR="005B6236" w:rsidRDefault="005B6236" w:rsidP="005B6236">
      <w:pPr>
        <w:spacing w:after="200" w:line="480" w:lineRule="auto"/>
        <w:jc w:val="both"/>
      </w:pPr>
      <w:r>
        <w:t>References:</w:t>
      </w:r>
    </w:p>
    <w:p w14:paraId="4E2554EE" w14:textId="77777777" w:rsidR="005B6236" w:rsidRPr="00F35CAB" w:rsidRDefault="005B6236" w:rsidP="005B6236">
      <w:pPr>
        <w:pStyle w:val="Bibliography"/>
        <w:rPr>
          <w:rFonts w:ascii="Calibri" w:hAnsi="Calibri" w:cs="Calibri"/>
        </w:rPr>
      </w:pPr>
      <w:r>
        <w:rPr>
          <w:rFonts w:ascii="Calibri" w:hAnsi="Calibri" w:cs="Calibri"/>
        </w:rPr>
        <w:t>1</w:t>
      </w:r>
      <w:r w:rsidRPr="00F35CAB">
        <w:rPr>
          <w:rFonts w:ascii="Calibri" w:hAnsi="Calibri" w:cs="Calibri"/>
        </w:rPr>
        <w:t xml:space="preserve">. </w:t>
      </w:r>
      <w:r w:rsidRPr="00F35CAB">
        <w:rPr>
          <w:rFonts w:ascii="Calibri" w:hAnsi="Calibri" w:cs="Calibri"/>
        </w:rPr>
        <w:tab/>
        <w:t xml:space="preserve">Cox DR. Regression Models and Life-Tables. J R Stat </w:t>
      </w:r>
      <w:proofErr w:type="spellStart"/>
      <w:r w:rsidRPr="00F35CAB">
        <w:rPr>
          <w:rFonts w:ascii="Calibri" w:hAnsi="Calibri" w:cs="Calibri"/>
        </w:rPr>
        <w:t>Soc</w:t>
      </w:r>
      <w:proofErr w:type="spellEnd"/>
      <w:r w:rsidRPr="00F35CAB">
        <w:rPr>
          <w:rFonts w:ascii="Calibri" w:hAnsi="Calibri" w:cs="Calibri"/>
        </w:rPr>
        <w:t xml:space="preserve"> </w:t>
      </w:r>
      <w:proofErr w:type="spellStart"/>
      <w:r w:rsidRPr="00F35CAB">
        <w:rPr>
          <w:rFonts w:ascii="Calibri" w:hAnsi="Calibri" w:cs="Calibri"/>
        </w:rPr>
        <w:t>Ser</w:t>
      </w:r>
      <w:proofErr w:type="spellEnd"/>
      <w:r w:rsidRPr="00F35CAB">
        <w:rPr>
          <w:rFonts w:ascii="Calibri" w:hAnsi="Calibri" w:cs="Calibri"/>
        </w:rPr>
        <w:t xml:space="preserve"> B </w:t>
      </w:r>
      <w:proofErr w:type="spellStart"/>
      <w:r w:rsidRPr="00F35CAB">
        <w:rPr>
          <w:rFonts w:ascii="Calibri" w:hAnsi="Calibri" w:cs="Calibri"/>
        </w:rPr>
        <w:t>Methodol</w:t>
      </w:r>
      <w:proofErr w:type="spellEnd"/>
      <w:r w:rsidRPr="00F35CAB">
        <w:rPr>
          <w:rFonts w:ascii="Calibri" w:hAnsi="Calibri" w:cs="Calibri"/>
        </w:rPr>
        <w:t xml:space="preserve">. 1972;34(2):187–220. </w:t>
      </w:r>
    </w:p>
    <w:p w14:paraId="0938151E" w14:textId="77777777" w:rsidR="005B6236" w:rsidRPr="00F35CAB" w:rsidRDefault="005B6236" w:rsidP="005B6236">
      <w:pPr>
        <w:pStyle w:val="Bibliography"/>
        <w:rPr>
          <w:rFonts w:ascii="Calibri" w:hAnsi="Calibri" w:cs="Calibri"/>
        </w:rPr>
      </w:pPr>
      <w:r>
        <w:rPr>
          <w:rFonts w:ascii="Calibri" w:hAnsi="Calibri" w:cs="Calibri"/>
        </w:rPr>
        <w:t>2</w:t>
      </w:r>
      <w:r w:rsidRPr="00F35CAB">
        <w:rPr>
          <w:rFonts w:ascii="Calibri" w:hAnsi="Calibri" w:cs="Calibri"/>
        </w:rPr>
        <w:t xml:space="preserve">. </w:t>
      </w:r>
      <w:r w:rsidRPr="00F35CAB">
        <w:rPr>
          <w:rFonts w:ascii="Calibri" w:hAnsi="Calibri" w:cs="Calibri"/>
        </w:rPr>
        <w:tab/>
      </w:r>
      <w:proofErr w:type="spellStart"/>
      <w:r w:rsidRPr="00F35CAB">
        <w:rPr>
          <w:rFonts w:ascii="Calibri" w:hAnsi="Calibri" w:cs="Calibri"/>
        </w:rPr>
        <w:t>Abrahamowicz</w:t>
      </w:r>
      <w:proofErr w:type="spellEnd"/>
      <w:r w:rsidRPr="00F35CAB">
        <w:rPr>
          <w:rFonts w:ascii="Calibri" w:hAnsi="Calibri" w:cs="Calibri"/>
        </w:rPr>
        <w:t xml:space="preserve"> M, MacKenzie TA. Joint estimation of time-dependent and non-linear effects of continuous covariates on survival. Stat Med. 2007 Jan 30;26(2):392–408. </w:t>
      </w:r>
    </w:p>
    <w:p w14:paraId="478ECD88" w14:textId="77777777" w:rsidR="005B6236" w:rsidRPr="00F35CAB" w:rsidRDefault="005B6236" w:rsidP="005B6236">
      <w:pPr>
        <w:pStyle w:val="Bibliography"/>
        <w:rPr>
          <w:rFonts w:ascii="Calibri" w:hAnsi="Calibri" w:cs="Calibri"/>
        </w:rPr>
      </w:pPr>
      <w:r>
        <w:rPr>
          <w:rFonts w:ascii="Calibri" w:hAnsi="Calibri" w:cs="Calibri"/>
        </w:rPr>
        <w:t>3</w:t>
      </w:r>
      <w:r w:rsidRPr="00F35CAB">
        <w:rPr>
          <w:rFonts w:ascii="Calibri" w:hAnsi="Calibri" w:cs="Calibri"/>
        </w:rPr>
        <w:t xml:space="preserve">. </w:t>
      </w:r>
      <w:r w:rsidRPr="00F35CAB">
        <w:rPr>
          <w:rFonts w:ascii="Calibri" w:hAnsi="Calibri" w:cs="Calibri"/>
        </w:rPr>
        <w:tab/>
        <w:t xml:space="preserve">Hastie T, </w:t>
      </w:r>
      <w:proofErr w:type="spellStart"/>
      <w:r w:rsidRPr="00F35CAB">
        <w:rPr>
          <w:rFonts w:ascii="Calibri" w:hAnsi="Calibri" w:cs="Calibri"/>
        </w:rPr>
        <w:t>Tibshirani</w:t>
      </w:r>
      <w:proofErr w:type="spellEnd"/>
      <w:r w:rsidRPr="00F35CAB">
        <w:rPr>
          <w:rFonts w:ascii="Calibri" w:hAnsi="Calibri" w:cs="Calibri"/>
        </w:rPr>
        <w:t xml:space="preserve"> R. Varying-</w:t>
      </w:r>
      <w:proofErr w:type="spellStart"/>
      <w:r w:rsidRPr="00F35CAB">
        <w:rPr>
          <w:rFonts w:ascii="Calibri" w:hAnsi="Calibri" w:cs="Calibri"/>
        </w:rPr>
        <w:t>coeffcient</w:t>
      </w:r>
      <w:proofErr w:type="spellEnd"/>
      <w:r w:rsidRPr="00F35CAB">
        <w:rPr>
          <w:rFonts w:ascii="Calibri" w:hAnsi="Calibri" w:cs="Calibri"/>
        </w:rPr>
        <w:t xml:space="preserve"> models (with discussion). J R Stat Soc B. 1993;(55):757–96. </w:t>
      </w:r>
    </w:p>
    <w:p w14:paraId="4C6FA5A2" w14:textId="77777777" w:rsidR="005B6236" w:rsidRPr="00F35CAB" w:rsidRDefault="005B6236" w:rsidP="005B6236">
      <w:pPr>
        <w:pStyle w:val="Bibliography"/>
        <w:rPr>
          <w:rFonts w:ascii="Calibri" w:hAnsi="Calibri" w:cs="Calibri"/>
        </w:rPr>
      </w:pPr>
      <w:r>
        <w:rPr>
          <w:rFonts w:ascii="Calibri" w:hAnsi="Calibri" w:cs="Calibri"/>
        </w:rPr>
        <w:t>4</w:t>
      </w:r>
      <w:r w:rsidRPr="00F35CAB">
        <w:rPr>
          <w:rFonts w:ascii="Calibri" w:hAnsi="Calibri" w:cs="Calibri"/>
        </w:rPr>
        <w:t xml:space="preserve">. </w:t>
      </w:r>
      <w:r w:rsidRPr="00F35CAB">
        <w:rPr>
          <w:rFonts w:ascii="Calibri" w:hAnsi="Calibri" w:cs="Calibri"/>
        </w:rPr>
        <w:tab/>
      </w:r>
      <w:proofErr w:type="spellStart"/>
      <w:r w:rsidRPr="00F35CAB">
        <w:rPr>
          <w:rFonts w:ascii="Calibri" w:hAnsi="Calibri" w:cs="Calibri"/>
        </w:rPr>
        <w:t>Grambsch</w:t>
      </w:r>
      <w:proofErr w:type="spellEnd"/>
      <w:r w:rsidRPr="00F35CAB">
        <w:rPr>
          <w:rFonts w:ascii="Calibri" w:hAnsi="Calibri" w:cs="Calibri"/>
        </w:rPr>
        <w:t xml:space="preserve"> PM, </w:t>
      </w:r>
      <w:proofErr w:type="spellStart"/>
      <w:r w:rsidRPr="00F35CAB">
        <w:rPr>
          <w:rFonts w:ascii="Calibri" w:hAnsi="Calibri" w:cs="Calibri"/>
        </w:rPr>
        <w:t>Therneau</w:t>
      </w:r>
      <w:proofErr w:type="spellEnd"/>
      <w:r w:rsidRPr="00F35CAB">
        <w:rPr>
          <w:rFonts w:ascii="Calibri" w:hAnsi="Calibri" w:cs="Calibri"/>
        </w:rPr>
        <w:t xml:space="preserve"> TM. Proportional Hazards Tests and Diagnostics Based on Weighted Residuals. </w:t>
      </w:r>
      <w:proofErr w:type="spellStart"/>
      <w:r w:rsidRPr="00F35CAB">
        <w:rPr>
          <w:rFonts w:ascii="Calibri" w:hAnsi="Calibri" w:cs="Calibri"/>
        </w:rPr>
        <w:t>Biometrika</w:t>
      </w:r>
      <w:proofErr w:type="spellEnd"/>
      <w:r w:rsidRPr="00F35CAB">
        <w:rPr>
          <w:rFonts w:ascii="Calibri" w:hAnsi="Calibri" w:cs="Calibri"/>
        </w:rPr>
        <w:t xml:space="preserve">. 1994;81(3):515–26. </w:t>
      </w:r>
    </w:p>
    <w:p w14:paraId="72321FC6" w14:textId="77777777" w:rsidR="005B6236" w:rsidRPr="00F35CAB" w:rsidRDefault="005B6236" w:rsidP="005B6236">
      <w:pPr>
        <w:pStyle w:val="Bibliography"/>
        <w:rPr>
          <w:rFonts w:ascii="Calibri" w:hAnsi="Calibri" w:cs="Calibri"/>
        </w:rPr>
      </w:pPr>
      <w:r>
        <w:rPr>
          <w:rFonts w:ascii="Calibri" w:hAnsi="Calibri" w:cs="Calibri"/>
        </w:rPr>
        <w:t>5</w:t>
      </w:r>
      <w:r w:rsidRPr="00F35CAB">
        <w:rPr>
          <w:rFonts w:ascii="Calibri" w:hAnsi="Calibri" w:cs="Calibri"/>
        </w:rPr>
        <w:t xml:space="preserve">. </w:t>
      </w:r>
      <w:r w:rsidRPr="00F35CAB">
        <w:rPr>
          <w:rFonts w:ascii="Calibri" w:hAnsi="Calibri" w:cs="Calibri"/>
        </w:rPr>
        <w:tab/>
        <w:t xml:space="preserve">Moreau T, </w:t>
      </w:r>
      <w:proofErr w:type="spellStart"/>
      <w:r w:rsidRPr="00F35CAB">
        <w:rPr>
          <w:rFonts w:ascii="Calibri" w:hAnsi="Calibri" w:cs="Calibri"/>
        </w:rPr>
        <w:t>O’Quigley</w:t>
      </w:r>
      <w:proofErr w:type="spellEnd"/>
      <w:r w:rsidRPr="00F35CAB">
        <w:rPr>
          <w:rFonts w:ascii="Calibri" w:hAnsi="Calibri" w:cs="Calibri"/>
        </w:rPr>
        <w:t xml:space="preserve"> J, </w:t>
      </w:r>
      <w:proofErr w:type="spellStart"/>
      <w:r w:rsidRPr="00F35CAB">
        <w:rPr>
          <w:rFonts w:ascii="Calibri" w:hAnsi="Calibri" w:cs="Calibri"/>
        </w:rPr>
        <w:t>Mesbah</w:t>
      </w:r>
      <w:proofErr w:type="spellEnd"/>
      <w:r w:rsidRPr="00F35CAB">
        <w:rPr>
          <w:rFonts w:ascii="Calibri" w:hAnsi="Calibri" w:cs="Calibri"/>
        </w:rPr>
        <w:t xml:space="preserve"> M. A Global Goodness-of-Fit Statistic for the Proportional Hazards Model. J R Stat Soc Ser C Appl Stat. 1985;34(3):212–8. </w:t>
      </w:r>
    </w:p>
    <w:p w14:paraId="5140E50E" w14:textId="77777777" w:rsidR="009534C9" w:rsidRDefault="005B6236" w:rsidP="005B6236">
      <w:pPr>
        <w:spacing w:after="200" w:line="480" w:lineRule="auto"/>
        <w:jc w:val="both"/>
        <w:sectPr w:rsidR="009534C9" w:rsidSect="00E301B6">
          <w:footerReference w:type="default" r:id="rId8"/>
          <w:pgSz w:w="11906" w:h="16838"/>
          <w:pgMar w:top="1417" w:right="1417" w:bottom="1417" w:left="1417" w:header="708" w:footer="708" w:gutter="0"/>
          <w:cols w:space="708"/>
          <w:docGrid w:linePitch="360"/>
        </w:sectPr>
      </w:pPr>
      <w:r w:rsidRPr="00492E01">
        <w:br w:type="page"/>
      </w:r>
    </w:p>
    <w:p w14:paraId="5544AE6B" w14:textId="69EDF4A0" w:rsidR="00C950E5" w:rsidRPr="00EC376C" w:rsidRDefault="00C950E5" w:rsidP="00C950E5">
      <w:pPr>
        <w:pStyle w:val="Heading2"/>
      </w:pPr>
      <w:r>
        <w:lastRenderedPageBreak/>
        <w:t>Appendix</w:t>
      </w:r>
      <w:r w:rsidRPr="00EC376C">
        <w:t xml:space="preserve"> </w:t>
      </w:r>
      <w:r>
        <w:t>2</w:t>
      </w:r>
      <w:r w:rsidRPr="00EC376C">
        <w:t xml:space="preserve">: </w:t>
      </w:r>
      <w:r>
        <w:t>Directed Acyclic Graph</w:t>
      </w:r>
    </w:p>
    <w:p w14:paraId="2439D738" w14:textId="631C6CFD" w:rsidR="009534C9" w:rsidRDefault="005D4049">
      <w:r>
        <w:rPr>
          <w:noProof/>
        </w:rPr>
        <mc:AlternateContent>
          <mc:Choice Requires="wpg">
            <w:drawing>
              <wp:anchor distT="0" distB="0" distL="114300" distR="114300" simplePos="0" relativeHeight="251659264" behindDoc="0" locked="0" layoutInCell="1" allowOverlap="1" wp14:anchorId="136532D9" wp14:editId="42F8ADB4">
                <wp:simplePos x="0" y="0"/>
                <wp:positionH relativeFrom="column">
                  <wp:posOffset>-635</wp:posOffset>
                </wp:positionH>
                <wp:positionV relativeFrom="paragraph">
                  <wp:posOffset>284480</wp:posOffset>
                </wp:positionV>
                <wp:extent cx="8559165" cy="3975100"/>
                <wp:effectExtent l="0" t="0" r="0" b="6350"/>
                <wp:wrapNone/>
                <wp:docPr id="7" name="Groupe 7"/>
                <wp:cNvGraphicFramePr/>
                <a:graphic xmlns:a="http://schemas.openxmlformats.org/drawingml/2006/main">
                  <a:graphicData uri="http://schemas.microsoft.com/office/word/2010/wordprocessingGroup">
                    <wpg:wgp>
                      <wpg:cNvGrpSpPr/>
                      <wpg:grpSpPr>
                        <a:xfrm>
                          <a:off x="0" y="0"/>
                          <a:ext cx="8559165" cy="3975100"/>
                          <a:chOff x="0" y="0"/>
                          <a:chExt cx="8559165" cy="3975100"/>
                        </a:xfrm>
                      </wpg:grpSpPr>
                      <wps:wsp>
                        <wps:cNvPr id="8" name="Zone de texte 8"/>
                        <wps:cNvSpPr txBox="1">
                          <a:spLocks noChangeArrowheads="1"/>
                        </wps:cNvSpPr>
                        <wps:spPr bwMode="auto">
                          <a:xfrm>
                            <a:off x="3787140" y="2522220"/>
                            <a:ext cx="1845310" cy="396000"/>
                          </a:xfrm>
                          <a:prstGeom prst="roundRect">
                            <a:avLst>
                              <a:gd name="adj" fmla="val 40711"/>
                            </a:avLst>
                          </a:prstGeom>
                          <a:solidFill>
                            <a:srgbClr val="FFFFFF"/>
                          </a:solidFill>
                          <a:ln w="9525">
                            <a:solidFill>
                              <a:srgbClr val="000000"/>
                            </a:solidFill>
                            <a:miter lim="800000"/>
                            <a:headEnd/>
                            <a:tailEnd/>
                          </a:ln>
                        </wps:spPr>
                        <wps:txbx>
                          <w:txbxContent>
                            <w:p w14:paraId="67902E29" w14:textId="77777777" w:rsidR="00C25A53" w:rsidRDefault="00C25A53" w:rsidP="009534C9">
                              <w:pPr>
                                <w:jc w:val="center"/>
                              </w:pPr>
                              <w:r>
                                <w:t>Sex/Age at diagnosis</w:t>
                              </w:r>
                            </w:p>
                          </w:txbxContent>
                        </wps:txbx>
                        <wps:bodyPr rot="0" vert="horz" wrap="square" lIns="91440" tIns="45720" rIns="91440" bIns="45720" anchor="t" anchorCtr="0">
                          <a:noAutofit/>
                        </wps:bodyPr>
                      </wps:wsp>
                      <wps:wsp>
                        <wps:cNvPr id="9" name="Zone de texte 9"/>
                        <wps:cNvSpPr txBox="1">
                          <a:spLocks noChangeArrowheads="1"/>
                        </wps:cNvSpPr>
                        <wps:spPr bwMode="auto">
                          <a:xfrm>
                            <a:off x="4069080" y="876300"/>
                            <a:ext cx="1356360" cy="540000"/>
                          </a:xfrm>
                          <a:prstGeom prst="roundRect">
                            <a:avLst/>
                          </a:prstGeom>
                          <a:solidFill>
                            <a:srgbClr val="FFFFFF"/>
                          </a:solidFill>
                          <a:ln w="9525">
                            <a:solidFill>
                              <a:srgbClr val="000000"/>
                            </a:solidFill>
                            <a:prstDash val="dash"/>
                            <a:miter lim="800000"/>
                            <a:headEnd/>
                            <a:tailEnd/>
                          </a:ln>
                        </wps:spPr>
                        <wps:txbx>
                          <w:txbxContent>
                            <w:p w14:paraId="5801558D" w14:textId="77777777" w:rsidR="00C25A53" w:rsidRDefault="00C25A53" w:rsidP="009534C9">
                              <w:pPr>
                                <w:jc w:val="center"/>
                              </w:pPr>
                              <w:r>
                                <w:t>Treatment administration</w:t>
                              </w:r>
                            </w:p>
                          </w:txbxContent>
                        </wps:txbx>
                        <wps:bodyPr rot="0" vert="horz" wrap="square" lIns="91440" tIns="45720" rIns="91440" bIns="45720" anchor="t" anchorCtr="0">
                          <a:noAutofit/>
                        </wps:bodyPr>
                      </wps:wsp>
                      <wps:wsp>
                        <wps:cNvPr id="11" name="Zone de texte 11"/>
                        <wps:cNvSpPr txBox="1">
                          <a:spLocks noChangeArrowheads="1"/>
                        </wps:cNvSpPr>
                        <wps:spPr bwMode="auto">
                          <a:xfrm>
                            <a:off x="2529840" y="1737360"/>
                            <a:ext cx="1356360" cy="396000"/>
                          </a:xfrm>
                          <a:prstGeom prst="roundRect">
                            <a:avLst>
                              <a:gd name="adj" fmla="val 50000"/>
                            </a:avLst>
                          </a:prstGeom>
                          <a:solidFill>
                            <a:schemeClr val="bg2"/>
                          </a:solidFill>
                          <a:ln w="9525">
                            <a:solidFill>
                              <a:srgbClr val="000000"/>
                            </a:solidFill>
                            <a:prstDash val="dash"/>
                            <a:miter lim="800000"/>
                            <a:headEnd/>
                            <a:tailEnd/>
                          </a:ln>
                        </wps:spPr>
                        <wps:txbx>
                          <w:txbxContent>
                            <w:p w14:paraId="0558B6BE" w14:textId="77777777" w:rsidR="00C25A53" w:rsidRDefault="00C25A53" w:rsidP="009534C9">
                              <w:pPr>
                                <w:jc w:val="center"/>
                              </w:pPr>
                              <w:r>
                                <w:t>Clinical state</w:t>
                              </w:r>
                            </w:p>
                          </w:txbxContent>
                        </wps:txbx>
                        <wps:bodyPr rot="0" vert="horz" wrap="square" lIns="91440" tIns="45720" rIns="91440" bIns="45720" anchor="t" anchorCtr="0">
                          <a:noAutofit/>
                        </wps:bodyPr>
                      </wps:wsp>
                      <wps:wsp>
                        <wps:cNvPr id="12" name="Zone de texte 12"/>
                        <wps:cNvSpPr txBox="1">
                          <a:spLocks noChangeArrowheads="1"/>
                        </wps:cNvSpPr>
                        <wps:spPr bwMode="auto">
                          <a:xfrm>
                            <a:off x="7353300" y="1639320"/>
                            <a:ext cx="1123950" cy="540000"/>
                          </a:xfrm>
                          <a:prstGeom prst="roundRect">
                            <a:avLst>
                              <a:gd name="adj" fmla="val 24329"/>
                            </a:avLst>
                          </a:prstGeom>
                          <a:solidFill>
                            <a:srgbClr val="FFFFFF"/>
                          </a:solidFill>
                          <a:ln w="9525">
                            <a:solidFill>
                              <a:srgbClr val="000000"/>
                            </a:solidFill>
                            <a:prstDash val="dash"/>
                            <a:miter lim="800000"/>
                            <a:headEnd/>
                            <a:tailEnd/>
                          </a:ln>
                        </wps:spPr>
                        <wps:txbx>
                          <w:txbxContent>
                            <w:p w14:paraId="0F996E13" w14:textId="5E7F497F" w:rsidR="00C25A53" w:rsidRDefault="00C25A53" w:rsidP="009534C9">
                              <w:pPr>
                                <w:jc w:val="center"/>
                              </w:pPr>
                              <w:r>
                                <w:t>Survival</w:t>
                              </w:r>
                              <w:r w:rsidR="005D4049">
                                <w:t xml:space="preserve"> (outcome)</w:t>
                              </w:r>
                            </w:p>
                          </w:txbxContent>
                        </wps:txbx>
                        <wps:bodyPr rot="0" vert="horz" wrap="square" lIns="91440" tIns="45720" rIns="91440" bIns="45720" anchor="t" anchorCtr="0">
                          <a:noAutofit/>
                        </wps:bodyPr>
                      </wps:wsp>
                      <wps:wsp>
                        <wps:cNvPr id="13" name="Zone de texte 13"/>
                        <wps:cNvSpPr txBox="1">
                          <a:spLocks noChangeArrowheads="1"/>
                        </wps:cNvSpPr>
                        <wps:spPr bwMode="auto">
                          <a:xfrm>
                            <a:off x="5097780" y="1729740"/>
                            <a:ext cx="1356360" cy="396000"/>
                          </a:xfrm>
                          <a:prstGeom prst="roundRect">
                            <a:avLst>
                              <a:gd name="adj" fmla="val 50000"/>
                            </a:avLst>
                          </a:prstGeom>
                          <a:solidFill>
                            <a:schemeClr val="bg2"/>
                          </a:solidFill>
                          <a:ln w="9525">
                            <a:solidFill>
                              <a:srgbClr val="000000"/>
                            </a:solidFill>
                            <a:prstDash val="dash"/>
                            <a:miter lim="800000"/>
                            <a:headEnd/>
                            <a:tailEnd/>
                          </a:ln>
                        </wps:spPr>
                        <wps:txbx>
                          <w:txbxContent>
                            <w:p w14:paraId="5578DD72" w14:textId="77777777" w:rsidR="00C25A53" w:rsidRDefault="00C25A53" w:rsidP="009534C9">
                              <w:pPr>
                                <w:jc w:val="center"/>
                              </w:pPr>
                              <w:r>
                                <w:t>Progression</w:t>
                              </w:r>
                            </w:p>
                          </w:txbxContent>
                        </wps:txbx>
                        <wps:bodyPr rot="0" vert="horz" wrap="square" lIns="91440" tIns="45720" rIns="91440" bIns="45720" anchor="t" anchorCtr="0">
                          <a:noAutofit/>
                        </wps:bodyPr>
                      </wps:wsp>
                      <wps:wsp>
                        <wps:cNvPr id="14" name="Zone de texte 14"/>
                        <wps:cNvSpPr txBox="1">
                          <a:spLocks noChangeArrowheads="1"/>
                        </wps:cNvSpPr>
                        <wps:spPr bwMode="auto">
                          <a:xfrm>
                            <a:off x="6050280" y="2537460"/>
                            <a:ext cx="1600200" cy="396000"/>
                          </a:xfrm>
                          <a:prstGeom prst="roundRect">
                            <a:avLst>
                              <a:gd name="adj" fmla="val 50000"/>
                            </a:avLst>
                          </a:prstGeom>
                          <a:solidFill>
                            <a:schemeClr val="bg1"/>
                          </a:solidFill>
                          <a:ln w="9525">
                            <a:solidFill>
                              <a:srgbClr val="000000"/>
                            </a:solidFill>
                            <a:miter lim="800000"/>
                            <a:headEnd/>
                            <a:tailEnd/>
                          </a:ln>
                        </wps:spPr>
                        <wps:txbx>
                          <w:txbxContent>
                            <w:p w14:paraId="20F1E21D" w14:textId="77777777" w:rsidR="00C25A53" w:rsidRDefault="00C25A53" w:rsidP="009534C9">
                              <w:pPr>
                                <w:spacing w:after="0"/>
                                <w:jc w:val="center"/>
                              </w:pPr>
                              <w:proofErr w:type="spellStart"/>
                              <w:r>
                                <w:t>Tumour</w:t>
                              </w:r>
                              <w:proofErr w:type="spellEnd"/>
                              <w:r>
                                <w:t xml:space="preserve"> location</w:t>
                              </w:r>
                            </w:p>
                          </w:txbxContent>
                        </wps:txbx>
                        <wps:bodyPr rot="0" vert="horz" wrap="square" lIns="91440" tIns="45720" rIns="91440" bIns="45720" anchor="t" anchorCtr="0">
                          <a:noAutofit/>
                        </wps:bodyPr>
                      </wps:wsp>
                      <wps:wsp>
                        <wps:cNvPr id="15" name="Zone de texte 15"/>
                        <wps:cNvSpPr txBox="1">
                          <a:spLocks noChangeArrowheads="1"/>
                        </wps:cNvSpPr>
                        <wps:spPr bwMode="auto">
                          <a:xfrm>
                            <a:off x="411480" y="868680"/>
                            <a:ext cx="1706880" cy="540000"/>
                          </a:xfrm>
                          <a:prstGeom prst="roundRect">
                            <a:avLst>
                              <a:gd name="adj" fmla="val 28571"/>
                            </a:avLst>
                          </a:prstGeom>
                          <a:solidFill>
                            <a:schemeClr val="bg1"/>
                          </a:solidFill>
                          <a:ln w="9525">
                            <a:solidFill>
                              <a:srgbClr val="000000"/>
                            </a:solidFill>
                            <a:prstDash val="dash"/>
                            <a:miter lim="800000"/>
                            <a:headEnd/>
                            <a:tailEnd/>
                          </a:ln>
                        </wps:spPr>
                        <wps:txbx>
                          <w:txbxContent>
                            <w:p w14:paraId="0BC4A4FC" w14:textId="77777777" w:rsidR="00C25A53" w:rsidRPr="007D3EDC" w:rsidRDefault="00C25A53" w:rsidP="009534C9">
                              <w:pPr>
                                <w:jc w:val="center"/>
                              </w:pPr>
                              <w:r w:rsidRPr="007D3EDC">
                                <w:t>WHO performance status, weight, anemia</w:t>
                              </w:r>
                              <w:r>
                                <w:t>…</w:t>
                              </w:r>
                            </w:p>
                          </w:txbxContent>
                        </wps:txbx>
                        <wps:bodyPr rot="0" vert="horz" wrap="square" lIns="91440" tIns="45720" rIns="91440" bIns="45720" anchor="t" anchorCtr="0">
                          <a:noAutofit/>
                        </wps:bodyPr>
                      </wps:wsp>
                      <wps:wsp>
                        <wps:cNvPr id="16" name="Zone de texte 16"/>
                        <wps:cNvSpPr txBox="1">
                          <a:spLocks noChangeArrowheads="1"/>
                        </wps:cNvSpPr>
                        <wps:spPr bwMode="auto">
                          <a:xfrm>
                            <a:off x="5494020" y="0"/>
                            <a:ext cx="929640" cy="396000"/>
                          </a:xfrm>
                          <a:prstGeom prst="roundRect">
                            <a:avLst>
                              <a:gd name="adj" fmla="val 50000"/>
                            </a:avLst>
                          </a:prstGeom>
                          <a:solidFill>
                            <a:srgbClr val="FFFFFF"/>
                          </a:solidFill>
                          <a:ln w="9525">
                            <a:solidFill>
                              <a:srgbClr val="000000"/>
                            </a:solidFill>
                            <a:prstDash val="dash"/>
                            <a:miter lim="800000"/>
                            <a:headEnd/>
                            <a:tailEnd/>
                          </a:ln>
                        </wps:spPr>
                        <wps:txbx>
                          <w:txbxContent>
                            <w:p w14:paraId="404C3970" w14:textId="77777777" w:rsidR="00C25A53" w:rsidRDefault="00C25A53" w:rsidP="009534C9">
                              <w:pPr>
                                <w:jc w:val="center"/>
                              </w:pPr>
                              <w:r>
                                <w:t>Toxicities</w:t>
                              </w:r>
                            </w:p>
                          </w:txbxContent>
                        </wps:txbx>
                        <wps:bodyPr rot="0" vert="horz" wrap="square" lIns="91440" tIns="45720" rIns="91440" bIns="45720" anchor="t" anchorCtr="0">
                          <a:noAutofit/>
                        </wps:bodyPr>
                      </wps:wsp>
                      <wps:wsp>
                        <wps:cNvPr id="17" name="Connecteur droit avec flèche 17"/>
                        <wps:cNvCnPr/>
                        <wps:spPr>
                          <a:xfrm flipV="1">
                            <a:off x="3787140" y="1386840"/>
                            <a:ext cx="243840" cy="283633"/>
                          </a:xfrm>
                          <a:prstGeom prst="straightConnector1">
                            <a:avLst/>
                          </a:prstGeom>
                          <a:ln w="28575">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18" name="Connecteur droit avec flèche 18"/>
                        <wps:cNvCnPr/>
                        <wps:spPr>
                          <a:xfrm>
                            <a:off x="6553200" y="1924050"/>
                            <a:ext cx="658283" cy="0"/>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9" name="Connecteur droit avec flèche 19"/>
                        <wps:cNvCnPr/>
                        <wps:spPr>
                          <a:xfrm flipV="1">
                            <a:off x="5334000" y="464820"/>
                            <a:ext cx="241300" cy="293158"/>
                          </a:xfrm>
                          <a:prstGeom prst="straightConnector1">
                            <a:avLst/>
                          </a:prstGeom>
                          <a:ln w="28575">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20" name="Connecteur droit avec flèche 20"/>
                        <wps:cNvCnPr/>
                        <wps:spPr>
                          <a:xfrm>
                            <a:off x="6450330" y="461010"/>
                            <a:ext cx="963930" cy="1055370"/>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1" name="Connecteur droit avec flèche 21"/>
                        <wps:cNvCnPr/>
                        <wps:spPr>
                          <a:xfrm flipH="1" flipV="1">
                            <a:off x="2263140" y="1325880"/>
                            <a:ext cx="346921" cy="338031"/>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2" name="Connecteur droit avec flèche 22"/>
                        <wps:cNvCnPr/>
                        <wps:spPr>
                          <a:xfrm flipH="1" flipV="1">
                            <a:off x="3718560" y="2179320"/>
                            <a:ext cx="182880" cy="295910"/>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4" name="Connecteur droit avec flèche 24"/>
                        <wps:cNvCnPr/>
                        <wps:spPr>
                          <a:xfrm flipH="1" flipV="1">
                            <a:off x="4000500" y="1924050"/>
                            <a:ext cx="965200" cy="0"/>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5" name="Zone de texte 25"/>
                        <wps:cNvSpPr txBox="1">
                          <a:spLocks noChangeArrowheads="1"/>
                        </wps:cNvSpPr>
                        <wps:spPr bwMode="auto">
                          <a:xfrm>
                            <a:off x="2400300" y="129540"/>
                            <a:ext cx="1539240" cy="396000"/>
                          </a:xfrm>
                          <a:prstGeom prst="roundRect">
                            <a:avLst>
                              <a:gd name="adj" fmla="val 50000"/>
                            </a:avLst>
                          </a:prstGeom>
                          <a:solidFill>
                            <a:schemeClr val="bg2"/>
                          </a:solidFill>
                          <a:ln w="9525">
                            <a:solidFill>
                              <a:srgbClr val="000000"/>
                            </a:solidFill>
                            <a:prstDash val="dash"/>
                            <a:miter lim="800000"/>
                            <a:headEnd/>
                            <a:tailEnd/>
                          </a:ln>
                        </wps:spPr>
                        <wps:txbx>
                          <w:txbxContent>
                            <w:p w14:paraId="24A7DEAA" w14:textId="77777777" w:rsidR="00C25A53" w:rsidRDefault="00C25A53" w:rsidP="009534C9">
                              <w:pPr>
                                <w:jc w:val="center"/>
                              </w:pPr>
                              <w:r>
                                <w:t>Hospitalization</w:t>
                              </w:r>
                            </w:p>
                          </w:txbxContent>
                        </wps:txbx>
                        <wps:bodyPr rot="0" vert="horz" wrap="square" lIns="91440" tIns="45720" rIns="91440" bIns="45720" anchor="t" anchorCtr="0">
                          <a:noAutofit/>
                        </wps:bodyPr>
                      </wps:wsp>
                      <wps:wsp>
                        <wps:cNvPr id="26" name="Connecteur droit avec flèche 26"/>
                        <wps:cNvCnPr/>
                        <wps:spPr>
                          <a:xfrm flipV="1">
                            <a:off x="3158490" y="632460"/>
                            <a:ext cx="0" cy="960755"/>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cNvPr id="27" name="Groupe 27"/>
                        <wpg:cNvGrpSpPr/>
                        <wpg:grpSpPr>
                          <a:xfrm>
                            <a:off x="289560" y="1874520"/>
                            <a:ext cx="1987973" cy="1089660"/>
                            <a:chOff x="0" y="0"/>
                            <a:chExt cx="1987973" cy="1089660"/>
                          </a:xfrm>
                        </wpg:grpSpPr>
                        <wps:wsp>
                          <wps:cNvPr id="28" name="Connecteur droit 28"/>
                          <wps:cNvCnPr/>
                          <wps:spPr>
                            <a:xfrm>
                              <a:off x="25400" y="406400"/>
                              <a:ext cx="30480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9" name="Rectangle : coins arrondis 29"/>
                          <wps:cNvSpPr/>
                          <wps:spPr>
                            <a:xfrm>
                              <a:off x="0" y="609600"/>
                              <a:ext cx="373380" cy="152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 coins arrondis 30"/>
                          <wps:cNvSpPr/>
                          <wps:spPr>
                            <a:xfrm>
                              <a:off x="0" y="880534"/>
                              <a:ext cx="373380" cy="15240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Zone de texte 2"/>
                          <wps:cNvSpPr txBox="1">
                            <a:spLocks noChangeArrowheads="1"/>
                          </wps:cNvSpPr>
                          <wps:spPr bwMode="auto">
                            <a:xfrm>
                              <a:off x="414866" y="838200"/>
                              <a:ext cx="1165860" cy="251460"/>
                            </a:xfrm>
                            <a:prstGeom prst="rect">
                              <a:avLst/>
                            </a:prstGeom>
                            <a:solidFill>
                              <a:srgbClr val="FFFFFF"/>
                            </a:solidFill>
                            <a:ln w="9525">
                              <a:solidFill>
                                <a:schemeClr val="bg1"/>
                              </a:solidFill>
                              <a:miter lim="800000"/>
                              <a:headEnd/>
                              <a:tailEnd/>
                            </a:ln>
                          </wps:spPr>
                          <wps:txbx>
                            <w:txbxContent>
                              <w:p w14:paraId="7E07576D" w14:textId="77777777" w:rsidR="00C25A53" w:rsidRDefault="00C25A53" w:rsidP="009534C9">
                                <w:r>
                                  <w:t>Unaccounted for</w:t>
                                </w:r>
                              </w:p>
                            </w:txbxContent>
                          </wps:txbx>
                          <wps:bodyPr rot="0" vert="horz" wrap="square" lIns="91440" tIns="45720" rIns="91440" bIns="45720" anchor="t" anchorCtr="0">
                            <a:noAutofit/>
                          </wps:bodyPr>
                        </wps:wsp>
                        <wps:wsp>
                          <wps:cNvPr id="32" name="Zone de texte 2"/>
                          <wps:cNvSpPr txBox="1">
                            <a:spLocks noChangeArrowheads="1"/>
                          </wps:cNvSpPr>
                          <wps:spPr bwMode="auto">
                            <a:xfrm>
                              <a:off x="423333" y="558800"/>
                              <a:ext cx="1165860" cy="251460"/>
                            </a:xfrm>
                            <a:prstGeom prst="rect">
                              <a:avLst/>
                            </a:prstGeom>
                            <a:solidFill>
                              <a:srgbClr val="FFFFFF"/>
                            </a:solidFill>
                            <a:ln w="9525">
                              <a:solidFill>
                                <a:schemeClr val="bg1"/>
                              </a:solidFill>
                              <a:miter lim="800000"/>
                              <a:headEnd/>
                              <a:tailEnd/>
                            </a:ln>
                          </wps:spPr>
                          <wps:txbx>
                            <w:txbxContent>
                              <w:p w14:paraId="18A06C83" w14:textId="77777777" w:rsidR="00C25A53" w:rsidRDefault="00C25A53" w:rsidP="009534C9">
                                <w:r>
                                  <w:t>Accounted for</w:t>
                                </w:r>
                              </w:p>
                            </w:txbxContent>
                          </wps:txbx>
                          <wps:bodyPr rot="0" vert="horz" wrap="square" lIns="91440" tIns="45720" rIns="91440" bIns="45720" anchor="t" anchorCtr="0">
                            <a:noAutofit/>
                          </wps:bodyPr>
                        </wps:wsp>
                        <wps:wsp>
                          <wps:cNvPr id="33" name="Zone de texte 2"/>
                          <wps:cNvSpPr txBox="1">
                            <a:spLocks noChangeArrowheads="1"/>
                          </wps:cNvSpPr>
                          <wps:spPr bwMode="auto">
                            <a:xfrm>
                              <a:off x="423333" y="270934"/>
                              <a:ext cx="1165860" cy="251460"/>
                            </a:xfrm>
                            <a:prstGeom prst="rect">
                              <a:avLst/>
                            </a:prstGeom>
                            <a:solidFill>
                              <a:srgbClr val="FFFFFF"/>
                            </a:solidFill>
                            <a:ln w="9525">
                              <a:solidFill>
                                <a:schemeClr val="bg1"/>
                              </a:solidFill>
                              <a:miter lim="800000"/>
                              <a:headEnd/>
                              <a:tailEnd/>
                            </a:ln>
                          </wps:spPr>
                          <wps:txbx>
                            <w:txbxContent>
                              <w:p w14:paraId="20A096DC" w14:textId="77777777" w:rsidR="00C25A53" w:rsidRDefault="00C25A53" w:rsidP="009534C9">
                                <w:r>
                                  <w:t>Time invariant</w:t>
                                </w:r>
                              </w:p>
                            </w:txbxContent>
                          </wps:txbx>
                          <wps:bodyPr rot="0" vert="horz" wrap="square" lIns="91440" tIns="45720" rIns="91440" bIns="45720" anchor="t" anchorCtr="0">
                            <a:noAutofit/>
                          </wps:bodyPr>
                        </wps:wsp>
                        <wps:wsp>
                          <wps:cNvPr id="34" name="Connecteur droit 34"/>
                          <wps:cNvCnPr/>
                          <wps:spPr>
                            <a:xfrm>
                              <a:off x="25400" y="143934"/>
                              <a:ext cx="304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Zone de texte 2"/>
                          <wps:cNvSpPr txBox="1">
                            <a:spLocks noChangeArrowheads="1"/>
                          </wps:cNvSpPr>
                          <wps:spPr bwMode="auto">
                            <a:xfrm>
                              <a:off x="423333" y="0"/>
                              <a:ext cx="1564640" cy="251460"/>
                            </a:xfrm>
                            <a:prstGeom prst="rect">
                              <a:avLst/>
                            </a:prstGeom>
                            <a:solidFill>
                              <a:srgbClr val="FFFFFF"/>
                            </a:solidFill>
                            <a:ln w="9525">
                              <a:solidFill>
                                <a:schemeClr val="bg1"/>
                              </a:solidFill>
                              <a:miter lim="800000"/>
                              <a:headEnd/>
                              <a:tailEnd/>
                            </a:ln>
                          </wps:spPr>
                          <wps:txbx>
                            <w:txbxContent>
                              <w:p w14:paraId="5D894A71" w14:textId="77777777" w:rsidR="00C25A53" w:rsidRDefault="00C25A53" w:rsidP="009534C9">
                                <w:r>
                                  <w:t>Time varying parameter</w:t>
                                </w:r>
                              </w:p>
                            </w:txbxContent>
                          </wps:txbx>
                          <wps:bodyPr rot="0" vert="horz" wrap="square" lIns="91440" tIns="45720" rIns="91440" bIns="45720" anchor="t" anchorCtr="0">
                            <a:noAutofit/>
                          </wps:bodyPr>
                        </wps:wsp>
                      </wpg:grpSp>
                      <wps:wsp>
                        <wps:cNvPr id="36" name="Connecteur droit avec flèche 36"/>
                        <wps:cNvCnPr/>
                        <wps:spPr>
                          <a:xfrm>
                            <a:off x="5486400" y="1394460"/>
                            <a:ext cx="194733" cy="278765"/>
                          </a:xfrm>
                          <a:prstGeom prst="straightConnector1">
                            <a:avLst/>
                          </a:prstGeom>
                          <a:ln w="28575">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37" name="Connecteur droit avec flèche 37"/>
                        <wps:cNvCnPr/>
                        <wps:spPr>
                          <a:xfrm flipH="1" flipV="1">
                            <a:off x="6172200" y="2186940"/>
                            <a:ext cx="149860" cy="249767"/>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38" name="Connecteur droit avec flèche 38"/>
                        <wps:cNvCnPr/>
                        <wps:spPr>
                          <a:xfrm flipV="1">
                            <a:off x="7212330" y="2202180"/>
                            <a:ext cx="167217" cy="262043"/>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39" name="Connecteur droit avec flèche 39"/>
                        <wps:cNvCnPr/>
                        <wps:spPr>
                          <a:xfrm>
                            <a:off x="5535930" y="1085850"/>
                            <a:ext cx="1708150" cy="615950"/>
                          </a:xfrm>
                          <a:prstGeom prst="straightConnector1">
                            <a:avLst/>
                          </a:prstGeom>
                          <a:ln w="28575">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0" name="Forme libre : forme 40"/>
                        <wps:cNvSpPr/>
                        <wps:spPr>
                          <a:xfrm>
                            <a:off x="3128010" y="2194560"/>
                            <a:ext cx="5111750" cy="1167765"/>
                          </a:xfrm>
                          <a:custGeom>
                            <a:avLst/>
                            <a:gdLst>
                              <a:gd name="connsiteX0" fmla="*/ 0 w 5503894"/>
                              <a:gd name="connsiteY0" fmla="*/ 0 h 1167995"/>
                              <a:gd name="connsiteX1" fmla="*/ 821267 w 5503894"/>
                              <a:gd name="connsiteY1" fmla="*/ 1032933 h 1167995"/>
                              <a:gd name="connsiteX2" fmla="*/ 4766734 w 5503894"/>
                              <a:gd name="connsiteY2" fmla="*/ 1049866 h 1167995"/>
                              <a:gd name="connsiteX3" fmla="*/ 5494867 w 5503894"/>
                              <a:gd name="connsiteY3" fmla="*/ 59266 h 1167995"/>
                            </a:gdLst>
                            <a:ahLst/>
                            <a:cxnLst>
                              <a:cxn ang="0">
                                <a:pos x="connsiteX0" y="connsiteY0"/>
                              </a:cxn>
                              <a:cxn ang="0">
                                <a:pos x="connsiteX1" y="connsiteY1"/>
                              </a:cxn>
                              <a:cxn ang="0">
                                <a:pos x="connsiteX2" y="connsiteY2"/>
                              </a:cxn>
                              <a:cxn ang="0">
                                <a:pos x="connsiteX3" y="connsiteY3"/>
                              </a:cxn>
                            </a:cxnLst>
                            <a:rect l="l" t="t" r="r" b="b"/>
                            <a:pathLst>
                              <a:path w="5503894" h="1167995">
                                <a:moveTo>
                                  <a:pt x="0" y="0"/>
                                </a:moveTo>
                                <a:cubicBezTo>
                                  <a:pt x="13405" y="428977"/>
                                  <a:pt x="26811" y="857955"/>
                                  <a:pt x="821267" y="1032933"/>
                                </a:cubicBezTo>
                                <a:cubicBezTo>
                                  <a:pt x="1615723" y="1207911"/>
                                  <a:pt x="3987801" y="1212144"/>
                                  <a:pt x="4766734" y="1049866"/>
                                </a:cubicBezTo>
                                <a:cubicBezTo>
                                  <a:pt x="5545667" y="887588"/>
                                  <a:pt x="5520267" y="473427"/>
                                  <a:pt x="5494867" y="59266"/>
                                </a:cubicBezTo>
                              </a:path>
                            </a:pathLst>
                          </a:custGeom>
                          <a:noFill/>
                          <a:ln w="2857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orme libre : forme 41"/>
                        <wps:cNvSpPr/>
                        <wps:spPr>
                          <a:xfrm>
                            <a:off x="5097780" y="2293620"/>
                            <a:ext cx="2895600" cy="856615"/>
                          </a:xfrm>
                          <a:custGeom>
                            <a:avLst/>
                            <a:gdLst>
                              <a:gd name="connsiteX0" fmla="*/ 0 w 2986609"/>
                              <a:gd name="connsiteY0" fmla="*/ 685800 h 856958"/>
                              <a:gd name="connsiteX1" fmla="*/ 313267 w 2986609"/>
                              <a:gd name="connsiteY1" fmla="*/ 804333 h 856958"/>
                              <a:gd name="connsiteX2" fmla="*/ 1388534 w 2986609"/>
                              <a:gd name="connsiteY2" fmla="*/ 846667 h 856958"/>
                              <a:gd name="connsiteX3" fmla="*/ 2743200 w 2986609"/>
                              <a:gd name="connsiteY3" fmla="*/ 618067 h 856958"/>
                              <a:gd name="connsiteX4" fmla="*/ 2980267 w 2986609"/>
                              <a:gd name="connsiteY4" fmla="*/ 0 h 8569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6609" h="856958">
                                <a:moveTo>
                                  <a:pt x="0" y="685800"/>
                                </a:moveTo>
                                <a:cubicBezTo>
                                  <a:pt x="40922" y="731661"/>
                                  <a:pt x="81845" y="777522"/>
                                  <a:pt x="313267" y="804333"/>
                                </a:cubicBezTo>
                                <a:cubicBezTo>
                                  <a:pt x="544689" y="831144"/>
                                  <a:pt x="983545" y="877711"/>
                                  <a:pt x="1388534" y="846667"/>
                                </a:cubicBezTo>
                                <a:cubicBezTo>
                                  <a:pt x="1793523" y="815623"/>
                                  <a:pt x="2477911" y="759178"/>
                                  <a:pt x="2743200" y="618067"/>
                                </a:cubicBezTo>
                                <a:cubicBezTo>
                                  <a:pt x="3008489" y="476956"/>
                                  <a:pt x="2994378" y="238478"/>
                                  <a:pt x="2980267" y="0"/>
                                </a:cubicBezTo>
                              </a:path>
                            </a:pathLst>
                          </a:custGeom>
                          <a:noFill/>
                          <a:ln w="2857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Zone de texte 2"/>
                        <wps:cNvSpPr txBox="1">
                          <a:spLocks noChangeArrowheads="1"/>
                        </wps:cNvSpPr>
                        <wps:spPr bwMode="auto">
                          <a:xfrm>
                            <a:off x="0" y="3589020"/>
                            <a:ext cx="8559165" cy="386080"/>
                          </a:xfrm>
                          <a:prstGeom prst="rect">
                            <a:avLst/>
                          </a:prstGeom>
                          <a:solidFill>
                            <a:srgbClr val="FFFFFF"/>
                          </a:solidFill>
                          <a:ln w="9525">
                            <a:noFill/>
                            <a:miter lim="800000"/>
                            <a:headEnd/>
                            <a:tailEnd/>
                          </a:ln>
                        </wps:spPr>
                        <wps:txbx>
                          <w:txbxContent>
                            <w:p w14:paraId="6750CE21" w14:textId="77777777" w:rsidR="00C25A53" w:rsidRPr="00227273" w:rsidRDefault="00C25A53" w:rsidP="009534C9">
                              <w:r w:rsidRPr="00227273">
                                <w:rPr>
                                  <w:u w:val="single"/>
                                </w:rPr>
                                <w:t>Figure:</w:t>
                              </w:r>
                              <w:r w:rsidRPr="00227273">
                                <w:t xml:space="preserve"> Directed </w:t>
                              </w:r>
                              <w:r>
                                <w:t>Acyclic Graph</w:t>
                              </w:r>
                              <w:r w:rsidRPr="00227273">
                                <w:t xml:space="preserve"> </w:t>
                              </w:r>
                              <w:r>
                                <w:t>presenting the main risk factors and disease history for colorectal metastatic cancer patient in the PRODIGE 9 study</w:t>
                              </w:r>
                            </w:p>
                          </w:txbxContent>
                        </wps:txbx>
                        <wps:bodyPr rot="0" vert="horz" wrap="square" lIns="91440" tIns="45720" rIns="91440" bIns="45720" anchor="t" anchorCtr="0">
                          <a:spAutoFit/>
                        </wps:bodyPr>
                      </wps:wsp>
                      <wps:wsp>
                        <wps:cNvPr id="43" name="Forme libre : forme 43"/>
                        <wps:cNvSpPr/>
                        <wps:spPr>
                          <a:xfrm>
                            <a:off x="3307080" y="278130"/>
                            <a:ext cx="2125134" cy="1335405"/>
                          </a:xfrm>
                          <a:custGeom>
                            <a:avLst/>
                            <a:gdLst>
                              <a:gd name="connsiteX0" fmla="*/ 2125134 w 2125134"/>
                              <a:gd name="connsiteY0" fmla="*/ 0 h 1303866"/>
                              <a:gd name="connsiteX1" fmla="*/ 601134 w 2125134"/>
                              <a:gd name="connsiteY1" fmla="*/ 541866 h 1303866"/>
                              <a:gd name="connsiteX2" fmla="*/ 0 w 2125134"/>
                              <a:gd name="connsiteY2" fmla="*/ 1303866 h 1303866"/>
                            </a:gdLst>
                            <a:ahLst/>
                            <a:cxnLst>
                              <a:cxn ang="0">
                                <a:pos x="connsiteX0" y="connsiteY0"/>
                              </a:cxn>
                              <a:cxn ang="0">
                                <a:pos x="connsiteX1" y="connsiteY1"/>
                              </a:cxn>
                              <a:cxn ang="0">
                                <a:pos x="connsiteX2" y="connsiteY2"/>
                              </a:cxn>
                            </a:cxnLst>
                            <a:rect l="l" t="t" r="r" b="b"/>
                            <a:pathLst>
                              <a:path w="2125134" h="1303866">
                                <a:moveTo>
                                  <a:pt x="2125134" y="0"/>
                                </a:moveTo>
                                <a:cubicBezTo>
                                  <a:pt x="1540228" y="162277"/>
                                  <a:pt x="955323" y="324555"/>
                                  <a:pt x="601134" y="541866"/>
                                </a:cubicBezTo>
                                <a:cubicBezTo>
                                  <a:pt x="246945" y="759177"/>
                                  <a:pt x="91722" y="1169810"/>
                                  <a:pt x="0" y="1303866"/>
                                </a:cubicBezTo>
                              </a:path>
                            </a:pathLst>
                          </a:custGeom>
                          <a:noFill/>
                          <a:ln w="2857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7" o:spid="_x0000_s1026" style="position:absolute;margin-left:-.05pt;margin-top:22.4pt;width:673.95pt;height:313pt;z-index:251659264" coordsize="85591,3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">
                <v:roundrect id="Zone de texte 8" o:spid="_x0000_s1027" style="position:absolute;left:37871;top:25222;width:18453;height:3960;visibility:visible;mso-wrap-style:square;v-text-anchor:top" arcsize="266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Me74A&#10;AADaAAAADwAAAGRycy9kb3ducmV2LnhtbERPz2vCMBS+D/wfwhN2m6kKWqtRxOEm3nTz/myeTbF5&#10;KUlWu//eHAY7fny/V5veNqIjH2rHCsajDARx6XTNlYLvr/1bDiJEZI2NY1LwSwE268HLCgvtHnyi&#10;7hwrkUI4FKjAxNgWUobSkMUwci1x4m7OW4wJ+kpqj48Ubhs5ybKZtFhzajDY0s5QeT//WAXTGfu5&#10;OVXvl2O3+LwutrnNP0qlXof9dgkiUh//xX/ug1aQtqYr6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lzHu+AAAA2gAAAA8AAAAAAAAAAAAAAAAAmAIAAGRycy9kb3ducmV2&#10;LnhtbFBLBQYAAAAABAAEAPUAAACDAwAAAAA=&#10;">
                  <v:stroke joinstyle="miter"/>
                  <v:textbox>
                    <w:txbxContent>
                      <w:p w14:paraId="67902E29" w14:textId="77777777" w:rsidR="00C25A53" w:rsidRDefault="00C25A53" w:rsidP="009534C9">
                        <w:pPr>
                          <w:jc w:val="center"/>
                        </w:pPr>
                        <w:r>
                          <w:t>Sex/Age at diagnosis</w:t>
                        </w:r>
                      </w:p>
                    </w:txbxContent>
                  </v:textbox>
                </v:roundrect>
                <v:roundrect id="Zone de texte 9" o:spid="_x0000_s1028" style="position:absolute;left:40690;top:8763;width:13564;height:5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XXsEA&#10;AADaAAAADwAAAGRycy9kb3ducmV2LnhtbESPwWrDMBBE74X8g9hAb7VsH9LGiRKSQkLBp7r1fbE2&#10;tom1MpYqu39fFQo9DjPzhtkfFzOIQJPrLSvIkhQEcWN1z62Cz4/L0wsI55E1DpZJwTc5OB5WD3ss&#10;tJ35nULlWxEh7ApU0Hk/FlK6piODLrEjcfRudjLoo5xaqSecI9wMMk/TjTTYc1zocKTXjpp79WUU&#10;LBcq8/IcypBf84DPWW2wzpR6XC+nHQhPi/8P/7XftIIt/F6JN0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V17BAAAA2gAAAA8AAAAAAAAAAAAAAAAAmAIAAGRycy9kb3du&#10;cmV2LnhtbFBLBQYAAAAABAAEAPUAAACGAwAAAAA=&#10;">
                  <v:stroke dashstyle="dash" joinstyle="miter"/>
                  <v:textbox>
                    <w:txbxContent>
                      <w:p w14:paraId="5801558D" w14:textId="77777777" w:rsidR="00C25A53" w:rsidRDefault="00C25A53" w:rsidP="009534C9">
                        <w:pPr>
                          <w:jc w:val="center"/>
                        </w:pPr>
                        <w:r>
                          <w:t>Treatment administration</w:t>
                        </w:r>
                      </w:p>
                    </w:txbxContent>
                  </v:textbox>
                </v:roundrect>
                <v:roundrect id="Zone de texte 11" o:spid="_x0000_s1029" style="position:absolute;left:25298;top:17373;width:13564;height:39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9Qr8A&#10;AADbAAAADwAAAGRycy9kb3ducmV2LnhtbERPPW/CMBDdkfgP1iGxgQMD0BSDAEFhYcC0+ym+JlHj&#10;cxQbkv57jITEdk/v85brzlbiTo0vHSuYjBMQxJkzJecKvq+H0QKED8gGK8ek4J88rFf93hJT41q+&#10;0F2HXMQQ9ikqKEKoUyl9VpBFP3Y1ceR+XWMxRNjk0jTYxnBbyWmSzKTFkmNDgTXtCsr+9M0q0Lef&#10;fbu9tpq+zpf5x9mxTo6s1HDQbT5BBOrCW/xyn0ycP4H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71CvwAAANsAAAAPAAAAAAAAAAAAAAAAAJgCAABkcnMvZG93bnJl&#10;di54bWxQSwUGAAAAAAQABAD1AAAAhAMAAAAA&#10;" fillcolor="#e7e6e6 [3214]">
                  <v:stroke dashstyle="dash" joinstyle="miter"/>
                  <v:textbox>
                    <w:txbxContent>
                      <w:p w14:paraId="0558B6BE" w14:textId="77777777" w:rsidR="00C25A53" w:rsidRDefault="00C25A53" w:rsidP="009534C9">
                        <w:pPr>
                          <w:jc w:val="center"/>
                        </w:pPr>
                        <w:r>
                          <w:t>Clinical state</w:t>
                        </w:r>
                      </w:p>
                    </w:txbxContent>
                  </v:textbox>
                </v:roundrect>
                <v:roundrect id="Zone de texte 12" o:spid="_x0000_s1030" style="position:absolute;left:73533;top:16393;width:11239;height:5400;visibility:visible;mso-wrap-style:square;v-text-anchor:top" arcsize="1594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YAMAA&#10;AADbAAAADwAAAGRycy9kb3ducmV2LnhtbERPTWvCQBC9F/wPywi91Y2RlhBdRYVgT6WNeh+zYzaY&#10;nQ3ZVdN/3y0I3ubxPmexGmwrbtT7xrGC6SQBQVw53XCt4LAv3jIQPiBrbB2Tgl/ysFqOXhaYa3fn&#10;H7qVoRYxhH2OCkwIXS6lrwxZ9BPXEUfu7HqLIcK+lrrHewy3rUyT5ENabDg2GOxoa6i6lFerQE73&#10;76fqtMm+Emd2xXdazOrsqNTreFjPQQQawlP8cH/qOD+F/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VYAMAAAADbAAAADwAAAAAAAAAAAAAAAACYAgAAZHJzL2Rvd25y&#10;ZXYueG1sUEsFBgAAAAAEAAQA9QAAAIUDAAAAAA==&#10;">
                  <v:stroke dashstyle="dash" joinstyle="miter"/>
                  <v:textbox>
                    <w:txbxContent>
                      <w:p w14:paraId="0F996E13" w14:textId="5E7F497F" w:rsidR="00C25A53" w:rsidRDefault="00C25A53" w:rsidP="009534C9">
                        <w:pPr>
                          <w:jc w:val="center"/>
                        </w:pPr>
                        <w:r>
                          <w:t>Survival</w:t>
                        </w:r>
                        <w:r w:rsidR="005D4049">
                          <w:t xml:space="preserve"> (outcome)</w:t>
                        </w:r>
                      </w:p>
                    </w:txbxContent>
                  </v:textbox>
                </v:roundrect>
                <v:roundrect id="Zone de texte 13" o:spid="_x0000_s1031" style="position:absolute;left:50977;top:17297;width:13564;height:39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2GrsEA&#10;AADbAAAADwAAAGRycy9kb3ducmV2LnhtbERPTWvCQBC9F/wPywje6sYKrU2zEVva2ouHrO19yI5J&#10;MDsbsqtJ/70rCN7m8T4nW4+2FWfqfeNYwWKegCAunWm4UvC7/3pcgfAB2WDrmBT8k4d1PnnIMDVu&#10;4ILOOlQihrBPUUEdQpdK6cuaLPq564gjd3C9xRBhX0nT4xDDbSufkuRZWmw4NtTY0UdN5VGfrAJ9&#10;+vsc3veDpu9d8fK6c6yTLSs1m46bNxCBxnAX39w/Js5fwvWXeI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hq7BAAAA2wAAAA8AAAAAAAAAAAAAAAAAmAIAAGRycy9kb3du&#10;cmV2LnhtbFBLBQYAAAAABAAEAPUAAACGAwAAAAA=&#10;" fillcolor="#e7e6e6 [3214]">
                  <v:stroke dashstyle="dash" joinstyle="miter"/>
                  <v:textbox>
                    <w:txbxContent>
                      <w:p w14:paraId="5578DD72" w14:textId="77777777" w:rsidR="00C25A53" w:rsidRDefault="00C25A53" w:rsidP="009534C9">
                        <w:pPr>
                          <w:jc w:val="center"/>
                        </w:pPr>
                        <w:r>
                          <w:t>Progression</w:t>
                        </w:r>
                      </w:p>
                    </w:txbxContent>
                  </v:textbox>
                </v:roundrect>
                <v:roundrect id="Zone de texte 14" o:spid="_x0000_s1032" style="position:absolute;left:60502;top:25374;width:16002;height:39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p4cAA&#10;AADbAAAADwAAAGRycy9kb3ducmV2LnhtbERPS4vCMBC+L/gfwgh7W9OqiHRNyyoIsuDB53loZtuy&#10;zaQ0sbb/3giCt/n4nrPKelOLjlpXWVYQTyIQxLnVFRcKzqft1xKE88gaa8ukYCAHWTr6WGGi7Z0P&#10;1B19IUIIuwQVlN43iZQuL8mgm9iGOHB/tjXoA2wLqVu8h3BTy2kULaTBikNDiQ1tSsr/jzej4PIb&#10;r6PtcDWzKw77+SleyKJDpT7H/c83CE+9f4tf7p0O8+fw/CUcIN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Lp4cAAAADbAAAADwAAAAAAAAAAAAAAAACYAgAAZHJzL2Rvd25y&#10;ZXYueG1sUEsFBgAAAAAEAAQA9QAAAIUDAAAAAA==&#10;" fillcolor="white [3212]">
                  <v:stroke joinstyle="miter"/>
                  <v:textbox>
                    <w:txbxContent>
                      <w:p w14:paraId="20F1E21D" w14:textId="77777777" w:rsidR="00C25A53" w:rsidRDefault="00C25A53" w:rsidP="009534C9">
                        <w:pPr>
                          <w:spacing w:after="0"/>
                          <w:jc w:val="center"/>
                        </w:pPr>
                        <w:proofErr w:type="spellStart"/>
                        <w:r>
                          <w:t>Tumour</w:t>
                        </w:r>
                        <w:proofErr w:type="spellEnd"/>
                        <w:r>
                          <w:t xml:space="preserve"> location</w:t>
                        </w:r>
                      </w:p>
                    </w:txbxContent>
                  </v:textbox>
                </v:roundrect>
                <v:roundrect id="Zone de texte 15" o:spid="_x0000_s1033" style="position:absolute;left:4114;top:8686;width:17069;height:5400;visibility:visible;mso-wrap-style:square;v-text-anchor:top" arcsize="187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UGcIA&#10;AADbAAAADwAAAGRycy9kb3ducmV2LnhtbERPS2vCQBC+F/oflin0VjdVlBJdRcQnVKjRQ3sbsmMS&#10;mp2N2a0b/31XKPQ2H99zJrPO1OJKrassK3jtJSCIc6srLhScjquXNxDOI2usLZOCGzmYTR8fJphq&#10;G/hA18wXIoawS1FB6X2TSunykgy6nm2II3e2rUEfYVtI3WKI4aaW/SQZSYMVx4YSG1qUlH9nP0bB&#10;Zb3Yv4dsQDaEzcemC192+blT6vmpm49BeOr8v/jPvdVx/hDu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dQZwgAAANsAAAAPAAAAAAAAAAAAAAAAAJgCAABkcnMvZG93&#10;bnJldi54bWxQSwUGAAAAAAQABAD1AAAAhwMAAAAA&#10;" fillcolor="white [3212]">
                  <v:stroke dashstyle="dash" joinstyle="miter"/>
                  <v:textbox>
                    <w:txbxContent>
                      <w:p w14:paraId="0BC4A4FC" w14:textId="77777777" w:rsidR="00C25A53" w:rsidRPr="007D3EDC" w:rsidRDefault="00C25A53" w:rsidP="009534C9">
                        <w:pPr>
                          <w:jc w:val="center"/>
                        </w:pPr>
                        <w:r w:rsidRPr="007D3EDC">
                          <w:t>WHO performance status, weight, anemia</w:t>
                        </w:r>
                        <w:r>
                          <w:t>…</w:t>
                        </w:r>
                      </w:p>
                    </w:txbxContent>
                  </v:textbox>
                </v:roundrect>
                <v:roundrect id="Zone de texte 16" o:spid="_x0000_s1034" style="position:absolute;left:54940;width:9296;height:39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5zsAA&#10;AADbAAAADwAAAGRycy9kb3ducmV2LnhtbERPS2rDMBDdB3IHMYXuErmhDcGNHEqC227t5AATayLb&#10;sUbGUm339lWh0N083nf2h9l2YqTBN44VPK0TEMSV0w0bBZdzvtqB8AFZY+eYFHyTh0O2XOwx1W7i&#10;gsYyGBFD2KeooA6hT6X0VU0W/dr1xJG7ucFiiHAwUg84xXDbyU2SbKXFhmNDjT0da6ru5ZdVYJ6L&#10;7uNdXuyLud/0tfXt1OQnpR4f5rdXEIHm8C/+c3/qOH8Lv7/E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k5zsAAAADbAAAADwAAAAAAAAAAAAAAAACYAgAAZHJzL2Rvd25y&#10;ZXYueG1sUEsFBgAAAAAEAAQA9QAAAIUDAAAAAA==&#10;">
                  <v:stroke dashstyle="dash" joinstyle="miter"/>
                  <v:textbox>
                    <w:txbxContent>
                      <w:p w14:paraId="404C3970" w14:textId="77777777" w:rsidR="00C25A53" w:rsidRDefault="00C25A53" w:rsidP="009534C9">
                        <w:pPr>
                          <w:jc w:val="center"/>
                        </w:pPr>
                        <w:r>
                          <w:t>Toxicities</w:t>
                        </w:r>
                      </w:p>
                    </w:txbxContent>
                  </v:textbox>
                </v:roundrect>
                <v:shapetype id="_x0000_t32" coordsize="21600,21600" o:spt="32" o:oned="t" path="m,l21600,21600e" filled="f">
                  <v:path arrowok="t" fillok="f" o:connecttype="none"/>
                  <o:lock v:ext="edit" shapetype="t"/>
                </v:shapetype>
                <v:shape id="Connecteur droit avec flèche 17" o:spid="_x0000_s1035" type="#_x0000_t32" style="position:absolute;left:37871;top:13868;width:2438;height:28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Hla8YAAADbAAAADwAAAGRycy9kb3ducmV2LnhtbESPT2vCQBDF74LfYRmhF6mbVhtL6iql&#10;KNiLpWnjechO/pDsbMhuNX77riB4m+G9eb83q81gWnGi3tWWFTzNIhDEudU1lwp+f3aPryCcR9bY&#10;WiYFF3KwWY9HK0y0PfM3nVJfihDCLkEFlfddIqXLKzLoZrYjDlphe4M+rH0pdY/nEG5a+RxFsTRY&#10;cyBU2NFHRXmT/pkAmWYv8ZAdmu1clp+7r2MRNYtCqYfJ8P4GwtPg7+bb9V6H+ku4/hIG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5WvGAAAA2wAAAA8AAAAAAAAA&#10;AAAAAAAAoQIAAGRycy9kb3ducmV2LnhtbFBLBQYAAAAABAAEAPkAAACUAwAAAAA=&#10;" strokecolor="black [3200]" strokeweight="2.25pt">
                  <v:stroke startarrow="open" endarrow="open" joinstyle="miter"/>
                </v:shape>
                <v:shape id="Connecteur droit avec flèche 18" o:spid="_x0000_s1036" type="#_x0000_t32" style="position:absolute;left:65532;top:19240;width:6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gxMEAAADbAAAADwAAAGRycy9kb3ducmV2LnhtbESPQW/CMAyF75P4D5GRuI20PSBUCGhC&#10;KuMKrJytxrRljVOaDLp/Px+QdrP1nt/7vN6OrlMPGkLr2UA6T0ARV962XBv4OhfvS1AhIlvsPJOB&#10;Xwqw3Uze1phb/+QjPU6xVhLCIUcDTYx9rnWoGnIY5r4nFu3qB4dR1qHWdsCnhLtOZ0my0A5bloYG&#10;e9o1VH2ffpyB5eclvRU7m+1vZXYnXaZFqEpjZtPxYwUq0hj/za/rgxV8gZVfZ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pmDEwQAAANsAAAAPAAAAAAAAAAAAAAAA&#10;AKECAABkcnMvZG93bnJldi54bWxQSwUGAAAAAAQABAD5AAAAjwMAAAAA&#10;" strokecolor="black [3200]" strokeweight="2.25pt">
                  <v:stroke endarrow="open" joinstyle="miter"/>
                </v:shape>
                <v:shape id="Connecteur droit avec flèche 19" o:spid="_x0000_s1037" type="#_x0000_t32" style="position:absolute;left:53340;top:4648;width:2413;height:2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UgsYAAADbAAAADwAAAGRycy9kb3ducmV2LnhtbESPT2vCQBDF74LfYRmhF6mbVhts6iql&#10;KNiLpWnjechO/pDsbMhuNX77riB4m+G9eb83q81gWnGi3tWWFTzNIhDEudU1lwp+f3aPSxDOI2ts&#10;LZOCCznYrMejFSbanvmbTqkvRQhhl6CCyvsukdLlFRl0M9sRB62wvUEf1r6UusdzCDetfI6iWBqs&#10;ORAq7OijorxJ/0yATLOXeMgOzXYuy8/d17GImkWh1MNkeH8D4Wnwd/Pteq9D/Ve4/hIG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i1ILGAAAA2wAAAA8AAAAAAAAA&#10;AAAAAAAAoQIAAGRycy9kb3ducmV2LnhtbFBLBQYAAAAABAAEAPkAAACUAwAAAAA=&#10;" strokecolor="black [3200]" strokeweight="2.25pt">
                  <v:stroke startarrow="open" endarrow="open" joinstyle="miter"/>
                </v:shape>
                <v:shape id="Connecteur droit avec flèche 20" o:spid="_x0000_s1038" type="#_x0000_t32" style="position:absolute;left:64503;top:4610;width:9639;height:10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mf78AAADbAAAADwAAAGRycy9kb3ducmV2LnhtbERPPW/CMBDdkfofrKvUjTjJUKGAQQgp&#10;tGvThvlkH0kgPofYJeHf46FSx6f3vdnNthd3Gn3nWEGWpCCItTMdNwp+vsvlCoQPyAZ7x6TgQR52&#10;25fFBgvjJv6iexUaEUPYF6igDWEopPS6JYs+cQNx5M5utBgiHBtpRpxiuO1lnqbv0mLHsaHFgQ4t&#10;6Wv1axWsPk7ZpTyY/Hip8xvJOiu9rpV6e533axCB5vAv/nN/GgV5XB+/xB8gt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ymf78AAADbAAAADwAAAAAAAAAAAAAAAACh&#10;AgAAZHJzL2Rvd25yZXYueG1sUEsFBgAAAAAEAAQA+QAAAI0DAAAAAA==&#10;" strokecolor="black [3200]" strokeweight="2.25pt">
                  <v:stroke endarrow="open" joinstyle="miter"/>
                </v:shape>
                <v:shape id="Connecteur droit avec flèche 21" o:spid="_x0000_s1039" type="#_x0000_t32" style="position:absolute;left:22631;top:13258;width:3469;height:3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9NMUAAADbAAAADwAAAGRycy9kb3ducmV2LnhtbESPQWvCQBSE70L/w/IKvZS60WAp0U2o&#10;gtB6UEw9eHxkn0lo9m3MbpP033eFgsdhZr5hVtloGtFT52rLCmbTCARxYXXNpYLT1/blDYTzyBob&#10;y6Tglxxk6cNkhYm2Ax+pz30pAoRdggoq79tESldUZNBNbUscvIvtDPogu1LqDocAN42cR9GrNFhz&#10;WKiwpU1FxXf+YxRc8FOe6lz3C7ruDmO8fj5H8V6pp8fxfQnC0+jv4f/2h1Ywn8H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9NMUAAADbAAAADwAAAAAAAAAA&#10;AAAAAAChAgAAZHJzL2Rvd25yZXYueG1sUEsFBgAAAAAEAAQA+QAAAJMDAAAAAA==&#10;" strokecolor="black [3200]" strokeweight="2.25pt">
                  <v:stroke endarrow="open" joinstyle="miter"/>
                </v:shape>
                <v:shape id="Connecteur droit avec flèche 22" o:spid="_x0000_s1040" type="#_x0000_t32" style="position:absolute;left:37185;top:21793;width:1829;height:29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XjQ8UAAADbAAAADwAAAGRycy9kb3ducmV2LnhtbESPT2vCQBTE70K/w/IKvUjdNKKU1I1o&#10;odB6UExz6PGRfflDs2/T7DbGb+8KgsdhZn7DrNajacVAvWssK3iZRSCIC6sbrhTk3x/PryCcR9bY&#10;WiYFZ3KwTh8mK0y0PfGRhsxXIkDYJaig9r5LpHRFTQbdzHbEwSttb9AH2VdS93gKcNPKOIqW0mDD&#10;YaHGjt5rKn6zf6OgxC+ZN5keFvS3O4zz7fQnmu+VenocN28gPI3+Hr61P7WCOIbrl/ADZH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XjQ8UAAADbAAAADwAAAAAAAAAA&#10;AAAAAAChAgAAZHJzL2Rvd25yZXYueG1sUEsFBgAAAAAEAAQA+QAAAJMDAAAAAA==&#10;" strokecolor="black [3200]" strokeweight="2.25pt">
                  <v:stroke endarrow="open" joinstyle="miter"/>
                </v:shape>
                <v:shape id="Connecteur droit avec flèche 24" o:spid="_x0000_s1041" type="#_x0000_t32" style="position:absolute;left:40005;top:19240;width:965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DerMUAAADbAAAADwAAAGRycy9kb3ducmV2LnhtbESPQWvCQBSE7wX/w/KEXopuqlUkuooK&#10;gvagGHPw+Mg+k2D2bZrdxvjvu4VCj8PMfMMsVp2pREuNKy0reB9GIIgzq0vOFaSX3WAGwnlkjZVl&#10;UvAkB6tl72WBsbYPPlOb+FwECLsYFRTe17GULivIoBvamjh4N9sY9EE2udQNPgLcVHIURVNpsOSw&#10;UGBN24Kye/JtFNzwINMy0e2Evj5P3Xjzdo3GR6Ve+916DsJT5//Df+29VjD6gN8v4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DerMUAAADbAAAADwAAAAAAAAAA&#10;AAAAAAChAgAAZHJzL2Rvd25yZXYueG1sUEsFBgAAAAAEAAQA+QAAAJMDAAAAAA==&#10;" strokecolor="black [3200]" strokeweight="2.25pt">
                  <v:stroke endarrow="open" joinstyle="miter"/>
                </v:shape>
                <v:roundrect id="Zone de texte 25" o:spid="_x0000_s1042" style="position:absolute;left:24003;top:1295;width:15392;height:39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x/MMA&#10;AADbAAAADwAAAGRycy9kb3ducmV2LnhtbESPQWvCQBSE70L/w/IKvenGQGsbXUMr2nrx4Kr3R/aZ&#10;BLNvQ3Y18d93CwWPw8x8wyzywTbiRp2vHSuYThIQxIUzNZcKjofN+B2ED8gGG8ek4E4e8uXTaIGZ&#10;cT3v6aZDKSKEfYYKqhDaTEpfVGTRT1xLHL2z6yyGKLtSmg77CLeNTJPkTVqsOS5U2NKqouKir1aB&#10;vp7W/deh1/S9288+do518sNKvTwPn3MQgYbwCP+3t0ZB+g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x/MMAAADbAAAADwAAAAAAAAAAAAAAAACYAgAAZHJzL2Rv&#10;d25yZXYueG1sUEsFBgAAAAAEAAQA9QAAAIgDAAAAAA==&#10;" fillcolor="#e7e6e6 [3214]">
                  <v:stroke dashstyle="dash" joinstyle="miter"/>
                  <v:textbox>
                    <w:txbxContent>
                      <w:p w14:paraId="24A7DEAA" w14:textId="77777777" w:rsidR="00C25A53" w:rsidRDefault="00C25A53" w:rsidP="009534C9">
                        <w:pPr>
                          <w:jc w:val="center"/>
                        </w:pPr>
                        <w:r>
                          <w:t>Hospitalization</w:t>
                        </w:r>
                      </w:p>
                    </w:txbxContent>
                  </v:textbox>
                </v:roundrect>
                <v:shape id="Connecteur droit avec flèche 26" o:spid="_x0000_s1043" type="#_x0000_t32" style="position:absolute;left:31584;top:6324;width:0;height:9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5mMIAAADbAAAADwAAAGRycy9kb3ducmV2LnhtbESPQYvCMBSE74L/ITzBm6YrKtI1yqoI&#10;3nQ1CN4ezdu2tHkpTdT6783Cwh6HmfmGWa47W4sHtb50rOBjnIAgzpwpOVegL/vRAoQPyAZrx6Tg&#10;RR7Wq35vialxT/6mxznkIkLYp6igCKFJpfRZQRb92DXE0ftxrcUQZZtL0+Izwm0tJ0kylxZLjgsF&#10;NrQtKKvOdxsp+nrD2XQf9ElvjttTpXeLqlJqOOi+PkEE6sJ/+K99MAomc/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55mMIAAADbAAAADwAAAAAAAAAAAAAA&#10;AAChAgAAZHJzL2Rvd25yZXYueG1sUEsFBgAAAAAEAAQA+QAAAJADAAAAAA==&#10;" strokecolor="black [3200]" strokeweight="2.25pt">
                  <v:stroke endarrow="open" joinstyle="miter"/>
                </v:shape>
                <v:group id="Groupe 27" o:spid="_x0000_s1044" style="position:absolute;left:2895;top:18745;width:19880;height:10896" coordsize="19879,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Connecteur droit 28" o:spid="_x0000_s1045" style="position:absolute;visibility:visible;mso-wrap-style:square" from="254,4064" to="330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82cAAAADbAAAADwAAAGRycy9kb3ducmV2LnhtbERPzWrCQBC+C32HZQredNJEpKSuoRQq&#10;nhS1DzDNTpO02dmQ3Zro07sHwePH978qRtuqM/e+caLhZZ6AYimdaaTS8HX6nL2C8oHEUOuENVzY&#10;Q7F+mqwoN26QA5+PoVIxRHxOGuoQuhzRlzVb8nPXsUTux/WWQoR9haanIYbbFtMkWaKlRmJDTR1/&#10;1Fz+Hf+tBpttk91ySHctlr+bb7kiLrK91tPn8f0NVOAxPMR399ZoSOPY+CX+AF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SPNnAAAAA2wAAAA8AAAAAAAAAAAAAAAAA&#10;oQIAAGRycy9kb3ducmV2LnhtbFBLBQYAAAAABAAEAPkAAACOAwAAAAA=&#10;" strokecolor="black [3213]" strokeweight="1pt">
                    <v:stroke joinstyle="miter"/>
                  </v:line>
                  <v:roundrect id="Rectangle : coins arrondis 29" o:spid="_x0000_s1046" style="position:absolute;top:6096;width:3733;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e58QA&#10;AADbAAAADwAAAGRycy9kb3ducmV2LnhtbESP3WrCQBSE7wu+w3IE7+qmClKjqxRpiYFCUfsAp9lj&#10;Esyejbubn759t1Do5TAz3zDb/Wga0ZPztWUFT/MEBHFhdc2lgs/L2+MzCB+QNTaWScE3edjvJg9b&#10;TLUd+ET9OZQiQtinqKAKoU2l9EVFBv3ctsTRu1pnMETpSqkdDhFuGrlIkpU0WHNcqLClQ0XF7dwZ&#10;Batu/MiXd5eXy+yrfjc3+5p1VqnZdHzZgAg0hv/wX/uoFS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HufEAAAA2wAAAA8AAAAAAAAAAAAAAAAAmAIAAGRycy9k&#10;b3ducmV2LnhtbFBLBQYAAAAABAAEAPUAAACJAwAAAAA=&#10;" fillcolor="white [3212]" strokecolor="black [3213]" strokeweight="1pt">
                    <v:stroke joinstyle="miter"/>
                  </v:roundrect>
                  <v:roundrect id="Rectangle : coins arrondis 30" o:spid="_x0000_s1047" style="position:absolute;top:8805;width:3733;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D9MAA&#10;AADbAAAADwAAAGRycy9kb3ducmV2LnhtbERPTWsCMRC9F/wPYYTealZbRLZGUbHYa20P9jZsxs3i&#10;ZrIkcd366zuHQo+P971cD75VPcXUBDYwnRSgiKtgG64NfH2+PS1ApYxssQ1MBn4owXo1elhiacON&#10;P6g/5lpJCKcSDbicu1LrVDnymCahIxbuHKLHLDDW2ka8Sbhv9awo5tpjw9LgsKOdo+pyvHoDz7Pr&#10;aZ/u/oCH+Xf/sk/uHputMY/jYfMKKtOQ/8V/7ncrPlkvX+QH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DD9MAAAADbAAAADwAAAAAAAAAAAAAAAACYAgAAZHJzL2Rvd25y&#10;ZXYueG1sUEsFBgAAAAAEAAQA9QAAAIUDAAAAAA==&#10;" fillcolor="#e7e6e6 [3214]" strokecolor="black [3213]" strokeweight="1pt">
                    <v:stroke joinstyle="miter"/>
                  </v:roundrect>
                  <v:shapetype id="_x0000_t202" coordsize="21600,21600" o:spt="202" path="m,l,21600r21600,l21600,xe">
                    <v:stroke joinstyle="miter"/>
                    <v:path gradientshapeok="t" o:connecttype="rect"/>
                  </v:shapetype>
                  <v:shape id="Zone de texte 2" o:spid="_x0000_s1048" type="#_x0000_t202" style="position:absolute;left:4148;top:8382;width:1165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VbMQA&#10;AADbAAAADwAAAGRycy9kb3ducmV2LnhtbESPQWvCQBSE7wX/w/KE3pqNrYhGV5GK0osUo6jHZ/aZ&#10;BLNvQ3ar0V/fLRQ8DjPzDTOZtaYSV2pcaVlBL4pBEGdWl5wr2G2Xb0MQziNrrCyTgjs5mE07LxNM&#10;tL3xhq6pz0WAsEtQQeF9nUjpsoIMusjWxME728agD7LJpW7wFuCmku9xPJAGSw4LBdb0WVB2SX+M&#10;ApfFg/13P90fTnJFj5HWi+NqrdRrt52PQXhq/TP83/7SCj56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VWzEAAAA2wAAAA8AAAAAAAAAAAAAAAAAmAIAAGRycy9k&#10;b3ducmV2LnhtbFBLBQYAAAAABAAEAPUAAACJAwAAAAA=&#10;" strokecolor="white [3212]">
                    <v:textbox>
                      <w:txbxContent>
                        <w:p w14:paraId="7E07576D" w14:textId="77777777" w:rsidR="00C25A53" w:rsidRDefault="00C25A53" w:rsidP="009534C9">
                          <w:r>
                            <w:t>Unaccounted for</w:t>
                          </w:r>
                        </w:p>
                      </w:txbxContent>
                    </v:textbox>
                  </v:shape>
                  <v:shape id="Zone de texte 2" o:spid="_x0000_s1049" type="#_x0000_t202" style="position:absolute;left:4233;top:5588;width:1165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LG8UA&#10;AADbAAAADwAAAGRycy9kb3ducmV2LnhtbESPT2vCQBTE7wW/w/IEb83GP4hGVyktlV6kGEU9PrPP&#10;JJh9G7JbjX76bqHgcZiZ3zDzZWsqcaXGlZYV9KMYBHFmdcm5gt3283UCwnlkjZVlUnAnB8tF52WO&#10;ibY33tA19bkIEHYJKii8rxMpXVaQQRfZmjh4Z9sY9EE2udQN3gLcVHIQx2NpsOSwUGBN7wVll/TH&#10;KHBZPN5/j9L94SRX9Jhq/XFcrZXqddu3GQhPrX+G/9tfWsFwA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ssbxQAAANsAAAAPAAAAAAAAAAAAAAAAAJgCAABkcnMv&#10;ZG93bnJldi54bWxQSwUGAAAAAAQABAD1AAAAigMAAAAA&#10;" strokecolor="white [3212]">
                    <v:textbox>
                      <w:txbxContent>
                        <w:p w14:paraId="18A06C83" w14:textId="77777777" w:rsidR="00C25A53" w:rsidRDefault="00C25A53" w:rsidP="009534C9">
                          <w:r>
                            <w:t>Accounted for</w:t>
                          </w:r>
                        </w:p>
                      </w:txbxContent>
                    </v:textbox>
                  </v:shape>
                  <v:shape id="Zone de texte 2" o:spid="_x0000_s1050" type="#_x0000_t202" style="position:absolute;left:4233;top:2709;width:1165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ugMUA&#10;AADbAAAADwAAAGRycy9kb3ducmV2LnhtbESPQWvCQBSE70L/w/IK3symKqKpm1AqSi9FTIv2+Jp9&#10;TUKzb0N2q7G/3hUEj8PMfMMss9404kidqy0reIpiEMSF1TWXCj4/1qM5COeRNTaWScGZHGTpw2CJ&#10;ibYn3tEx96UIEHYJKqi8bxMpXVGRQRfZljh4P7Yz6IPsSqk7PAW4aeQ4jmfSYM1hocKWXisqfvM/&#10;o8AV8Wy/neb7w7fc0P9C69XX5l2p4WP/8gzCU+/v4Vv7TSuYTOD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m6AxQAAANsAAAAPAAAAAAAAAAAAAAAAAJgCAABkcnMv&#10;ZG93bnJldi54bWxQSwUGAAAAAAQABAD1AAAAigMAAAAA&#10;" strokecolor="white [3212]">
                    <v:textbox>
                      <w:txbxContent>
                        <w:p w14:paraId="20A096DC" w14:textId="77777777" w:rsidR="00C25A53" w:rsidRDefault="00C25A53" w:rsidP="009534C9">
                          <w:r>
                            <w:t>Time invariant</w:t>
                          </w:r>
                        </w:p>
                      </w:txbxContent>
                    </v:textbox>
                  </v:shape>
                  <v:line id="Connecteur droit 34" o:spid="_x0000_s1051" style="position:absolute;visibility:visible;mso-wrap-style:square" from="254,1439" to="3302,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7aMQAAADbAAAADwAAAGRycy9kb3ducmV2LnhtbESPQWsCMRSE70L/Q3gFb5ptFbFbo5QW&#10;i3pz66G9vW5eN8tuXsIm1fXfG0HwOMzMN8xi1dtWHKkLtWMFT+MMBHHpdM2VgsPXejQHESKyxtYx&#10;KThTgNXyYbDAXLsT7+lYxEokCIccFZgYfS5lKA1ZDGPniZP35zqLMcmukrrDU4LbVj5n2UxarDkt&#10;GPT0bqhsin+r4GWzpY9f70p/zhrzufv5nhwap9TwsX97BRGpj/fwrb3RCiZTuH5JP0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ntoxAAAANsAAAAPAAAAAAAAAAAA&#10;AAAAAKECAABkcnMvZG93bnJldi54bWxQSwUGAAAAAAQABAD5AAAAkgMAAAAA&#10;" strokecolor="black [3213]" strokeweight="1pt">
                    <v:stroke dashstyle="dash" joinstyle="miter"/>
                  </v:line>
                  <v:shape id="Zone de texte 2" o:spid="_x0000_s1052" type="#_x0000_t202" style="position:absolute;left:4233;width:1564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14:paraId="5D894A71" w14:textId="77777777" w:rsidR="00C25A53" w:rsidRDefault="00C25A53" w:rsidP="009534C9">
                          <w:r>
                            <w:t>Time varying parameter</w:t>
                          </w:r>
                        </w:p>
                      </w:txbxContent>
                    </v:textbox>
                  </v:shape>
                </v:group>
                <v:shape id="Connecteur droit avec flèche 36" o:spid="_x0000_s1053" type="#_x0000_t32" style="position:absolute;left:54864;top:13944;width:1947;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JJcMAAADbAAAADwAAAGRycy9kb3ducmV2LnhtbESPQYvCMBSE78L+h/AEL7KmuihLNcqi&#10;CHsQwerF26N5NsXmpTSxdv31ZkHwOMzMN8xi1dlKtNT40rGC8SgBQZw7XXKh4HTcfn6D8AFZY+WY&#10;FPyRh9Xyo7fAVLs7H6jNQiEihH2KCkwIdSqlzw1Z9CNXE0fv4hqLIcqmkLrBe4TbSk6SZCYtlhwX&#10;DNa0NpRfs5tVcG6zqZb7XUuHE5uhfjx8ud0oNeh3P3MQgbrwDr/av1rB1wz+v8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UySXDAAAA2wAAAA8AAAAAAAAAAAAA&#10;AAAAoQIAAGRycy9kb3ducmV2LnhtbFBLBQYAAAAABAAEAPkAAACRAwAAAAA=&#10;" strokecolor="black [3200]" strokeweight="2.25pt">
                  <v:stroke startarrow="open" endarrow="open" joinstyle="miter"/>
                </v:shape>
                <v:shape id="Connecteur droit avec flèche 37" o:spid="_x0000_s1054" type="#_x0000_t32" style="position:absolute;left:61722;top:21869;width:1498;height:2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WBsQAAADbAAAADwAAAGRycy9kb3ducmV2LnhtbESPQWvCQBSE70L/w/IKXkQ3NmgldRUt&#10;FGoPSqMHj4/sMwnNvo3ZNcZ/3xUEj8PMfMPMl52pREuNKy0rGI8iEMSZ1SXnCg77r+EMhPPIGivL&#10;pOBGDpaLl94cE22v/Ett6nMRIOwSVFB4XydSuqwgg25ka+LgnWxj0AfZ5FI3eA1wU8m3KJpKgyWH&#10;hQJr+iwo+0svRsEJN/JQprqd0Pln18XrwTGKt0r1X7vVBwhPnX+GH+1vrSB+h/uX8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a9YGxAAAANsAAAAPAAAAAAAAAAAA&#10;AAAAAKECAABkcnMvZG93bnJldi54bWxQSwUGAAAAAAQABAD5AAAAkgMAAAAA&#10;" strokecolor="black [3200]" strokeweight="2.25pt">
                  <v:stroke endarrow="open" joinstyle="miter"/>
                </v:shape>
                <v:shape id="Connecteur droit avec flèche 38" o:spid="_x0000_s1055" type="#_x0000_t32" style="position:absolute;left:72123;top:22021;width:1672;height:2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TerMQAAADbAAAADwAAAGRycy9kb3ducmV2LnhtbESPTWvCQBCG70L/wzJCb7qxX0h0ldYi&#10;9OZHF8HbkB2TkOxsyG41/fedg9Dj8M77zDzL9eBbdaU+1oENzKYZKOIiuJpLA/Z7O5mDignZYRuY&#10;DPxShPXqYbTE3IUbH+h6TKUSCMccDVQpdbnWsajIY5yGjliyS+g9Jhn7UrsebwL3rX7KsjftsWa5&#10;UGFHm4qK5vjjhWJPZ3x92Sa7tx+7zb6xn/OmMeZxPLwvQCUa0v/yvf3lDDzLs+IiHq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N6sxAAAANsAAAAPAAAAAAAAAAAA&#10;AAAAAKECAABkcnMvZG93bnJldi54bWxQSwUGAAAAAAQABAD5AAAAkgMAAAAA&#10;" strokecolor="black [3200]" strokeweight="2.25pt">
                  <v:stroke endarrow="open" joinstyle="miter"/>
                </v:shape>
                <v:shape id="Connecteur droit avec flèche 39" o:spid="_x0000_s1056" type="#_x0000_t32" style="position:absolute;left:55359;top:10858;width:17081;height:6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P8IAAADbAAAADwAAAGRycy9kb3ducmV2LnhtbESPQWuDQBSE74X8h+UFequrBoo1bkII&#10;2PRaW3N+uC9q4r417jax/75bKPQ4zMw3TLGdzSBuNLnesoIkikEQN1b33Cr4/CifMhDOI2scLJOC&#10;b3Kw3SweCsy1vfM73SrfigBhl6OCzvsxl9I1HRl0kR2Jg3eyk0Ef5NRKPeE9wM0g0zh+lgZ7Dgsd&#10;jrTvqLlUX0ZBdjgm53Kv09dznV5J1knpmlqpx+W8W4PwNPv/8F/7TStYvcDvl/A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ZP8IAAADbAAAADwAAAAAAAAAAAAAA&#10;AAChAgAAZHJzL2Rvd25yZXYueG1sUEsFBgAAAAAEAAQA+QAAAJADAAAAAA==&#10;" strokecolor="black [3200]" strokeweight="2.25pt">
                  <v:stroke endarrow="open" joinstyle="miter"/>
                </v:shape>
                <v:shape id="Forme libre : forme 40" o:spid="_x0000_s1057" style="position:absolute;left:31280;top:21945;width:51117;height:11678;visibility:visible;mso-wrap-style:square;v-text-anchor:middle" coordsize="5503894,11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GKr8A&#10;AADbAAAADwAAAGRycy9kb3ducmV2LnhtbERPy4rCMBTdD/gP4QqzG1NFB6lGURlBEBVf+0tzbYvN&#10;TSfJaPv3ZiHM8nDe03ljKvEg50vLCvq9BARxZnXJuYLLef01BuEDssbKMiloycN81vmYYqrtk4/0&#10;OIVcxBD2KSooQqhTKX1WkEHfszVx5G7WGQwRulxqh88Ybio5SJJvabDk2FBgTauCsvvpzyg47H/8&#10;bonLtvTXQNu+G9nfdqTUZ7dZTEAEasK/+O3eaA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mkYqvwAAANsAAAAPAAAAAAAAAAAAAAAAAJgCAABkcnMvZG93bnJl&#10;di54bWxQSwUGAAAAAAQABAD1AAAAhAMAAAAA&#10;" path="m,c13405,428977,26811,857955,821267,1032933v794456,174978,3166534,179211,3945467,16933c5545667,887588,5520267,473427,5494867,59266e" filled="f" strokecolor="black [3213]" strokeweight="2.25pt">
                  <v:stroke endarrow="open" joinstyle="miter"/>
                  <v:path arrowok="t" o:connecttype="custom" o:connectlocs="0,0;762753,1032730;4427112,1049659;5103366,59254" o:connectangles="0,0,0,0"/>
                </v:shape>
                <v:shape id="Forme libre : forme 41" o:spid="_x0000_s1058" style="position:absolute;left:50977;top:22936;width:28956;height:8566;visibility:visible;mso-wrap-style:square;v-text-anchor:middle" coordsize="2986609,856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c8cEA&#10;AADbAAAADwAAAGRycy9kb3ducmV2LnhtbESPQYvCMBSE74L/ITxhb5q6yLJUo4hYEDxp9f5Inm2x&#10;eSlNjO2/3yws7HGYmW+YzW6wrYjU+8axguUiA0GsnWm4UnAri/k3CB+QDbaOScFIHnbb6WSDuXFv&#10;vlC8hkokCPscFdQhdLmUXtdk0S9cR5y8h+sthiT7Spoe3wluW/mZZV/SYsNpocaODjXp5/VlFcTX&#10;817EWOiivIzVUZ9v5XjKlPqYDfs1iEBD+A//tU9GwWoJv1/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6HPHBAAAA2wAAAA8AAAAAAAAAAAAAAAAAmAIAAGRycy9kb3du&#10;cmV2LnhtbFBLBQYAAAAABAAEAPUAAACGAwAAAAA=&#10;" path="m,685800v40922,45861,81845,91722,313267,118533c544689,831144,983545,877711,1388534,846667,1793523,815623,2477911,759178,2743200,618067,3008489,476956,2994378,238478,2980267,e" filled="f" strokecolor="black [3213]" strokeweight="2.25pt">
                  <v:stroke endarrow="open" joinstyle="miter"/>
                  <v:path arrowok="t" o:connecttype="custom" o:connectlocs="0,685526;303721,804011;1346222,846328;2659608,617820;2889451,0" o:connectangles="0,0,0,0,0"/>
                </v:shape>
                <v:shape id="Zone de texte 2" o:spid="_x0000_s1059" type="#_x0000_t202" style="position:absolute;top:35890;width:85591;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zJ8MA&#10;AADbAAAADwAAAGRycy9kb3ducmV2LnhtbESPy2rDMBBF94X8g5hAd7Vs0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zJ8MAAADbAAAADwAAAAAAAAAAAAAAAACYAgAAZHJzL2Rv&#10;d25yZXYueG1sUEsFBgAAAAAEAAQA9QAAAIgDAAAAAA==&#10;" stroked="f">
                  <v:textbox style="mso-fit-shape-to-text:t">
                    <w:txbxContent>
                      <w:p w14:paraId="6750CE21" w14:textId="77777777" w:rsidR="00C25A53" w:rsidRPr="00227273" w:rsidRDefault="00C25A53" w:rsidP="009534C9">
                        <w:r w:rsidRPr="00227273">
                          <w:rPr>
                            <w:u w:val="single"/>
                          </w:rPr>
                          <w:t>Figure:</w:t>
                        </w:r>
                        <w:r w:rsidRPr="00227273">
                          <w:t xml:space="preserve"> Directed </w:t>
                        </w:r>
                        <w:r>
                          <w:t>Acyclic Graph</w:t>
                        </w:r>
                        <w:r w:rsidRPr="00227273">
                          <w:t xml:space="preserve"> </w:t>
                        </w:r>
                        <w:r>
                          <w:t>presenting the main risk factors and disease history for colorectal metastatic cancer patient in the PRODIGE 9 study</w:t>
                        </w:r>
                      </w:p>
                    </w:txbxContent>
                  </v:textbox>
                </v:shape>
                <v:shape id="Forme libre : forme 43" o:spid="_x0000_s1060" style="position:absolute;left:33070;top:2781;width:21252;height:13354;visibility:visible;mso-wrap-style:square;v-text-anchor:middle" coordsize="2125134,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2MEA&#10;AADbAAAADwAAAGRycy9kb3ducmV2LnhtbESPX2vCMBTF3wW/Q7jC3jR1Uxldo4zBxtjLsOr7pblt&#10;gs1NSaJ2334ZDHw8nD8/TrUbXS+uFKL1rGC5KEAQN15b7hQcD+/zZxAxIWvsPZOCH4qw204nFZba&#10;33hP1zp1Io9wLFGBSWkopYyNIYdx4Qfi7LU+OExZhk7qgLc87nr5WBQb6dByJhgc6M1Qc64vLnNP&#10;x0t09f6jsF+r79Abu+bWKvUwG19fQCQa0z383/7UClZP8Pc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kv9jBAAAA2wAAAA8AAAAAAAAAAAAAAAAAmAIAAGRycy9kb3du&#10;cmV2LnhtbFBLBQYAAAAABAAEAPUAAACGAwAAAAA=&#10;" path="m2125134,c1540228,162277,955323,324555,601134,541866,246945,759177,91722,1169810,,1303866e" filled="f" strokecolor="black [3213]" strokeweight="2.25pt">
                  <v:stroke endarrow="open" joinstyle="miter"/>
                  <v:path arrowok="t" o:connecttype="custom" o:connectlocs="2125134,0;601134,554973;0,1335405" o:connectangles="0,0,0"/>
                </v:shape>
              </v:group>
            </w:pict>
          </mc:Fallback>
        </mc:AlternateContent>
      </w:r>
    </w:p>
    <w:p w14:paraId="716DEF0E" w14:textId="67773440" w:rsidR="009534C9" w:rsidRDefault="009534C9"/>
    <w:p w14:paraId="5FDF8626" w14:textId="77777777" w:rsidR="009534C9" w:rsidRDefault="009534C9"/>
    <w:p w14:paraId="652A16CB" w14:textId="6F3BB018" w:rsidR="009534C9" w:rsidRDefault="009534C9">
      <w:pPr>
        <w:sectPr w:rsidR="009534C9" w:rsidSect="007F2855">
          <w:pgSz w:w="16838" w:h="11906" w:orient="landscape"/>
          <w:pgMar w:top="1417" w:right="1417" w:bottom="1417" w:left="1417" w:header="708" w:footer="708" w:gutter="0"/>
          <w:lnNumType w:countBy="1" w:restart="continuous"/>
          <w:cols w:space="708"/>
          <w:docGrid w:linePitch="360"/>
        </w:sectPr>
      </w:pPr>
    </w:p>
    <w:p w14:paraId="3B3E92E3" w14:textId="23FEBAE2" w:rsidR="00A5576C" w:rsidRPr="00EC376C" w:rsidRDefault="00A5576C" w:rsidP="00A5576C">
      <w:pPr>
        <w:pStyle w:val="Heading2"/>
      </w:pPr>
      <w:r>
        <w:lastRenderedPageBreak/>
        <w:t>Appendix</w:t>
      </w:r>
      <w:r w:rsidRPr="00EC376C">
        <w:t xml:space="preserve"> </w:t>
      </w:r>
      <w:r w:rsidR="00F3194F">
        <w:t>3</w:t>
      </w:r>
      <w:r w:rsidRPr="00EC376C">
        <w:t xml:space="preserve">: </w:t>
      </w:r>
      <w:r w:rsidR="0014528E">
        <w:t>F</w:t>
      </w:r>
      <w:r w:rsidRPr="00EC376C">
        <w:t>low-chart</w:t>
      </w:r>
    </w:p>
    <w:p w14:paraId="6A95CF20" w14:textId="77777777" w:rsidR="00A5576C" w:rsidRPr="00EC376C" w:rsidRDefault="00A5576C" w:rsidP="00A5576C">
      <w:pPr>
        <w:spacing w:line="360" w:lineRule="auto"/>
      </w:pPr>
      <w:r w:rsidRPr="00EC376C">
        <w:rPr>
          <w:noProof/>
        </w:rPr>
        <w:drawing>
          <wp:inline distT="0" distB="0" distL="0" distR="0" wp14:anchorId="4DD08CDA" wp14:editId="54B870FE">
            <wp:extent cx="5972810" cy="59728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p w14:paraId="7DAFD308" w14:textId="77777777" w:rsidR="00A5576C" w:rsidRDefault="00A5576C" w:rsidP="007F2855">
      <w:pPr>
        <w:rPr>
          <w:rStyle w:val="Heading2Char"/>
          <w:b w:val="0"/>
          <w:bCs w:val="0"/>
        </w:rPr>
      </w:pPr>
      <w:proofErr w:type="spellStart"/>
      <w:proofErr w:type="gramStart"/>
      <w:r w:rsidRPr="00204818">
        <w:t>mITT</w:t>
      </w:r>
      <w:proofErr w:type="spellEnd"/>
      <w:r w:rsidRPr="00204818">
        <w:t xml:space="preserve"> :</w:t>
      </w:r>
      <w:proofErr w:type="gramEnd"/>
      <w:r w:rsidRPr="00204818">
        <w:t xml:space="preserve"> modified Intention To Treat</w:t>
      </w:r>
      <w:r w:rsidRPr="00B2585B">
        <w:rPr>
          <w:rStyle w:val="Heading2Char"/>
        </w:rPr>
        <w:t xml:space="preserve"> </w:t>
      </w:r>
    </w:p>
    <w:p w14:paraId="46DAD841" w14:textId="77777777" w:rsidR="00A5576C" w:rsidRDefault="00A5576C">
      <w:pPr>
        <w:rPr>
          <w:rStyle w:val="Heading2Char"/>
          <w:b w:val="0"/>
          <w:bCs w:val="0"/>
        </w:rPr>
      </w:pPr>
      <w:r>
        <w:rPr>
          <w:rStyle w:val="Heading2Char"/>
        </w:rPr>
        <w:br w:type="page"/>
      </w:r>
    </w:p>
    <w:p w14:paraId="4685D102" w14:textId="70A8F281" w:rsidR="00883662" w:rsidRPr="00A5576C" w:rsidRDefault="00883662" w:rsidP="00A5576C">
      <w:pPr>
        <w:pStyle w:val="Heading2"/>
        <w:rPr>
          <w:rStyle w:val="Heading2Char"/>
          <w:b/>
          <w:bCs/>
        </w:rPr>
      </w:pPr>
      <w:r w:rsidRPr="007F2855">
        <w:rPr>
          <w:rStyle w:val="Heading2Char"/>
          <w:b/>
          <w:bCs/>
        </w:rPr>
        <w:lastRenderedPageBreak/>
        <w:t xml:space="preserve">Appendix </w:t>
      </w:r>
      <w:r w:rsidR="00F3194F">
        <w:rPr>
          <w:rStyle w:val="Heading2Char"/>
          <w:b/>
          <w:bCs/>
        </w:rPr>
        <w:t>4</w:t>
      </w:r>
      <w:r w:rsidRPr="007F2855">
        <w:rPr>
          <w:rStyle w:val="Heading2Char"/>
          <w:b/>
          <w:bCs/>
        </w:rPr>
        <w:t xml:space="preserve">: </w:t>
      </w:r>
      <w:r w:rsidR="004332A6" w:rsidRPr="007F2855">
        <w:rPr>
          <w:rStyle w:val="Heading2Char"/>
          <w:b/>
          <w:bCs/>
        </w:rPr>
        <w:t>Comparison of included and excluded patients</w:t>
      </w:r>
    </w:p>
    <w:p w14:paraId="147A69FA" w14:textId="77777777" w:rsidR="004332A6" w:rsidRDefault="004332A6">
      <w:pPr>
        <w:rPr>
          <w:rStyle w:val="Heading2Char"/>
        </w:rPr>
      </w:pPr>
    </w:p>
    <w:p w14:paraId="3207748D" w14:textId="77777777" w:rsidR="004332A6" w:rsidRPr="00EC376C" w:rsidRDefault="004332A6" w:rsidP="004332A6">
      <w:pPr>
        <w:spacing w:after="0" w:line="240" w:lineRule="auto"/>
      </w:pPr>
      <w:r w:rsidRPr="004C32FA">
        <w:t xml:space="preserve">Table: </w:t>
      </w:r>
      <w:r w:rsidRPr="008F3304">
        <w:t xml:space="preserve">Baseline characteristics of patients included </w:t>
      </w:r>
      <w:r>
        <w:t xml:space="preserve">and excluded </w:t>
      </w:r>
      <w:r w:rsidRPr="008F3304">
        <w:t xml:space="preserve">in the re-analyses of the PRODIGE 9 Trial </w:t>
      </w:r>
    </w:p>
    <w:p w14:paraId="630F1CBD" w14:textId="77777777" w:rsidR="004332A6" w:rsidRDefault="004332A6" w:rsidP="004332A6"/>
    <w:tbl>
      <w:tblPr>
        <w:tblStyle w:val="Tableausimple31"/>
        <w:tblW w:w="7088" w:type="dxa"/>
        <w:jc w:val="center"/>
        <w:tblLook w:val="0420" w:firstRow="1" w:lastRow="0" w:firstColumn="0" w:lastColumn="0" w:noHBand="0" w:noVBand="1"/>
      </w:tblPr>
      <w:tblGrid>
        <w:gridCol w:w="3261"/>
        <w:gridCol w:w="1842"/>
        <w:gridCol w:w="1985"/>
      </w:tblGrid>
      <w:tr w:rsidR="004332A6" w:rsidRPr="00EC376C" w14:paraId="31B20653" w14:textId="77777777" w:rsidTr="00C25A53">
        <w:trPr>
          <w:cnfStyle w:val="100000000000" w:firstRow="1" w:lastRow="0" w:firstColumn="0" w:lastColumn="0" w:oddVBand="0" w:evenVBand="0" w:oddHBand="0" w:evenHBand="0" w:firstRowFirstColumn="0" w:firstRowLastColumn="0" w:lastRowFirstColumn="0" w:lastRowLastColumn="0"/>
          <w:trHeight w:val="20"/>
          <w:jc w:val="center"/>
        </w:trPr>
        <w:tc>
          <w:tcPr>
            <w:tcW w:w="3261" w:type="dxa"/>
            <w:tcBorders>
              <w:top w:val="single" w:sz="4" w:space="0" w:color="A6A6A6" w:themeColor="background1" w:themeShade="A6"/>
              <w:bottom w:val="single" w:sz="4" w:space="0" w:color="A6A6A6" w:themeColor="background1" w:themeShade="A6"/>
            </w:tcBorders>
            <w:shd w:val="clear" w:color="auto" w:fill="auto"/>
            <w:vAlign w:val="center"/>
            <w:hideMark/>
          </w:tcPr>
          <w:p w14:paraId="55CE5E7E" w14:textId="77777777" w:rsidR="004332A6" w:rsidRPr="00EC376C" w:rsidRDefault="004332A6" w:rsidP="00C25A53">
            <w:pPr>
              <w:rPr>
                <w:rFonts w:ascii="Calibri" w:eastAsia="Times New Roman" w:hAnsi="Calibri" w:cs="Calibri"/>
                <w:b w:val="0"/>
                <w:bCs w:val="0"/>
                <w:color w:val="000000"/>
                <w:sz w:val="18"/>
                <w:szCs w:val="18"/>
                <w:lang w:eastAsia="fr-FR"/>
              </w:rPr>
            </w:pPr>
          </w:p>
        </w:tc>
        <w:tc>
          <w:tcPr>
            <w:tcW w:w="1842" w:type="dxa"/>
            <w:tcBorders>
              <w:top w:val="single" w:sz="4" w:space="0" w:color="A6A6A6" w:themeColor="background1" w:themeShade="A6"/>
              <w:bottom w:val="single" w:sz="4" w:space="0" w:color="A6A6A6" w:themeColor="background1" w:themeShade="A6"/>
            </w:tcBorders>
            <w:shd w:val="clear" w:color="auto" w:fill="auto"/>
            <w:hideMark/>
          </w:tcPr>
          <w:p w14:paraId="690BEDD3" w14:textId="77777777" w:rsidR="004332A6" w:rsidRPr="00EC376C" w:rsidRDefault="004332A6" w:rsidP="00C25A53">
            <w:pPr>
              <w:jc w:val="center"/>
              <w:rPr>
                <w:rFonts w:ascii="Calibri" w:eastAsia="Times New Roman" w:hAnsi="Calibri" w:cs="Calibri"/>
                <w:b w:val="0"/>
                <w:bCs w:val="0"/>
                <w:caps w:val="0"/>
                <w:color w:val="000000"/>
                <w:sz w:val="18"/>
                <w:szCs w:val="18"/>
                <w:lang w:eastAsia="fr-FR"/>
              </w:rPr>
            </w:pPr>
            <w:r>
              <w:rPr>
                <w:rFonts w:ascii="Calibri" w:eastAsia="Times New Roman" w:hAnsi="Calibri" w:cs="Calibri"/>
                <w:caps w:val="0"/>
                <w:color w:val="000000"/>
                <w:sz w:val="18"/>
                <w:szCs w:val="18"/>
                <w:lang w:eastAsia="fr-FR"/>
              </w:rPr>
              <w:t>Included patients</w:t>
            </w:r>
          </w:p>
        </w:tc>
        <w:tc>
          <w:tcPr>
            <w:tcW w:w="1985" w:type="dxa"/>
            <w:tcBorders>
              <w:top w:val="single" w:sz="4" w:space="0" w:color="A6A6A6" w:themeColor="background1" w:themeShade="A6"/>
              <w:bottom w:val="single" w:sz="4" w:space="0" w:color="A6A6A6" w:themeColor="background1" w:themeShade="A6"/>
            </w:tcBorders>
            <w:shd w:val="clear" w:color="auto" w:fill="auto"/>
            <w:hideMark/>
          </w:tcPr>
          <w:p w14:paraId="09AFA0A1" w14:textId="77777777" w:rsidR="004332A6" w:rsidRPr="00EC376C" w:rsidRDefault="004332A6" w:rsidP="00C25A53">
            <w:pPr>
              <w:jc w:val="center"/>
              <w:rPr>
                <w:rFonts w:ascii="Calibri" w:eastAsia="Times New Roman" w:hAnsi="Calibri" w:cs="Calibri"/>
                <w:b w:val="0"/>
                <w:bCs w:val="0"/>
                <w:caps w:val="0"/>
                <w:color w:val="000000"/>
                <w:sz w:val="18"/>
                <w:szCs w:val="18"/>
                <w:lang w:eastAsia="fr-FR"/>
              </w:rPr>
            </w:pPr>
            <w:r>
              <w:rPr>
                <w:rFonts w:ascii="Calibri" w:eastAsia="Times New Roman" w:hAnsi="Calibri" w:cs="Calibri"/>
                <w:caps w:val="0"/>
                <w:color w:val="000000"/>
                <w:sz w:val="18"/>
                <w:szCs w:val="18"/>
                <w:lang w:eastAsia="fr-FR"/>
              </w:rPr>
              <w:t>Excluded patients</w:t>
            </w:r>
          </w:p>
        </w:tc>
      </w:tr>
      <w:tr w:rsidR="004332A6" w:rsidRPr="00EC376C" w14:paraId="4612F9C1"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top w:val="single" w:sz="4" w:space="0" w:color="A6A6A6" w:themeColor="background1" w:themeShade="A6"/>
              <w:right w:val="single" w:sz="4" w:space="0" w:color="A6A6A6" w:themeColor="background1" w:themeShade="A6"/>
            </w:tcBorders>
            <w:vAlign w:val="center"/>
            <w:hideMark/>
          </w:tcPr>
          <w:p w14:paraId="15A95CB8" w14:textId="77777777" w:rsidR="004332A6" w:rsidRPr="00EC376C" w:rsidRDefault="004332A6" w:rsidP="00C25A53">
            <w:pPr>
              <w:rPr>
                <w:rFonts w:ascii="Calibri" w:eastAsia="Times New Roman" w:hAnsi="Calibri" w:cs="Calibri"/>
                <w:b/>
                <w:color w:val="000000"/>
                <w:sz w:val="18"/>
                <w:szCs w:val="18"/>
                <w:lang w:eastAsia="fr-FR"/>
              </w:rPr>
            </w:pPr>
            <w:r w:rsidRPr="00EC376C">
              <w:rPr>
                <w:rFonts w:ascii="Calibri" w:eastAsia="Times New Roman" w:hAnsi="Calibri" w:cs="Calibri"/>
                <w:b/>
                <w:color w:val="000000"/>
                <w:sz w:val="18"/>
                <w:szCs w:val="18"/>
                <w:lang w:eastAsia="fr-FR"/>
              </w:rPr>
              <w:t>Sample size</w:t>
            </w:r>
          </w:p>
        </w:tc>
        <w:tc>
          <w:tcPr>
            <w:tcW w:w="1842" w:type="dxa"/>
            <w:tcBorders>
              <w:top w:val="single" w:sz="4" w:space="0" w:color="A6A6A6" w:themeColor="background1" w:themeShade="A6"/>
              <w:left w:val="single" w:sz="4" w:space="0" w:color="BFBFBF" w:themeColor="background1" w:themeShade="BF"/>
            </w:tcBorders>
            <w:hideMark/>
          </w:tcPr>
          <w:p w14:paraId="1D56CC06" w14:textId="77777777" w:rsidR="004332A6" w:rsidRPr="00EC376C" w:rsidRDefault="004332A6" w:rsidP="00C25A53">
            <w:pPr>
              <w:jc w:val="center"/>
              <w:rPr>
                <w:rFonts w:ascii="Calibri" w:eastAsia="Times New Roman" w:hAnsi="Calibri" w:cs="Calibri"/>
                <w:b/>
                <w:color w:val="000000"/>
                <w:sz w:val="18"/>
                <w:szCs w:val="18"/>
                <w:lang w:eastAsia="fr-FR"/>
              </w:rPr>
            </w:pPr>
            <w:r>
              <w:rPr>
                <w:sz w:val="18"/>
                <w:szCs w:val="18"/>
              </w:rPr>
              <w:t>382</w:t>
            </w:r>
          </w:p>
        </w:tc>
        <w:tc>
          <w:tcPr>
            <w:tcW w:w="1985" w:type="dxa"/>
            <w:tcBorders>
              <w:top w:val="single" w:sz="4" w:space="0" w:color="A6A6A6" w:themeColor="background1" w:themeShade="A6"/>
            </w:tcBorders>
            <w:hideMark/>
          </w:tcPr>
          <w:p w14:paraId="25DDB91B" w14:textId="77777777" w:rsidR="004332A6" w:rsidRPr="00EC376C" w:rsidRDefault="004332A6" w:rsidP="00C25A53">
            <w:pPr>
              <w:jc w:val="center"/>
              <w:rPr>
                <w:rFonts w:ascii="Calibri" w:eastAsia="Times New Roman" w:hAnsi="Calibri" w:cs="Calibri"/>
                <w:b/>
                <w:color w:val="000000"/>
                <w:sz w:val="18"/>
                <w:szCs w:val="18"/>
                <w:lang w:eastAsia="fr-FR"/>
              </w:rPr>
            </w:pPr>
            <w:r>
              <w:rPr>
                <w:sz w:val="18"/>
                <w:szCs w:val="18"/>
              </w:rPr>
              <w:t>106</w:t>
            </w:r>
          </w:p>
        </w:tc>
      </w:tr>
      <w:tr w:rsidR="004332A6" w:rsidRPr="00EC376C" w14:paraId="5F94874E" w14:textId="77777777" w:rsidTr="00C25A53">
        <w:trPr>
          <w:trHeight w:val="20"/>
          <w:jc w:val="center"/>
        </w:trPr>
        <w:tc>
          <w:tcPr>
            <w:tcW w:w="3261" w:type="dxa"/>
            <w:tcBorders>
              <w:right w:val="single" w:sz="4" w:space="0" w:color="A6A6A6" w:themeColor="background1" w:themeShade="A6"/>
            </w:tcBorders>
            <w:vAlign w:val="center"/>
            <w:hideMark/>
          </w:tcPr>
          <w:p w14:paraId="61043CC0" w14:textId="77777777" w:rsidR="004332A6" w:rsidRPr="00EC376C" w:rsidRDefault="004332A6" w:rsidP="00C25A53">
            <w:pPr>
              <w:rPr>
                <w:rFonts w:ascii="Calibri" w:eastAsia="Times New Roman" w:hAnsi="Calibri" w:cs="Calibri"/>
                <w:b/>
                <w:bCs/>
                <w:color w:val="000000"/>
                <w:sz w:val="18"/>
                <w:szCs w:val="18"/>
                <w:lang w:eastAsia="fr-FR"/>
              </w:rPr>
            </w:pPr>
            <w:r w:rsidRPr="00EC376C">
              <w:rPr>
                <w:rFonts w:ascii="Calibri" w:eastAsia="Times New Roman" w:hAnsi="Calibri" w:cs="Calibri"/>
                <w:b/>
                <w:bCs/>
                <w:color w:val="000000"/>
                <w:sz w:val="18"/>
                <w:szCs w:val="18"/>
                <w:lang w:eastAsia="fr-FR"/>
              </w:rPr>
              <w:t>Patients characteristics</w:t>
            </w:r>
          </w:p>
        </w:tc>
        <w:tc>
          <w:tcPr>
            <w:tcW w:w="1842" w:type="dxa"/>
            <w:tcBorders>
              <w:left w:val="single" w:sz="4" w:space="0" w:color="BFBFBF" w:themeColor="background1" w:themeShade="BF"/>
            </w:tcBorders>
            <w:hideMark/>
          </w:tcPr>
          <w:p w14:paraId="7A9B7135" w14:textId="77777777" w:rsidR="004332A6" w:rsidRPr="00EC376C" w:rsidRDefault="004332A6" w:rsidP="00C25A53">
            <w:pPr>
              <w:jc w:val="center"/>
              <w:rPr>
                <w:rFonts w:ascii="Times New Roman" w:eastAsia="Times New Roman" w:hAnsi="Times New Roman" w:cs="Times New Roman"/>
                <w:sz w:val="18"/>
                <w:szCs w:val="18"/>
                <w:lang w:eastAsia="fr-FR"/>
              </w:rPr>
            </w:pPr>
          </w:p>
        </w:tc>
        <w:tc>
          <w:tcPr>
            <w:tcW w:w="1985" w:type="dxa"/>
            <w:hideMark/>
          </w:tcPr>
          <w:p w14:paraId="3852E7D4" w14:textId="77777777" w:rsidR="004332A6" w:rsidRPr="00EC376C" w:rsidRDefault="004332A6" w:rsidP="00C25A53">
            <w:pPr>
              <w:jc w:val="center"/>
              <w:rPr>
                <w:rFonts w:ascii="Times New Roman" w:eastAsia="Times New Roman" w:hAnsi="Times New Roman" w:cs="Times New Roman"/>
                <w:sz w:val="18"/>
                <w:szCs w:val="18"/>
                <w:lang w:eastAsia="fr-FR"/>
              </w:rPr>
            </w:pPr>
          </w:p>
        </w:tc>
      </w:tr>
      <w:tr w:rsidR="004332A6" w:rsidRPr="00EC376C" w14:paraId="3B935CF2"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6017ACA0"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Age</w:t>
            </w:r>
          </w:p>
        </w:tc>
        <w:tc>
          <w:tcPr>
            <w:tcW w:w="1842" w:type="dxa"/>
            <w:tcBorders>
              <w:left w:val="single" w:sz="4" w:space="0" w:color="BFBFBF" w:themeColor="background1" w:themeShade="BF"/>
            </w:tcBorders>
            <w:hideMark/>
          </w:tcPr>
          <w:p w14:paraId="0746688B" w14:textId="77777777" w:rsidR="004332A6" w:rsidRPr="00EC376C" w:rsidRDefault="004332A6" w:rsidP="00C25A53">
            <w:pPr>
              <w:jc w:val="center"/>
              <w:rPr>
                <w:rFonts w:ascii="Times New Roman" w:eastAsia="Times New Roman" w:hAnsi="Times New Roman" w:cs="Times New Roman"/>
                <w:sz w:val="18"/>
                <w:szCs w:val="18"/>
                <w:lang w:eastAsia="fr-FR"/>
              </w:rPr>
            </w:pPr>
          </w:p>
        </w:tc>
        <w:tc>
          <w:tcPr>
            <w:tcW w:w="1985" w:type="dxa"/>
            <w:hideMark/>
          </w:tcPr>
          <w:p w14:paraId="33255DFC" w14:textId="77777777" w:rsidR="004332A6" w:rsidRPr="00EC376C" w:rsidRDefault="004332A6" w:rsidP="00C25A53">
            <w:pPr>
              <w:jc w:val="center"/>
              <w:rPr>
                <w:rFonts w:ascii="Times New Roman" w:eastAsia="Times New Roman" w:hAnsi="Times New Roman" w:cs="Times New Roman"/>
                <w:sz w:val="18"/>
                <w:szCs w:val="18"/>
                <w:lang w:eastAsia="fr-FR"/>
              </w:rPr>
            </w:pPr>
          </w:p>
        </w:tc>
      </w:tr>
      <w:tr w:rsidR="004332A6" w:rsidRPr="00EC376C" w14:paraId="1492BA2E" w14:textId="77777777" w:rsidTr="00C25A53">
        <w:trPr>
          <w:trHeight w:val="20"/>
          <w:jc w:val="center"/>
        </w:trPr>
        <w:tc>
          <w:tcPr>
            <w:tcW w:w="3261" w:type="dxa"/>
            <w:tcBorders>
              <w:right w:val="single" w:sz="4" w:space="0" w:color="A6A6A6" w:themeColor="background1" w:themeShade="A6"/>
            </w:tcBorders>
            <w:vAlign w:val="center"/>
            <w:hideMark/>
          </w:tcPr>
          <w:p w14:paraId="1F6185EF"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 xml:space="preserve">   &lt; 65 years old</w:t>
            </w:r>
          </w:p>
        </w:tc>
        <w:tc>
          <w:tcPr>
            <w:tcW w:w="1842" w:type="dxa"/>
            <w:tcBorders>
              <w:left w:val="single" w:sz="4" w:space="0" w:color="BFBFBF" w:themeColor="background1" w:themeShade="BF"/>
            </w:tcBorders>
            <w:noWrap/>
            <w:hideMark/>
          </w:tcPr>
          <w:p w14:paraId="7B5BE961" w14:textId="77777777" w:rsidR="004332A6" w:rsidRPr="00EC376C" w:rsidRDefault="004332A6" w:rsidP="00C25A53">
            <w:pPr>
              <w:jc w:val="center"/>
              <w:rPr>
                <w:rFonts w:eastAsia="Times New Roman" w:cstheme="minorHAnsi"/>
                <w:color w:val="000000"/>
                <w:sz w:val="18"/>
                <w:szCs w:val="18"/>
                <w:lang w:eastAsia="fr-FR"/>
              </w:rPr>
            </w:pPr>
            <w:r>
              <w:rPr>
                <w:sz w:val="18"/>
                <w:szCs w:val="18"/>
              </w:rPr>
              <w:t>199 (</w:t>
            </w:r>
            <w:r w:rsidRPr="00EC376C">
              <w:rPr>
                <w:sz w:val="18"/>
                <w:szCs w:val="18"/>
              </w:rPr>
              <w:t>52.</w:t>
            </w:r>
            <w:r>
              <w:rPr>
                <w:sz w:val="18"/>
                <w:szCs w:val="18"/>
              </w:rPr>
              <w:t>1</w:t>
            </w:r>
            <w:r w:rsidRPr="00EC376C">
              <w:rPr>
                <w:sz w:val="18"/>
                <w:szCs w:val="18"/>
              </w:rPr>
              <w:t>%)</w:t>
            </w:r>
          </w:p>
        </w:tc>
        <w:tc>
          <w:tcPr>
            <w:tcW w:w="1985" w:type="dxa"/>
            <w:noWrap/>
            <w:hideMark/>
          </w:tcPr>
          <w:p w14:paraId="101519FD" w14:textId="77777777" w:rsidR="004332A6" w:rsidRPr="00EC376C" w:rsidRDefault="004332A6" w:rsidP="00C25A53">
            <w:pPr>
              <w:jc w:val="center"/>
              <w:rPr>
                <w:rFonts w:eastAsia="Times New Roman" w:cstheme="minorHAnsi"/>
                <w:color w:val="000000"/>
                <w:sz w:val="18"/>
                <w:szCs w:val="18"/>
                <w:lang w:eastAsia="fr-FR"/>
              </w:rPr>
            </w:pPr>
            <w:r>
              <w:rPr>
                <w:sz w:val="18"/>
                <w:szCs w:val="18"/>
              </w:rPr>
              <w:t>50</w:t>
            </w:r>
            <w:r w:rsidRPr="00EC376C">
              <w:rPr>
                <w:sz w:val="18"/>
                <w:szCs w:val="18"/>
              </w:rPr>
              <w:t xml:space="preserve"> (</w:t>
            </w:r>
            <w:r>
              <w:rPr>
                <w:sz w:val="18"/>
                <w:szCs w:val="18"/>
              </w:rPr>
              <w:t>47.2</w:t>
            </w:r>
            <w:r w:rsidRPr="00EC376C">
              <w:rPr>
                <w:sz w:val="18"/>
                <w:szCs w:val="18"/>
              </w:rPr>
              <w:t>%)</w:t>
            </w:r>
          </w:p>
        </w:tc>
      </w:tr>
      <w:tr w:rsidR="004332A6" w:rsidRPr="00EC376C" w14:paraId="691544E5"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5BFD442F"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 xml:space="preserve">   ≥ 65 &amp; &lt;75 years old</w:t>
            </w:r>
          </w:p>
        </w:tc>
        <w:tc>
          <w:tcPr>
            <w:tcW w:w="1842" w:type="dxa"/>
            <w:tcBorders>
              <w:left w:val="single" w:sz="4" w:space="0" w:color="BFBFBF" w:themeColor="background1" w:themeShade="BF"/>
            </w:tcBorders>
            <w:noWrap/>
            <w:hideMark/>
          </w:tcPr>
          <w:p w14:paraId="1E2DB83C" w14:textId="77777777" w:rsidR="004332A6" w:rsidRPr="00EC376C" w:rsidRDefault="004332A6" w:rsidP="00C25A53">
            <w:pPr>
              <w:jc w:val="center"/>
              <w:rPr>
                <w:rFonts w:eastAsia="Times New Roman" w:cstheme="minorHAnsi"/>
                <w:color w:val="000000"/>
                <w:sz w:val="18"/>
                <w:szCs w:val="18"/>
                <w:lang w:eastAsia="fr-FR"/>
              </w:rPr>
            </w:pPr>
            <w:r>
              <w:rPr>
                <w:sz w:val="18"/>
                <w:szCs w:val="18"/>
              </w:rPr>
              <w:t xml:space="preserve">117 </w:t>
            </w:r>
            <w:r w:rsidRPr="00EC376C">
              <w:rPr>
                <w:sz w:val="18"/>
                <w:szCs w:val="18"/>
              </w:rPr>
              <w:t>(</w:t>
            </w:r>
            <w:r>
              <w:rPr>
                <w:sz w:val="18"/>
                <w:szCs w:val="18"/>
              </w:rPr>
              <w:t>30.6</w:t>
            </w:r>
            <w:r w:rsidRPr="00EC376C">
              <w:rPr>
                <w:sz w:val="18"/>
                <w:szCs w:val="18"/>
              </w:rPr>
              <w:t>%)</w:t>
            </w:r>
          </w:p>
        </w:tc>
        <w:tc>
          <w:tcPr>
            <w:tcW w:w="1985" w:type="dxa"/>
            <w:noWrap/>
            <w:hideMark/>
          </w:tcPr>
          <w:p w14:paraId="5B01A49F" w14:textId="77777777" w:rsidR="004332A6" w:rsidRPr="00EC376C" w:rsidRDefault="004332A6" w:rsidP="00C25A53">
            <w:pPr>
              <w:jc w:val="center"/>
              <w:rPr>
                <w:rFonts w:eastAsia="Times New Roman" w:cstheme="minorHAnsi"/>
                <w:color w:val="000000"/>
                <w:sz w:val="18"/>
                <w:szCs w:val="18"/>
                <w:lang w:eastAsia="fr-FR"/>
              </w:rPr>
            </w:pPr>
            <w:r>
              <w:rPr>
                <w:sz w:val="18"/>
                <w:szCs w:val="18"/>
              </w:rPr>
              <w:t>39</w:t>
            </w:r>
            <w:r w:rsidRPr="00EC376C">
              <w:rPr>
                <w:sz w:val="18"/>
                <w:szCs w:val="18"/>
              </w:rPr>
              <w:t xml:space="preserve"> (3</w:t>
            </w:r>
            <w:r>
              <w:rPr>
                <w:sz w:val="18"/>
                <w:szCs w:val="18"/>
              </w:rPr>
              <w:t>6</w:t>
            </w:r>
            <w:r w:rsidRPr="00EC376C">
              <w:rPr>
                <w:sz w:val="18"/>
                <w:szCs w:val="18"/>
              </w:rPr>
              <w:t>.</w:t>
            </w:r>
            <w:r>
              <w:rPr>
                <w:sz w:val="18"/>
                <w:szCs w:val="18"/>
              </w:rPr>
              <w:t>8</w:t>
            </w:r>
            <w:r w:rsidRPr="00EC376C">
              <w:rPr>
                <w:sz w:val="18"/>
                <w:szCs w:val="18"/>
              </w:rPr>
              <w:t>%)</w:t>
            </w:r>
          </w:p>
        </w:tc>
      </w:tr>
      <w:tr w:rsidR="004332A6" w:rsidRPr="00EC376C" w14:paraId="0BFBB79C" w14:textId="77777777" w:rsidTr="00C25A53">
        <w:trPr>
          <w:trHeight w:val="20"/>
          <w:jc w:val="center"/>
        </w:trPr>
        <w:tc>
          <w:tcPr>
            <w:tcW w:w="3261" w:type="dxa"/>
            <w:tcBorders>
              <w:right w:val="single" w:sz="4" w:space="0" w:color="A6A6A6" w:themeColor="background1" w:themeShade="A6"/>
            </w:tcBorders>
            <w:vAlign w:val="center"/>
            <w:hideMark/>
          </w:tcPr>
          <w:p w14:paraId="7000FCED"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 xml:space="preserve">   ≥ 75 years old</w:t>
            </w:r>
          </w:p>
        </w:tc>
        <w:tc>
          <w:tcPr>
            <w:tcW w:w="1842" w:type="dxa"/>
            <w:tcBorders>
              <w:left w:val="single" w:sz="4" w:space="0" w:color="BFBFBF" w:themeColor="background1" w:themeShade="BF"/>
            </w:tcBorders>
            <w:noWrap/>
            <w:hideMark/>
          </w:tcPr>
          <w:p w14:paraId="70F3F3F9" w14:textId="77777777" w:rsidR="004332A6" w:rsidRPr="00EC376C" w:rsidRDefault="004332A6" w:rsidP="00C25A53">
            <w:pPr>
              <w:jc w:val="center"/>
              <w:rPr>
                <w:rFonts w:eastAsia="Times New Roman" w:cstheme="minorHAnsi"/>
                <w:color w:val="000000"/>
                <w:sz w:val="18"/>
                <w:szCs w:val="18"/>
                <w:lang w:eastAsia="fr-FR"/>
              </w:rPr>
            </w:pPr>
            <w:r>
              <w:rPr>
                <w:sz w:val="18"/>
                <w:szCs w:val="18"/>
              </w:rPr>
              <w:t>66</w:t>
            </w:r>
            <w:r w:rsidRPr="00EC376C">
              <w:rPr>
                <w:sz w:val="18"/>
                <w:szCs w:val="18"/>
              </w:rPr>
              <w:t xml:space="preserve"> (1</w:t>
            </w:r>
            <w:r>
              <w:rPr>
                <w:sz w:val="18"/>
                <w:szCs w:val="18"/>
              </w:rPr>
              <w:t>7</w:t>
            </w:r>
            <w:r w:rsidRPr="00EC376C">
              <w:rPr>
                <w:sz w:val="18"/>
                <w:szCs w:val="18"/>
              </w:rPr>
              <w:t>.</w:t>
            </w:r>
            <w:r>
              <w:rPr>
                <w:sz w:val="18"/>
                <w:szCs w:val="18"/>
              </w:rPr>
              <w:t>3</w:t>
            </w:r>
            <w:r w:rsidRPr="00EC376C">
              <w:rPr>
                <w:sz w:val="18"/>
                <w:szCs w:val="18"/>
              </w:rPr>
              <w:t>%)</w:t>
            </w:r>
          </w:p>
        </w:tc>
        <w:tc>
          <w:tcPr>
            <w:tcW w:w="1985" w:type="dxa"/>
            <w:noWrap/>
            <w:hideMark/>
          </w:tcPr>
          <w:p w14:paraId="59E39C9A" w14:textId="77777777" w:rsidR="004332A6" w:rsidRPr="00EC376C" w:rsidRDefault="004332A6" w:rsidP="00C25A53">
            <w:pPr>
              <w:jc w:val="center"/>
              <w:rPr>
                <w:rFonts w:eastAsia="Times New Roman" w:cstheme="minorHAnsi"/>
                <w:color w:val="000000"/>
                <w:sz w:val="18"/>
                <w:szCs w:val="18"/>
                <w:lang w:eastAsia="fr-FR"/>
              </w:rPr>
            </w:pPr>
            <w:r>
              <w:rPr>
                <w:sz w:val="18"/>
                <w:szCs w:val="18"/>
              </w:rPr>
              <w:t>17</w:t>
            </w:r>
            <w:r w:rsidRPr="00EC376C">
              <w:rPr>
                <w:sz w:val="18"/>
                <w:szCs w:val="18"/>
              </w:rPr>
              <w:t xml:space="preserve"> (1</w:t>
            </w:r>
            <w:r>
              <w:rPr>
                <w:sz w:val="18"/>
                <w:szCs w:val="18"/>
              </w:rPr>
              <w:t>6</w:t>
            </w:r>
            <w:r w:rsidRPr="00EC376C">
              <w:rPr>
                <w:sz w:val="18"/>
                <w:szCs w:val="18"/>
              </w:rPr>
              <w:t>.0%)</w:t>
            </w:r>
          </w:p>
        </w:tc>
      </w:tr>
      <w:tr w:rsidR="004332A6" w:rsidRPr="00EC376C" w14:paraId="674B8FA7"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52BF9238"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Women</w:t>
            </w:r>
          </w:p>
        </w:tc>
        <w:tc>
          <w:tcPr>
            <w:tcW w:w="1842" w:type="dxa"/>
            <w:tcBorders>
              <w:left w:val="single" w:sz="4" w:space="0" w:color="BFBFBF" w:themeColor="background1" w:themeShade="BF"/>
            </w:tcBorders>
            <w:noWrap/>
            <w:hideMark/>
          </w:tcPr>
          <w:p w14:paraId="1A59512D" w14:textId="77777777" w:rsidR="004332A6" w:rsidRPr="00EC376C" w:rsidRDefault="004332A6" w:rsidP="00C25A53">
            <w:pPr>
              <w:jc w:val="center"/>
              <w:rPr>
                <w:rFonts w:eastAsia="Times New Roman" w:cstheme="minorHAnsi"/>
                <w:color w:val="000000"/>
                <w:sz w:val="18"/>
                <w:szCs w:val="18"/>
                <w:lang w:eastAsia="fr-FR"/>
              </w:rPr>
            </w:pPr>
            <w:r>
              <w:rPr>
                <w:sz w:val="18"/>
                <w:szCs w:val="18"/>
              </w:rPr>
              <w:t>133</w:t>
            </w:r>
            <w:r w:rsidRPr="00EC376C">
              <w:rPr>
                <w:sz w:val="18"/>
                <w:szCs w:val="18"/>
              </w:rPr>
              <w:t xml:space="preserve"> (3</w:t>
            </w:r>
            <w:r>
              <w:rPr>
                <w:sz w:val="18"/>
                <w:szCs w:val="18"/>
              </w:rPr>
              <w:t>4</w:t>
            </w:r>
            <w:r w:rsidRPr="00EC376C">
              <w:rPr>
                <w:sz w:val="18"/>
                <w:szCs w:val="18"/>
              </w:rPr>
              <w:t>.8%)</w:t>
            </w:r>
          </w:p>
        </w:tc>
        <w:tc>
          <w:tcPr>
            <w:tcW w:w="1985" w:type="dxa"/>
            <w:noWrap/>
            <w:hideMark/>
          </w:tcPr>
          <w:p w14:paraId="6F8BF539" w14:textId="77777777" w:rsidR="004332A6" w:rsidRPr="00EC376C" w:rsidRDefault="004332A6" w:rsidP="00C25A53">
            <w:pPr>
              <w:jc w:val="center"/>
              <w:rPr>
                <w:rFonts w:eastAsia="Times New Roman" w:cstheme="minorHAnsi"/>
                <w:color w:val="000000"/>
                <w:sz w:val="18"/>
                <w:szCs w:val="18"/>
                <w:lang w:eastAsia="fr-FR"/>
              </w:rPr>
            </w:pPr>
            <w:r>
              <w:rPr>
                <w:sz w:val="18"/>
                <w:szCs w:val="18"/>
              </w:rPr>
              <w:t>41 (38.7%)</w:t>
            </w:r>
          </w:p>
        </w:tc>
      </w:tr>
      <w:tr w:rsidR="004332A6" w:rsidRPr="00EC376C" w14:paraId="72A2A792" w14:textId="77777777" w:rsidTr="00C25A53">
        <w:trPr>
          <w:trHeight w:val="20"/>
          <w:jc w:val="center"/>
        </w:trPr>
        <w:tc>
          <w:tcPr>
            <w:tcW w:w="3261" w:type="dxa"/>
            <w:tcBorders>
              <w:right w:val="single" w:sz="4" w:space="0" w:color="A6A6A6" w:themeColor="background1" w:themeShade="A6"/>
            </w:tcBorders>
            <w:vAlign w:val="center"/>
            <w:hideMark/>
          </w:tcPr>
          <w:p w14:paraId="58D2F4EC" w14:textId="77777777" w:rsidR="004332A6" w:rsidRPr="00EC376C" w:rsidRDefault="004332A6" w:rsidP="00C25A53">
            <w:pP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Baseline WHO performance status (PS)</w:t>
            </w:r>
          </w:p>
        </w:tc>
        <w:tc>
          <w:tcPr>
            <w:tcW w:w="1842" w:type="dxa"/>
            <w:tcBorders>
              <w:left w:val="single" w:sz="4" w:space="0" w:color="BFBFBF" w:themeColor="background1" w:themeShade="BF"/>
            </w:tcBorders>
            <w:noWrap/>
            <w:hideMark/>
          </w:tcPr>
          <w:p w14:paraId="300AFA38" w14:textId="77777777" w:rsidR="004332A6" w:rsidRPr="00EC376C" w:rsidRDefault="004332A6" w:rsidP="00C25A53">
            <w:pPr>
              <w:jc w:val="center"/>
              <w:rPr>
                <w:rFonts w:eastAsia="Times New Roman" w:cstheme="minorHAnsi"/>
                <w:color w:val="000000"/>
                <w:sz w:val="18"/>
                <w:szCs w:val="18"/>
                <w:lang w:eastAsia="fr-FR"/>
              </w:rPr>
            </w:pPr>
          </w:p>
        </w:tc>
        <w:tc>
          <w:tcPr>
            <w:tcW w:w="1985" w:type="dxa"/>
            <w:noWrap/>
            <w:hideMark/>
          </w:tcPr>
          <w:p w14:paraId="302E132E" w14:textId="77777777" w:rsidR="004332A6" w:rsidRPr="00EC376C" w:rsidRDefault="004332A6" w:rsidP="00C25A53">
            <w:pPr>
              <w:jc w:val="center"/>
              <w:rPr>
                <w:rFonts w:eastAsia="Times New Roman" w:cstheme="minorHAnsi"/>
                <w:sz w:val="18"/>
                <w:szCs w:val="18"/>
                <w:lang w:eastAsia="fr-FR"/>
              </w:rPr>
            </w:pPr>
          </w:p>
        </w:tc>
      </w:tr>
      <w:tr w:rsidR="004332A6" w:rsidRPr="00EC376C" w14:paraId="791652A9"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65038067" w14:textId="77777777" w:rsidR="004332A6" w:rsidRPr="00EC376C" w:rsidRDefault="004332A6" w:rsidP="00C25A53">
            <w:pPr>
              <w:tabs>
                <w:tab w:val="left" w:pos="316"/>
              </w:tabs>
              <w:rPr>
                <w:rFonts w:ascii="Calibri" w:eastAsia="Times New Roman" w:hAnsi="Calibri" w:cs="Calibri"/>
                <w:color w:val="000000"/>
                <w:sz w:val="18"/>
                <w:szCs w:val="18"/>
                <w:lang w:eastAsia="fr-FR"/>
              </w:rPr>
            </w:pPr>
            <w:r>
              <w:tab/>
            </w:r>
            <w:r w:rsidRPr="00EC376C">
              <w:rPr>
                <w:rFonts w:ascii="Calibri" w:eastAsia="Times New Roman" w:hAnsi="Calibri" w:cs="Calibri"/>
                <w:color w:val="000000"/>
                <w:sz w:val="18"/>
                <w:szCs w:val="18"/>
                <w:lang w:eastAsia="fr-FR"/>
              </w:rPr>
              <w:t>0</w:t>
            </w:r>
          </w:p>
        </w:tc>
        <w:tc>
          <w:tcPr>
            <w:tcW w:w="1842" w:type="dxa"/>
            <w:tcBorders>
              <w:left w:val="single" w:sz="4" w:space="0" w:color="BFBFBF" w:themeColor="background1" w:themeShade="BF"/>
            </w:tcBorders>
            <w:noWrap/>
            <w:hideMark/>
          </w:tcPr>
          <w:p w14:paraId="5261CCB4" w14:textId="77777777" w:rsidR="004332A6" w:rsidRPr="00EC376C" w:rsidRDefault="004332A6" w:rsidP="00C25A53">
            <w:pPr>
              <w:jc w:val="center"/>
              <w:rPr>
                <w:rFonts w:eastAsia="Times New Roman" w:cstheme="minorHAnsi"/>
                <w:color w:val="000000"/>
                <w:sz w:val="18"/>
                <w:szCs w:val="18"/>
                <w:lang w:eastAsia="fr-FR"/>
              </w:rPr>
            </w:pPr>
            <w:r>
              <w:rPr>
                <w:sz w:val="18"/>
                <w:szCs w:val="18"/>
              </w:rPr>
              <w:t>207</w:t>
            </w:r>
            <w:r w:rsidRPr="00EC376C">
              <w:rPr>
                <w:sz w:val="18"/>
                <w:szCs w:val="18"/>
              </w:rPr>
              <w:t xml:space="preserve"> (54.</w:t>
            </w:r>
            <w:r>
              <w:rPr>
                <w:sz w:val="18"/>
                <w:szCs w:val="18"/>
              </w:rPr>
              <w:t>2</w:t>
            </w:r>
            <w:r w:rsidRPr="00EC376C">
              <w:rPr>
                <w:sz w:val="18"/>
                <w:szCs w:val="18"/>
              </w:rPr>
              <w:t>%)</w:t>
            </w:r>
          </w:p>
        </w:tc>
        <w:tc>
          <w:tcPr>
            <w:tcW w:w="1985" w:type="dxa"/>
            <w:noWrap/>
            <w:hideMark/>
          </w:tcPr>
          <w:p w14:paraId="0CF6F4B4" w14:textId="77777777" w:rsidR="004332A6" w:rsidRPr="00EC376C" w:rsidRDefault="004332A6" w:rsidP="00C25A53">
            <w:pPr>
              <w:jc w:val="center"/>
              <w:rPr>
                <w:rFonts w:eastAsia="Times New Roman" w:cstheme="minorHAnsi"/>
                <w:color w:val="000000"/>
                <w:sz w:val="18"/>
                <w:szCs w:val="18"/>
                <w:lang w:eastAsia="fr-FR"/>
              </w:rPr>
            </w:pPr>
            <w:r>
              <w:rPr>
                <w:sz w:val="18"/>
                <w:szCs w:val="18"/>
              </w:rPr>
              <w:t>42</w:t>
            </w:r>
            <w:r w:rsidRPr="00EC376C">
              <w:rPr>
                <w:sz w:val="18"/>
                <w:szCs w:val="18"/>
              </w:rPr>
              <w:t xml:space="preserve"> (</w:t>
            </w:r>
            <w:r>
              <w:rPr>
                <w:sz w:val="18"/>
                <w:szCs w:val="18"/>
              </w:rPr>
              <w:t>39</w:t>
            </w:r>
            <w:r w:rsidRPr="00EC376C">
              <w:rPr>
                <w:sz w:val="18"/>
                <w:szCs w:val="18"/>
              </w:rPr>
              <w:t>.</w:t>
            </w:r>
            <w:r>
              <w:rPr>
                <w:sz w:val="18"/>
                <w:szCs w:val="18"/>
              </w:rPr>
              <w:t>6</w:t>
            </w:r>
            <w:r w:rsidRPr="00EC376C">
              <w:rPr>
                <w:sz w:val="18"/>
                <w:szCs w:val="18"/>
              </w:rPr>
              <w:t>%)</w:t>
            </w:r>
          </w:p>
        </w:tc>
      </w:tr>
      <w:tr w:rsidR="004332A6" w:rsidRPr="00EC376C" w14:paraId="4C76AA94" w14:textId="77777777" w:rsidTr="00C25A53">
        <w:trPr>
          <w:trHeight w:val="20"/>
          <w:jc w:val="center"/>
        </w:trPr>
        <w:tc>
          <w:tcPr>
            <w:tcW w:w="3261" w:type="dxa"/>
            <w:tcBorders>
              <w:right w:val="single" w:sz="4" w:space="0" w:color="A6A6A6" w:themeColor="background1" w:themeShade="A6"/>
            </w:tcBorders>
            <w:vAlign w:val="center"/>
            <w:hideMark/>
          </w:tcPr>
          <w:p w14:paraId="686E2337" w14:textId="77777777" w:rsidR="004332A6" w:rsidRPr="00EC376C" w:rsidRDefault="004332A6" w:rsidP="00C25A53">
            <w:pPr>
              <w:tabs>
                <w:tab w:val="left" w:pos="316"/>
              </w:tabs>
              <w:rPr>
                <w:rFonts w:ascii="Calibri" w:eastAsia="Times New Roman" w:hAnsi="Calibri" w:cs="Calibri"/>
                <w:color w:val="000000"/>
                <w:sz w:val="18"/>
                <w:szCs w:val="18"/>
                <w:lang w:eastAsia="fr-FR"/>
              </w:rPr>
            </w:pPr>
            <w:r>
              <w:tab/>
            </w:r>
            <w:r w:rsidRPr="00EC376C">
              <w:rPr>
                <w:rFonts w:ascii="Calibri" w:eastAsia="Times New Roman" w:hAnsi="Calibri" w:cs="Calibri"/>
                <w:color w:val="000000"/>
                <w:sz w:val="18"/>
                <w:szCs w:val="18"/>
                <w:lang w:eastAsia="fr-FR"/>
              </w:rPr>
              <w:t>1</w:t>
            </w:r>
          </w:p>
        </w:tc>
        <w:tc>
          <w:tcPr>
            <w:tcW w:w="1842" w:type="dxa"/>
            <w:tcBorders>
              <w:left w:val="single" w:sz="4" w:space="0" w:color="BFBFBF" w:themeColor="background1" w:themeShade="BF"/>
            </w:tcBorders>
            <w:noWrap/>
            <w:hideMark/>
          </w:tcPr>
          <w:p w14:paraId="6449DEB4" w14:textId="77777777" w:rsidR="004332A6" w:rsidRPr="00EC376C" w:rsidRDefault="004332A6" w:rsidP="00C25A53">
            <w:pPr>
              <w:jc w:val="center"/>
              <w:rPr>
                <w:rFonts w:eastAsia="Times New Roman" w:cstheme="minorHAnsi"/>
                <w:color w:val="000000"/>
                <w:sz w:val="18"/>
                <w:szCs w:val="18"/>
                <w:lang w:eastAsia="fr-FR"/>
              </w:rPr>
            </w:pPr>
            <w:r>
              <w:rPr>
                <w:sz w:val="18"/>
                <w:szCs w:val="18"/>
              </w:rPr>
              <w:t>159</w:t>
            </w:r>
            <w:r w:rsidRPr="00EC376C">
              <w:rPr>
                <w:sz w:val="18"/>
                <w:szCs w:val="18"/>
              </w:rPr>
              <w:t xml:space="preserve"> (4</w:t>
            </w:r>
            <w:r>
              <w:rPr>
                <w:sz w:val="18"/>
                <w:szCs w:val="18"/>
              </w:rPr>
              <w:t>1</w:t>
            </w:r>
            <w:r w:rsidRPr="00EC376C">
              <w:rPr>
                <w:sz w:val="18"/>
                <w:szCs w:val="18"/>
              </w:rPr>
              <w:t>.</w:t>
            </w:r>
            <w:r>
              <w:rPr>
                <w:sz w:val="18"/>
                <w:szCs w:val="18"/>
              </w:rPr>
              <w:t>6</w:t>
            </w:r>
            <w:r w:rsidRPr="00EC376C">
              <w:rPr>
                <w:sz w:val="18"/>
                <w:szCs w:val="18"/>
              </w:rPr>
              <w:t>%)</w:t>
            </w:r>
          </w:p>
        </w:tc>
        <w:tc>
          <w:tcPr>
            <w:tcW w:w="1985" w:type="dxa"/>
            <w:noWrap/>
            <w:hideMark/>
          </w:tcPr>
          <w:p w14:paraId="00F1848C" w14:textId="77777777" w:rsidR="004332A6" w:rsidRPr="00EC376C" w:rsidRDefault="004332A6" w:rsidP="00C25A53">
            <w:pPr>
              <w:jc w:val="center"/>
              <w:rPr>
                <w:rFonts w:eastAsia="Times New Roman" w:cstheme="minorHAnsi"/>
                <w:color w:val="000000"/>
                <w:sz w:val="18"/>
                <w:szCs w:val="18"/>
                <w:lang w:eastAsia="fr-FR"/>
              </w:rPr>
            </w:pPr>
            <w:r>
              <w:rPr>
                <w:sz w:val="18"/>
                <w:szCs w:val="18"/>
              </w:rPr>
              <w:t>47</w:t>
            </w:r>
            <w:r w:rsidRPr="00EC376C">
              <w:rPr>
                <w:sz w:val="18"/>
                <w:szCs w:val="18"/>
              </w:rPr>
              <w:t xml:space="preserve"> (4</w:t>
            </w:r>
            <w:r>
              <w:rPr>
                <w:sz w:val="18"/>
                <w:szCs w:val="18"/>
              </w:rPr>
              <w:t>4</w:t>
            </w:r>
            <w:r w:rsidRPr="00EC376C">
              <w:rPr>
                <w:sz w:val="18"/>
                <w:szCs w:val="18"/>
              </w:rPr>
              <w:t>.3%)</w:t>
            </w:r>
          </w:p>
        </w:tc>
      </w:tr>
      <w:tr w:rsidR="004332A6" w:rsidRPr="00EC376C" w14:paraId="0F7144C6"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7F7AC0B0" w14:textId="77777777" w:rsidR="004332A6" w:rsidRPr="00EC376C" w:rsidRDefault="004332A6" w:rsidP="00C25A53">
            <w:pPr>
              <w:tabs>
                <w:tab w:val="left" w:pos="318"/>
              </w:tabs>
              <w:rPr>
                <w:rFonts w:ascii="Calibri" w:eastAsia="Times New Roman" w:hAnsi="Calibri" w:cs="Calibri"/>
                <w:color w:val="000000"/>
                <w:sz w:val="18"/>
                <w:szCs w:val="18"/>
                <w:lang w:eastAsia="fr-FR"/>
              </w:rPr>
            </w:pPr>
            <w:r>
              <w:tab/>
            </w:r>
            <w:r w:rsidRPr="00EC376C">
              <w:rPr>
                <w:rFonts w:ascii="Calibri" w:eastAsia="Times New Roman" w:hAnsi="Calibri" w:cs="Calibri"/>
                <w:color w:val="000000"/>
                <w:sz w:val="18"/>
                <w:szCs w:val="18"/>
                <w:lang w:eastAsia="fr-FR"/>
              </w:rPr>
              <w:t>2</w:t>
            </w:r>
          </w:p>
        </w:tc>
        <w:tc>
          <w:tcPr>
            <w:tcW w:w="1842" w:type="dxa"/>
            <w:tcBorders>
              <w:left w:val="single" w:sz="4" w:space="0" w:color="BFBFBF" w:themeColor="background1" w:themeShade="BF"/>
            </w:tcBorders>
            <w:noWrap/>
            <w:hideMark/>
          </w:tcPr>
          <w:p w14:paraId="233F0BD6" w14:textId="77777777" w:rsidR="004332A6" w:rsidRPr="00EC376C" w:rsidRDefault="004332A6" w:rsidP="00C25A53">
            <w:pPr>
              <w:jc w:val="center"/>
              <w:rPr>
                <w:rFonts w:eastAsia="Times New Roman" w:cstheme="minorHAnsi"/>
                <w:color w:val="000000"/>
                <w:sz w:val="18"/>
                <w:szCs w:val="18"/>
                <w:lang w:eastAsia="fr-FR"/>
              </w:rPr>
            </w:pPr>
            <w:r>
              <w:rPr>
                <w:sz w:val="18"/>
                <w:szCs w:val="18"/>
              </w:rPr>
              <w:t>16</w:t>
            </w:r>
            <w:r w:rsidRPr="00EC376C">
              <w:rPr>
                <w:sz w:val="18"/>
                <w:szCs w:val="18"/>
              </w:rPr>
              <w:t xml:space="preserve"> (</w:t>
            </w:r>
            <w:r>
              <w:rPr>
                <w:sz w:val="18"/>
                <w:szCs w:val="18"/>
              </w:rPr>
              <w:t>4</w:t>
            </w:r>
            <w:r w:rsidRPr="00EC376C">
              <w:rPr>
                <w:sz w:val="18"/>
                <w:szCs w:val="18"/>
              </w:rPr>
              <w:t>.</w:t>
            </w:r>
            <w:r>
              <w:rPr>
                <w:sz w:val="18"/>
                <w:szCs w:val="18"/>
              </w:rPr>
              <w:t>2</w:t>
            </w:r>
            <w:r w:rsidRPr="00EC376C">
              <w:rPr>
                <w:sz w:val="18"/>
                <w:szCs w:val="18"/>
              </w:rPr>
              <w:t>%)</w:t>
            </w:r>
          </w:p>
        </w:tc>
        <w:tc>
          <w:tcPr>
            <w:tcW w:w="1985" w:type="dxa"/>
            <w:noWrap/>
            <w:hideMark/>
          </w:tcPr>
          <w:p w14:paraId="44B5D9CC" w14:textId="77777777" w:rsidR="004332A6" w:rsidRPr="00EC376C" w:rsidRDefault="004332A6" w:rsidP="00C25A53">
            <w:pPr>
              <w:jc w:val="center"/>
              <w:rPr>
                <w:rFonts w:eastAsia="Times New Roman" w:cstheme="minorHAnsi"/>
                <w:color w:val="000000"/>
                <w:sz w:val="18"/>
                <w:szCs w:val="18"/>
                <w:lang w:eastAsia="fr-FR"/>
              </w:rPr>
            </w:pPr>
            <w:r>
              <w:rPr>
                <w:sz w:val="18"/>
                <w:szCs w:val="18"/>
              </w:rPr>
              <w:t>17</w:t>
            </w:r>
            <w:r w:rsidRPr="00EC376C">
              <w:rPr>
                <w:sz w:val="18"/>
                <w:szCs w:val="18"/>
              </w:rPr>
              <w:t xml:space="preserve"> (</w:t>
            </w:r>
            <w:r>
              <w:rPr>
                <w:sz w:val="18"/>
                <w:szCs w:val="18"/>
              </w:rPr>
              <w:t>16.0</w:t>
            </w:r>
            <w:r w:rsidRPr="00EC376C">
              <w:rPr>
                <w:sz w:val="18"/>
                <w:szCs w:val="18"/>
              </w:rPr>
              <w:t>%)</w:t>
            </w:r>
          </w:p>
        </w:tc>
      </w:tr>
      <w:tr w:rsidR="004332A6" w:rsidRPr="00EC376C" w14:paraId="7ED701E6" w14:textId="77777777" w:rsidTr="00C25A53">
        <w:trPr>
          <w:trHeight w:val="20"/>
          <w:jc w:val="center"/>
        </w:trPr>
        <w:tc>
          <w:tcPr>
            <w:tcW w:w="3261" w:type="dxa"/>
            <w:tcBorders>
              <w:right w:val="single" w:sz="4" w:space="0" w:color="A6A6A6" w:themeColor="background1" w:themeShade="A6"/>
            </w:tcBorders>
            <w:vAlign w:val="center"/>
            <w:hideMark/>
          </w:tcPr>
          <w:p w14:paraId="0768155B"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Alkaline phosphatase &gt; 300 U/L</w:t>
            </w:r>
          </w:p>
        </w:tc>
        <w:tc>
          <w:tcPr>
            <w:tcW w:w="1842" w:type="dxa"/>
            <w:tcBorders>
              <w:left w:val="single" w:sz="4" w:space="0" w:color="BFBFBF" w:themeColor="background1" w:themeShade="BF"/>
            </w:tcBorders>
            <w:noWrap/>
            <w:hideMark/>
          </w:tcPr>
          <w:p w14:paraId="3F080B17" w14:textId="77777777" w:rsidR="004332A6" w:rsidRPr="00EC376C" w:rsidRDefault="004332A6" w:rsidP="00C25A53">
            <w:pPr>
              <w:jc w:val="center"/>
              <w:rPr>
                <w:rFonts w:eastAsia="Times New Roman" w:cstheme="minorHAnsi"/>
                <w:color w:val="000000"/>
                <w:sz w:val="18"/>
                <w:szCs w:val="18"/>
                <w:lang w:eastAsia="fr-FR"/>
              </w:rPr>
            </w:pPr>
            <w:r>
              <w:rPr>
                <w:sz w:val="18"/>
                <w:szCs w:val="18"/>
              </w:rPr>
              <w:t>68</w:t>
            </w:r>
            <w:r w:rsidRPr="00EC376C">
              <w:rPr>
                <w:sz w:val="18"/>
                <w:szCs w:val="18"/>
              </w:rPr>
              <w:t xml:space="preserve"> (17.</w:t>
            </w:r>
            <w:r>
              <w:rPr>
                <w:sz w:val="18"/>
                <w:szCs w:val="18"/>
              </w:rPr>
              <w:t>8</w:t>
            </w:r>
            <w:r w:rsidRPr="00EC376C">
              <w:rPr>
                <w:sz w:val="18"/>
                <w:szCs w:val="18"/>
              </w:rPr>
              <w:t>%)</w:t>
            </w:r>
          </w:p>
        </w:tc>
        <w:tc>
          <w:tcPr>
            <w:tcW w:w="1985" w:type="dxa"/>
            <w:noWrap/>
            <w:hideMark/>
          </w:tcPr>
          <w:p w14:paraId="329E52B0" w14:textId="77777777" w:rsidR="004332A6" w:rsidRPr="00EC376C" w:rsidRDefault="004332A6" w:rsidP="00C25A53">
            <w:pPr>
              <w:jc w:val="center"/>
              <w:rPr>
                <w:rFonts w:eastAsia="Times New Roman" w:cstheme="minorHAnsi"/>
                <w:color w:val="000000"/>
                <w:sz w:val="18"/>
                <w:szCs w:val="18"/>
                <w:lang w:eastAsia="fr-FR"/>
              </w:rPr>
            </w:pPr>
            <w:r>
              <w:rPr>
                <w:sz w:val="18"/>
                <w:szCs w:val="18"/>
              </w:rPr>
              <w:t>25</w:t>
            </w:r>
            <w:r w:rsidRPr="00EC376C">
              <w:rPr>
                <w:sz w:val="18"/>
                <w:szCs w:val="18"/>
              </w:rPr>
              <w:t xml:space="preserve"> (</w:t>
            </w:r>
            <w:r>
              <w:rPr>
                <w:sz w:val="18"/>
                <w:szCs w:val="18"/>
              </w:rPr>
              <w:t>23</w:t>
            </w:r>
            <w:r w:rsidRPr="00EC376C">
              <w:rPr>
                <w:sz w:val="18"/>
                <w:szCs w:val="18"/>
              </w:rPr>
              <w:t>.</w:t>
            </w:r>
            <w:r>
              <w:rPr>
                <w:sz w:val="18"/>
                <w:szCs w:val="18"/>
              </w:rPr>
              <w:t>6</w:t>
            </w:r>
            <w:r w:rsidRPr="00EC376C">
              <w:rPr>
                <w:sz w:val="18"/>
                <w:szCs w:val="18"/>
              </w:rPr>
              <w:t>%)</w:t>
            </w:r>
          </w:p>
        </w:tc>
      </w:tr>
      <w:tr w:rsidR="004332A6" w:rsidRPr="00EC376C" w14:paraId="7D54D6D3"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1970DE33" w14:textId="77777777" w:rsidR="004332A6" w:rsidRPr="00EC376C" w:rsidRDefault="004332A6" w:rsidP="00C25A53">
            <w:pPr>
              <w:rPr>
                <w:rFonts w:ascii="Calibri" w:eastAsia="Times New Roman" w:hAnsi="Calibri" w:cs="Calibri"/>
                <w:color w:val="000000"/>
                <w:sz w:val="18"/>
                <w:szCs w:val="18"/>
                <w:lang w:eastAsia="fr-FR"/>
              </w:rPr>
            </w:pPr>
            <w:r w:rsidRPr="00EC376C">
              <w:rPr>
                <w:rFonts w:ascii="Calibri" w:eastAsia="Times New Roman" w:hAnsi="Calibri" w:cs="Calibri"/>
                <w:color w:val="000000"/>
                <w:sz w:val="18"/>
                <w:szCs w:val="18"/>
                <w:lang w:eastAsia="fr-FR"/>
              </w:rPr>
              <w:t>Leucocytes &gt; 10x10</w:t>
            </w:r>
            <w:r w:rsidRPr="00EC376C">
              <w:rPr>
                <w:rFonts w:ascii="Calibri" w:eastAsia="Times New Roman" w:hAnsi="Calibri" w:cs="Calibri"/>
                <w:color w:val="000000"/>
                <w:sz w:val="18"/>
                <w:szCs w:val="18"/>
                <w:vertAlign w:val="superscript"/>
                <w:lang w:eastAsia="fr-FR"/>
              </w:rPr>
              <w:t>9</w:t>
            </w:r>
          </w:p>
        </w:tc>
        <w:tc>
          <w:tcPr>
            <w:tcW w:w="1842" w:type="dxa"/>
            <w:tcBorders>
              <w:left w:val="single" w:sz="4" w:space="0" w:color="BFBFBF" w:themeColor="background1" w:themeShade="BF"/>
            </w:tcBorders>
            <w:noWrap/>
            <w:hideMark/>
          </w:tcPr>
          <w:p w14:paraId="1A0917EE" w14:textId="77777777" w:rsidR="004332A6" w:rsidRPr="00EC376C" w:rsidRDefault="004332A6" w:rsidP="00C25A53">
            <w:pPr>
              <w:jc w:val="center"/>
              <w:rPr>
                <w:rFonts w:eastAsia="Times New Roman" w:cstheme="minorHAnsi"/>
                <w:color w:val="000000"/>
                <w:sz w:val="18"/>
                <w:szCs w:val="18"/>
                <w:lang w:eastAsia="fr-FR"/>
              </w:rPr>
            </w:pPr>
            <w:r>
              <w:rPr>
                <w:sz w:val="18"/>
                <w:szCs w:val="18"/>
              </w:rPr>
              <w:t>96</w:t>
            </w:r>
            <w:r w:rsidRPr="00EC376C">
              <w:rPr>
                <w:sz w:val="18"/>
                <w:szCs w:val="18"/>
              </w:rPr>
              <w:t xml:space="preserve"> (2</w:t>
            </w:r>
            <w:r>
              <w:rPr>
                <w:sz w:val="18"/>
                <w:szCs w:val="18"/>
              </w:rPr>
              <w:t>5</w:t>
            </w:r>
            <w:r w:rsidRPr="00EC376C">
              <w:rPr>
                <w:sz w:val="18"/>
                <w:szCs w:val="18"/>
              </w:rPr>
              <w:t>.</w:t>
            </w:r>
            <w:r>
              <w:rPr>
                <w:sz w:val="18"/>
                <w:szCs w:val="18"/>
              </w:rPr>
              <w:t>1</w:t>
            </w:r>
            <w:r w:rsidRPr="00EC376C">
              <w:rPr>
                <w:sz w:val="18"/>
                <w:szCs w:val="18"/>
              </w:rPr>
              <w:t>%)</w:t>
            </w:r>
          </w:p>
        </w:tc>
        <w:tc>
          <w:tcPr>
            <w:tcW w:w="1985" w:type="dxa"/>
            <w:noWrap/>
            <w:hideMark/>
          </w:tcPr>
          <w:p w14:paraId="69E7D149" w14:textId="77777777" w:rsidR="004332A6" w:rsidRPr="00EC376C" w:rsidRDefault="004332A6" w:rsidP="00C25A53">
            <w:pPr>
              <w:jc w:val="center"/>
              <w:rPr>
                <w:rFonts w:eastAsia="Times New Roman" w:cstheme="minorHAnsi"/>
                <w:color w:val="000000"/>
                <w:sz w:val="18"/>
                <w:szCs w:val="18"/>
                <w:lang w:eastAsia="fr-FR"/>
              </w:rPr>
            </w:pPr>
            <w:r>
              <w:rPr>
                <w:sz w:val="18"/>
                <w:szCs w:val="18"/>
              </w:rPr>
              <w:t>30</w:t>
            </w:r>
            <w:r w:rsidRPr="00EC376C">
              <w:rPr>
                <w:sz w:val="18"/>
                <w:szCs w:val="18"/>
              </w:rPr>
              <w:t xml:space="preserve"> (2</w:t>
            </w:r>
            <w:r>
              <w:rPr>
                <w:sz w:val="18"/>
                <w:szCs w:val="18"/>
              </w:rPr>
              <w:t>8</w:t>
            </w:r>
            <w:r w:rsidRPr="00EC376C">
              <w:rPr>
                <w:sz w:val="18"/>
                <w:szCs w:val="18"/>
              </w:rPr>
              <w:t>.</w:t>
            </w:r>
            <w:r>
              <w:rPr>
                <w:sz w:val="18"/>
                <w:szCs w:val="18"/>
              </w:rPr>
              <w:t>3</w:t>
            </w:r>
            <w:r w:rsidRPr="00EC376C">
              <w:rPr>
                <w:sz w:val="18"/>
                <w:szCs w:val="18"/>
              </w:rPr>
              <w:t>%)</w:t>
            </w:r>
          </w:p>
        </w:tc>
      </w:tr>
      <w:tr w:rsidR="004332A6" w:rsidRPr="00EC376C" w14:paraId="7E322F90" w14:textId="77777777" w:rsidTr="00C25A53">
        <w:trPr>
          <w:trHeight w:val="20"/>
          <w:jc w:val="center"/>
        </w:trPr>
        <w:tc>
          <w:tcPr>
            <w:tcW w:w="3261" w:type="dxa"/>
            <w:tcBorders>
              <w:right w:val="single" w:sz="4" w:space="0" w:color="A6A6A6" w:themeColor="background1" w:themeShade="A6"/>
            </w:tcBorders>
            <w:vAlign w:val="center"/>
            <w:hideMark/>
          </w:tcPr>
          <w:p w14:paraId="3AC25FC7" w14:textId="77777777" w:rsidR="004332A6" w:rsidRPr="00EC376C" w:rsidRDefault="004332A6" w:rsidP="00C25A53">
            <w:pPr>
              <w:rPr>
                <w:rFonts w:ascii="Calibri" w:eastAsia="Times New Roman" w:hAnsi="Calibri" w:cs="Calibri"/>
                <w:color w:val="000000"/>
                <w:sz w:val="18"/>
                <w:szCs w:val="18"/>
                <w:lang w:eastAsia="fr-FR"/>
              </w:rPr>
            </w:pPr>
            <w:proofErr w:type="spellStart"/>
            <w:r w:rsidRPr="00EC376C">
              <w:rPr>
                <w:rFonts w:ascii="Calibri" w:eastAsia="Times New Roman" w:hAnsi="Calibri" w:cs="Calibri"/>
                <w:color w:val="000000"/>
                <w:sz w:val="18"/>
                <w:szCs w:val="18"/>
                <w:lang w:eastAsia="fr-FR"/>
              </w:rPr>
              <w:t>Localisation</w:t>
            </w:r>
            <w:proofErr w:type="spellEnd"/>
            <w:r>
              <w:rPr>
                <w:rFonts w:ascii="Calibri" w:eastAsia="Times New Roman" w:hAnsi="Calibri" w:cs="Calibri"/>
                <w:color w:val="000000"/>
                <w:sz w:val="18"/>
                <w:szCs w:val="18"/>
                <w:lang w:eastAsia="fr-FR"/>
              </w:rPr>
              <w:t>*</w:t>
            </w:r>
          </w:p>
        </w:tc>
        <w:tc>
          <w:tcPr>
            <w:tcW w:w="1842" w:type="dxa"/>
            <w:tcBorders>
              <w:left w:val="single" w:sz="4" w:space="0" w:color="BFBFBF" w:themeColor="background1" w:themeShade="BF"/>
            </w:tcBorders>
            <w:noWrap/>
            <w:hideMark/>
          </w:tcPr>
          <w:p w14:paraId="4DE12A56" w14:textId="77777777" w:rsidR="004332A6" w:rsidRPr="00EC376C" w:rsidRDefault="004332A6" w:rsidP="00C25A53">
            <w:pPr>
              <w:jc w:val="center"/>
              <w:rPr>
                <w:rFonts w:eastAsia="Times New Roman" w:cstheme="minorHAnsi"/>
                <w:color w:val="000000"/>
                <w:sz w:val="18"/>
                <w:szCs w:val="18"/>
                <w:lang w:eastAsia="fr-FR"/>
              </w:rPr>
            </w:pPr>
          </w:p>
        </w:tc>
        <w:tc>
          <w:tcPr>
            <w:tcW w:w="1985" w:type="dxa"/>
            <w:noWrap/>
            <w:hideMark/>
          </w:tcPr>
          <w:p w14:paraId="5222054D" w14:textId="77777777" w:rsidR="004332A6" w:rsidRPr="00EC376C" w:rsidRDefault="004332A6" w:rsidP="00C25A53">
            <w:pPr>
              <w:jc w:val="center"/>
              <w:rPr>
                <w:rFonts w:eastAsia="Times New Roman" w:cstheme="minorHAnsi"/>
                <w:sz w:val="18"/>
                <w:szCs w:val="18"/>
                <w:lang w:eastAsia="fr-FR"/>
              </w:rPr>
            </w:pPr>
          </w:p>
        </w:tc>
      </w:tr>
      <w:tr w:rsidR="004332A6" w:rsidRPr="00EC376C" w14:paraId="0C9638AF"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6657AA49" w14:textId="77777777" w:rsidR="004332A6" w:rsidRPr="00EC376C" w:rsidRDefault="004332A6" w:rsidP="00C25A53">
            <w:pPr>
              <w:tabs>
                <w:tab w:val="left" w:pos="308"/>
              </w:tabs>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ab/>
            </w:r>
            <w:r w:rsidRPr="00EC376C">
              <w:rPr>
                <w:rFonts w:ascii="Calibri" w:eastAsia="Times New Roman" w:hAnsi="Calibri" w:cs="Calibri"/>
                <w:color w:val="000000"/>
                <w:sz w:val="18"/>
                <w:szCs w:val="18"/>
                <w:lang w:eastAsia="fr-FR"/>
              </w:rPr>
              <w:t>Left colon</w:t>
            </w:r>
          </w:p>
        </w:tc>
        <w:tc>
          <w:tcPr>
            <w:tcW w:w="1842" w:type="dxa"/>
            <w:tcBorders>
              <w:left w:val="single" w:sz="4" w:space="0" w:color="BFBFBF" w:themeColor="background1" w:themeShade="BF"/>
            </w:tcBorders>
            <w:noWrap/>
            <w:hideMark/>
          </w:tcPr>
          <w:p w14:paraId="4C2C9FD7" w14:textId="77777777" w:rsidR="004332A6" w:rsidRPr="00EC376C" w:rsidRDefault="004332A6" w:rsidP="00C25A53">
            <w:pPr>
              <w:jc w:val="center"/>
              <w:rPr>
                <w:rFonts w:eastAsia="Times New Roman" w:cstheme="minorHAnsi"/>
                <w:color w:val="000000"/>
                <w:sz w:val="18"/>
                <w:szCs w:val="18"/>
                <w:lang w:eastAsia="fr-FR"/>
              </w:rPr>
            </w:pPr>
            <w:r>
              <w:rPr>
                <w:sz w:val="18"/>
                <w:szCs w:val="18"/>
              </w:rPr>
              <w:t>125</w:t>
            </w:r>
            <w:r w:rsidRPr="00EC376C">
              <w:rPr>
                <w:sz w:val="18"/>
                <w:szCs w:val="18"/>
              </w:rPr>
              <w:t xml:space="preserve"> (3</w:t>
            </w:r>
            <w:r>
              <w:rPr>
                <w:sz w:val="18"/>
                <w:szCs w:val="18"/>
              </w:rPr>
              <w:t>2</w:t>
            </w:r>
            <w:r w:rsidRPr="00EC376C">
              <w:rPr>
                <w:sz w:val="18"/>
                <w:szCs w:val="18"/>
              </w:rPr>
              <w:t>.7%)</w:t>
            </w:r>
          </w:p>
        </w:tc>
        <w:tc>
          <w:tcPr>
            <w:tcW w:w="1985" w:type="dxa"/>
            <w:noWrap/>
            <w:hideMark/>
          </w:tcPr>
          <w:p w14:paraId="66FCD578" w14:textId="77777777" w:rsidR="004332A6" w:rsidRPr="00EC376C" w:rsidRDefault="004332A6" w:rsidP="00C25A53">
            <w:pPr>
              <w:jc w:val="center"/>
              <w:rPr>
                <w:rFonts w:eastAsia="Times New Roman" w:cstheme="minorHAnsi"/>
                <w:color w:val="000000"/>
                <w:sz w:val="18"/>
                <w:szCs w:val="18"/>
                <w:lang w:eastAsia="fr-FR"/>
              </w:rPr>
            </w:pPr>
            <w:r>
              <w:rPr>
                <w:sz w:val="18"/>
                <w:szCs w:val="18"/>
              </w:rPr>
              <w:t xml:space="preserve"> 28 </w:t>
            </w:r>
            <w:r w:rsidRPr="00EC376C">
              <w:rPr>
                <w:sz w:val="18"/>
                <w:szCs w:val="18"/>
              </w:rPr>
              <w:t>(31.7%)</w:t>
            </w:r>
          </w:p>
        </w:tc>
      </w:tr>
      <w:tr w:rsidR="004332A6" w:rsidRPr="00EC376C" w14:paraId="0B198543" w14:textId="77777777" w:rsidTr="00C25A53">
        <w:trPr>
          <w:trHeight w:val="20"/>
          <w:jc w:val="center"/>
        </w:trPr>
        <w:tc>
          <w:tcPr>
            <w:tcW w:w="3261" w:type="dxa"/>
            <w:tcBorders>
              <w:right w:val="single" w:sz="4" w:space="0" w:color="A6A6A6" w:themeColor="background1" w:themeShade="A6"/>
            </w:tcBorders>
            <w:vAlign w:val="center"/>
            <w:hideMark/>
          </w:tcPr>
          <w:p w14:paraId="7A094E1D" w14:textId="77777777" w:rsidR="004332A6" w:rsidRPr="00EC376C" w:rsidRDefault="004332A6" w:rsidP="00C25A53">
            <w:pPr>
              <w:tabs>
                <w:tab w:val="left" w:pos="308"/>
              </w:tabs>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ab/>
            </w:r>
            <w:r w:rsidRPr="00EC376C">
              <w:rPr>
                <w:rFonts w:ascii="Calibri" w:eastAsia="Times New Roman" w:hAnsi="Calibri" w:cs="Calibri"/>
                <w:color w:val="000000"/>
                <w:sz w:val="18"/>
                <w:szCs w:val="18"/>
                <w:lang w:eastAsia="fr-FR"/>
              </w:rPr>
              <w:t>Right and transverse colon</w:t>
            </w:r>
          </w:p>
        </w:tc>
        <w:tc>
          <w:tcPr>
            <w:tcW w:w="1842" w:type="dxa"/>
            <w:tcBorders>
              <w:left w:val="single" w:sz="4" w:space="0" w:color="BFBFBF" w:themeColor="background1" w:themeShade="BF"/>
            </w:tcBorders>
            <w:noWrap/>
            <w:hideMark/>
          </w:tcPr>
          <w:p w14:paraId="5206A5BF" w14:textId="77777777" w:rsidR="004332A6" w:rsidRPr="00EC376C" w:rsidRDefault="004332A6" w:rsidP="00C25A53">
            <w:pPr>
              <w:jc w:val="center"/>
              <w:rPr>
                <w:rFonts w:eastAsia="Times New Roman" w:cstheme="minorHAnsi"/>
                <w:color w:val="000000"/>
                <w:sz w:val="18"/>
                <w:szCs w:val="18"/>
                <w:lang w:eastAsia="fr-FR"/>
              </w:rPr>
            </w:pPr>
            <w:r>
              <w:rPr>
                <w:sz w:val="18"/>
                <w:szCs w:val="18"/>
              </w:rPr>
              <w:t>87</w:t>
            </w:r>
            <w:r w:rsidRPr="00EC376C">
              <w:rPr>
                <w:sz w:val="18"/>
                <w:szCs w:val="18"/>
              </w:rPr>
              <w:t xml:space="preserve"> (</w:t>
            </w:r>
            <w:r>
              <w:rPr>
                <w:sz w:val="18"/>
                <w:szCs w:val="18"/>
              </w:rPr>
              <w:t>22</w:t>
            </w:r>
            <w:r w:rsidRPr="00EC376C">
              <w:rPr>
                <w:sz w:val="18"/>
                <w:szCs w:val="18"/>
              </w:rPr>
              <w:t>.</w:t>
            </w:r>
            <w:r>
              <w:rPr>
                <w:sz w:val="18"/>
                <w:szCs w:val="18"/>
              </w:rPr>
              <w:t>8</w:t>
            </w:r>
            <w:r w:rsidRPr="00EC376C">
              <w:rPr>
                <w:sz w:val="18"/>
                <w:szCs w:val="18"/>
              </w:rPr>
              <w:t>%)</w:t>
            </w:r>
          </w:p>
        </w:tc>
        <w:tc>
          <w:tcPr>
            <w:tcW w:w="1985" w:type="dxa"/>
            <w:noWrap/>
            <w:hideMark/>
          </w:tcPr>
          <w:p w14:paraId="641169ED" w14:textId="77777777" w:rsidR="004332A6" w:rsidRPr="00EC376C" w:rsidRDefault="004332A6" w:rsidP="00C25A53">
            <w:pPr>
              <w:jc w:val="center"/>
              <w:rPr>
                <w:rFonts w:eastAsia="Times New Roman" w:cstheme="minorHAnsi"/>
                <w:color w:val="000000"/>
                <w:sz w:val="18"/>
                <w:szCs w:val="18"/>
                <w:lang w:eastAsia="fr-FR"/>
              </w:rPr>
            </w:pPr>
            <w:r>
              <w:rPr>
                <w:sz w:val="18"/>
                <w:szCs w:val="18"/>
              </w:rPr>
              <w:t xml:space="preserve">18 </w:t>
            </w:r>
            <w:r w:rsidRPr="00EC376C">
              <w:rPr>
                <w:sz w:val="18"/>
                <w:szCs w:val="18"/>
              </w:rPr>
              <w:t>(</w:t>
            </w:r>
            <w:r>
              <w:rPr>
                <w:sz w:val="18"/>
                <w:szCs w:val="18"/>
              </w:rPr>
              <w:t>19</w:t>
            </w:r>
            <w:r w:rsidRPr="00EC376C">
              <w:rPr>
                <w:sz w:val="18"/>
                <w:szCs w:val="18"/>
              </w:rPr>
              <w:t>.</w:t>
            </w:r>
            <w:r>
              <w:rPr>
                <w:sz w:val="18"/>
                <w:szCs w:val="18"/>
              </w:rPr>
              <w:t>4</w:t>
            </w:r>
            <w:r w:rsidRPr="00EC376C">
              <w:rPr>
                <w:sz w:val="18"/>
                <w:szCs w:val="18"/>
              </w:rPr>
              <w:t>%)</w:t>
            </w:r>
          </w:p>
        </w:tc>
      </w:tr>
      <w:tr w:rsidR="004332A6" w:rsidRPr="00EC376C" w14:paraId="1750D914" w14:textId="77777777" w:rsidTr="00C25A53">
        <w:trPr>
          <w:cnfStyle w:val="000000100000" w:firstRow="0" w:lastRow="0" w:firstColumn="0" w:lastColumn="0" w:oddVBand="0" w:evenVBand="0" w:oddHBand="1" w:evenHBand="0" w:firstRowFirstColumn="0" w:firstRowLastColumn="0" w:lastRowFirstColumn="0" w:lastRowLastColumn="0"/>
          <w:trHeight w:val="20"/>
          <w:jc w:val="center"/>
        </w:trPr>
        <w:tc>
          <w:tcPr>
            <w:tcW w:w="3261" w:type="dxa"/>
            <w:tcBorders>
              <w:right w:val="single" w:sz="4" w:space="0" w:color="A6A6A6" w:themeColor="background1" w:themeShade="A6"/>
            </w:tcBorders>
            <w:vAlign w:val="center"/>
            <w:hideMark/>
          </w:tcPr>
          <w:p w14:paraId="6D1A1ED9" w14:textId="77777777" w:rsidR="004332A6" w:rsidRPr="00EC376C" w:rsidRDefault="004332A6" w:rsidP="00C25A53">
            <w:pPr>
              <w:tabs>
                <w:tab w:val="left" w:pos="308"/>
              </w:tabs>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ab/>
            </w:r>
            <w:r w:rsidRPr="00EC376C">
              <w:rPr>
                <w:rFonts w:ascii="Calibri" w:eastAsia="Times New Roman" w:hAnsi="Calibri" w:cs="Calibri"/>
                <w:color w:val="000000"/>
                <w:sz w:val="18"/>
                <w:szCs w:val="18"/>
                <w:lang w:eastAsia="fr-FR"/>
              </w:rPr>
              <w:t>Unspecified colon</w:t>
            </w:r>
          </w:p>
        </w:tc>
        <w:tc>
          <w:tcPr>
            <w:tcW w:w="1842" w:type="dxa"/>
            <w:tcBorders>
              <w:left w:val="single" w:sz="4" w:space="0" w:color="BFBFBF" w:themeColor="background1" w:themeShade="BF"/>
            </w:tcBorders>
            <w:noWrap/>
            <w:hideMark/>
          </w:tcPr>
          <w:p w14:paraId="1E1E5DED" w14:textId="77777777" w:rsidR="004332A6" w:rsidRPr="00EC376C" w:rsidRDefault="004332A6" w:rsidP="00C25A53">
            <w:pPr>
              <w:jc w:val="center"/>
              <w:rPr>
                <w:rFonts w:eastAsia="Times New Roman" w:cstheme="minorHAnsi"/>
                <w:color w:val="000000"/>
                <w:sz w:val="18"/>
                <w:szCs w:val="18"/>
                <w:lang w:eastAsia="fr-FR"/>
              </w:rPr>
            </w:pPr>
            <w:r>
              <w:rPr>
                <w:sz w:val="18"/>
                <w:szCs w:val="18"/>
              </w:rPr>
              <w:t>89</w:t>
            </w:r>
            <w:r w:rsidRPr="00EC376C">
              <w:rPr>
                <w:sz w:val="18"/>
                <w:szCs w:val="18"/>
              </w:rPr>
              <w:t xml:space="preserve"> (2</w:t>
            </w:r>
            <w:r>
              <w:rPr>
                <w:sz w:val="18"/>
                <w:szCs w:val="18"/>
              </w:rPr>
              <w:t>3</w:t>
            </w:r>
            <w:r w:rsidRPr="00EC376C">
              <w:rPr>
                <w:sz w:val="18"/>
                <w:szCs w:val="18"/>
              </w:rPr>
              <w:t>.</w:t>
            </w:r>
            <w:r>
              <w:rPr>
                <w:sz w:val="18"/>
                <w:szCs w:val="18"/>
              </w:rPr>
              <w:t>3</w:t>
            </w:r>
            <w:r w:rsidRPr="00EC376C">
              <w:rPr>
                <w:sz w:val="18"/>
                <w:szCs w:val="18"/>
              </w:rPr>
              <w:t>%)</w:t>
            </w:r>
          </w:p>
        </w:tc>
        <w:tc>
          <w:tcPr>
            <w:tcW w:w="1985" w:type="dxa"/>
            <w:noWrap/>
            <w:hideMark/>
          </w:tcPr>
          <w:p w14:paraId="0E060094" w14:textId="77777777" w:rsidR="004332A6" w:rsidRPr="00EC376C" w:rsidRDefault="004332A6" w:rsidP="00C25A53">
            <w:pPr>
              <w:jc w:val="center"/>
              <w:rPr>
                <w:rFonts w:eastAsia="Times New Roman" w:cstheme="minorHAnsi"/>
                <w:color w:val="000000"/>
                <w:sz w:val="18"/>
                <w:szCs w:val="18"/>
                <w:lang w:eastAsia="fr-FR"/>
              </w:rPr>
            </w:pPr>
            <w:r>
              <w:rPr>
                <w:sz w:val="18"/>
                <w:szCs w:val="18"/>
              </w:rPr>
              <w:t>26</w:t>
            </w:r>
            <w:r w:rsidRPr="00EC376C">
              <w:rPr>
                <w:sz w:val="18"/>
                <w:szCs w:val="18"/>
              </w:rPr>
              <w:t xml:space="preserve"> (2</w:t>
            </w:r>
            <w:r>
              <w:rPr>
                <w:sz w:val="18"/>
                <w:szCs w:val="18"/>
              </w:rPr>
              <w:t>8</w:t>
            </w:r>
            <w:r w:rsidRPr="00EC376C">
              <w:rPr>
                <w:sz w:val="18"/>
                <w:szCs w:val="18"/>
              </w:rPr>
              <w:t>.</w:t>
            </w:r>
            <w:r>
              <w:rPr>
                <w:sz w:val="18"/>
                <w:szCs w:val="18"/>
              </w:rPr>
              <w:t>0</w:t>
            </w:r>
            <w:r w:rsidRPr="00EC376C">
              <w:rPr>
                <w:sz w:val="18"/>
                <w:szCs w:val="18"/>
              </w:rPr>
              <w:t>%)</w:t>
            </w:r>
          </w:p>
        </w:tc>
      </w:tr>
      <w:tr w:rsidR="004332A6" w:rsidRPr="00EC376C" w14:paraId="78407117" w14:textId="77777777" w:rsidTr="00C25A53">
        <w:trPr>
          <w:trHeight w:val="20"/>
          <w:jc w:val="center"/>
        </w:trPr>
        <w:tc>
          <w:tcPr>
            <w:tcW w:w="3261" w:type="dxa"/>
            <w:tcBorders>
              <w:right w:val="single" w:sz="4" w:space="0" w:color="A6A6A6" w:themeColor="background1" w:themeShade="A6"/>
            </w:tcBorders>
            <w:vAlign w:val="center"/>
            <w:hideMark/>
          </w:tcPr>
          <w:p w14:paraId="13A4874B" w14:textId="77777777" w:rsidR="004332A6" w:rsidRPr="00EC376C" w:rsidRDefault="004332A6" w:rsidP="00C25A53">
            <w:pPr>
              <w:tabs>
                <w:tab w:val="left" w:pos="308"/>
              </w:tabs>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ab/>
            </w:r>
            <w:r w:rsidRPr="00EC376C">
              <w:rPr>
                <w:rFonts w:ascii="Calibri" w:eastAsia="Times New Roman" w:hAnsi="Calibri" w:cs="Calibri"/>
                <w:color w:val="000000"/>
                <w:sz w:val="18"/>
                <w:szCs w:val="18"/>
                <w:lang w:eastAsia="fr-FR"/>
              </w:rPr>
              <w:t>Rectum</w:t>
            </w:r>
          </w:p>
        </w:tc>
        <w:tc>
          <w:tcPr>
            <w:tcW w:w="1842" w:type="dxa"/>
            <w:tcBorders>
              <w:left w:val="single" w:sz="4" w:space="0" w:color="BFBFBF" w:themeColor="background1" w:themeShade="BF"/>
            </w:tcBorders>
            <w:noWrap/>
            <w:hideMark/>
          </w:tcPr>
          <w:p w14:paraId="29E71679" w14:textId="77777777" w:rsidR="004332A6" w:rsidRPr="00EC376C" w:rsidRDefault="004332A6" w:rsidP="00C25A53">
            <w:pPr>
              <w:jc w:val="center"/>
              <w:rPr>
                <w:rFonts w:eastAsia="Times New Roman" w:cstheme="minorHAnsi"/>
                <w:color w:val="000000"/>
                <w:sz w:val="18"/>
                <w:szCs w:val="18"/>
                <w:lang w:eastAsia="fr-FR"/>
              </w:rPr>
            </w:pPr>
            <w:r>
              <w:rPr>
                <w:sz w:val="18"/>
                <w:szCs w:val="18"/>
              </w:rPr>
              <w:t>81</w:t>
            </w:r>
            <w:r w:rsidRPr="00EC376C">
              <w:rPr>
                <w:sz w:val="18"/>
                <w:szCs w:val="18"/>
              </w:rPr>
              <w:t xml:space="preserve"> (2</w:t>
            </w:r>
            <w:r>
              <w:rPr>
                <w:sz w:val="18"/>
                <w:szCs w:val="18"/>
              </w:rPr>
              <w:t>1</w:t>
            </w:r>
            <w:r w:rsidRPr="00EC376C">
              <w:rPr>
                <w:sz w:val="18"/>
                <w:szCs w:val="18"/>
              </w:rPr>
              <w:t>.</w:t>
            </w:r>
            <w:r>
              <w:rPr>
                <w:sz w:val="18"/>
                <w:szCs w:val="18"/>
              </w:rPr>
              <w:t>2</w:t>
            </w:r>
            <w:r w:rsidRPr="00EC376C">
              <w:rPr>
                <w:sz w:val="18"/>
                <w:szCs w:val="18"/>
              </w:rPr>
              <w:t>%)</w:t>
            </w:r>
          </w:p>
        </w:tc>
        <w:tc>
          <w:tcPr>
            <w:tcW w:w="1985" w:type="dxa"/>
            <w:noWrap/>
            <w:hideMark/>
          </w:tcPr>
          <w:p w14:paraId="2155EBB6" w14:textId="77777777" w:rsidR="004332A6" w:rsidRPr="00EC376C" w:rsidRDefault="004332A6" w:rsidP="00C25A53">
            <w:pPr>
              <w:jc w:val="center"/>
              <w:rPr>
                <w:rFonts w:eastAsia="Times New Roman" w:cstheme="minorHAnsi"/>
                <w:color w:val="000000"/>
                <w:sz w:val="18"/>
                <w:szCs w:val="18"/>
                <w:lang w:eastAsia="fr-FR"/>
              </w:rPr>
            </w:pPr>
            <w:r>
              <w:rPr>
                <w:sz w:val="18"/>
                <w:szCs w:val="18"/>
              </w:rPr>
              <w:t>21</w:t>
            </w:r>
            <w:r w:rsidRPr="00EC376C">
              <w:rPr>
                <w:sz w:val="18"/>
                <w:szCs w:val="18"/>
              </w:rPr>
              <w:t xml:space="preserve"> (</w:t>
            </w:r>
            <w:r>
              <w:rPr>
                <w:sz w:val="18"/>
                <w:szCs w:val="18"/>
              </w:rPr>
              <w:t>22</w:t>
            </w:r>
            <w:r w:rsidRPr="00EC376C">
              <w:rPr>
                <w:sz w:val="18"/>
                <w:szCs w:val="18"/>
              </w:rPr>
              <w:t>.</w:t>
            </w:r>
            <w:r>
              <w:rPr>
                <w:sz w:val="18"/>
                <w:szCs w:val="18"/>
              </w:rPr>
              <w:t>6</w:t>
            </w:r>
            <w:r w:rsidRPr="00EC376C">
              <w:rPr>
                <w:sz w:val="18"/>
                <w:szCs w:val="18"/>
              </w:rPr>
              <w:t>%)</w:t>
            </w:r>
          </w:p>
        </w:tc>
      </w:tr>
    </w:tbl>
    <w:p w14:paraId="5B3F869A" w14:textId="77777777" w:rsidR="004332A6" w:rsidRPr="008F1B2F" w:rsidRDefault="004332A6" w:rsidP="004332A6">
      <w:pPr>
        <w:ind w:left="993"/>
        <w:rPr>
          <w:i/>
          <w:iCs/>
          <w:sz w:val="18"/>
          <w:szCs w:val="18"/>
        </w:rPr>
      </w:pPr>
      <w:r w:rsidRPr="008F1B2F">
        <w:rPr>
          <w:i/>
          <w:iCs/>
          <w:sz w:val="18"/>
          <w:szCs w:val="18"/>
        </w:rPr>
        <w:t>*13 patients with missing data in the excluded group for this variable</w:t>
      </w:r>
    </w:p>
    <w:p w14:paraId="09A536A5" w14:textId="049648FB" w:rsidR="00883662" w:rsidRDefault="00883662">
      <w:pPr>
        <w:rPr>
          <w:rStyle w:val="Heading2Char"/>
          <w:b w:val="0"/>
          <w:bCs w:val="0"/>
        </w:rPr>
      </w:pPr>
      <w:r>
        <w:rPr>
          <w:rStyle w:val="Heading2Char"/>
        </w:rPr>
        <w:br w:type="page"/>
      </w:r>
    </w:p>
    <w:p w14:paraId="19F8E172" w14:textId="3E469F5A" w:rsidR="005B6236" w:rsidRPr="00A5576C" w:rsidRDefault="005B6236" w:rsidP="005B6236">
      <w:pPr>
        <w:pStyle w:val="Heading2"/>
        <w:rPr>
          <w:rStyle w:val="Heading2Char"/>
          <w:b/>
          <w:bCs/>
        </w:rPr>
      </w:pPr>
      <w:r w:rsidRPr="007F2855">
        <w:rPr>
          <w:rStyle w:val="Heading2Char"/>
          <w:b/>
          <w:bCs/>
        </w:rPr>
        <w:lastRenderedPageBreak/>
        <w:t xml:space="preserve">Appendix </w:t>
      </w:r>
      <w:r w:rsidR="00F3194F">
        <w:rPr>
          <w:rStyle w:val="Heading2Char"/>
          <w:b/>
          <w:bCs/>
        </w:rPr>
        <w:t>5</w:t>
      </w:r>
      <w:r w:rsidRPr="007F2855">
        <w:rPr>
          <w:rStyle w:val="Heading2Char"/>
          <w:b/>
          <w:bCs/>
        </w:rPr>
        <w:t>: Description of standardized exposure updated at 60,120,182, 365 and 730 days after baseline</w:t>
      </w:r>
    </w:p>
    <w:p w14:paraId="7BED81EA" w14:textId="77777777" w:rsidR="005B6236" w:rsidRPr="00EC376C" w:rsidRDefault="005B6236" w:rsidP="005B6236">
      <w:pPr>
        <w:spacing w:after="0" w:line="360" w:lineRule="auto"/>
      </w:pPr>
      <w:r>
        <w:rPr>
          <w:noProof/>
        </w:rPr>
        <w:drawing>
          <wp:inline distT="0" distB="0" distL="0" distR="0" wp14:anchorId="40134859" wp14:editId="3ECB5FD0">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19DF45A" w14:textId="77777777" w:rsidR="005B6236" w:rsidRDefault="005B6236" w:rsidP="005B6236">
      <w:pPr>
        <w:spacing w:after="0" w:line="360" w:lineRule="auto"/>
        <w:jc w:val="both"/>
        <w:rPr>
          <w:i/>
          <w:iCs/>
        </w:rPr>
      </w:pPr>
      <w:r w:rsidRPr="00404813">
        <w:rPr>
          <w:i/>
          <w:iCs/>
        </w:rPr>
        <w:t xml:space="preserve">One unit </w:t>
      </w:r>
      <w:r>
        <w:rPr>
          <w:i/>
          <w:iCs/>
        </w:rPr>
        <w:t xml:space="preserve">on the x-axis </w:t>
      </w:r>
      <w:r w:rsidRPr="00404813">
        <w:rPr>
          <w:i/>
          <w:iCs/>
        </w:rPr>
        <w:t xml:space="preserve">is equivalent to </w:t>
      </w:r>
      <w:r>
        <w:rPr>
          <w:i/>
          <w:iCs/>
        </w:rPr>
        <w:t>one standard deviation of the distribution of the cumulative exposure at a given time point.</w:t>
      </w:r>
    </w:p>
    <w:p w14:paraId="03B414C3" w14:textId="77777777" w:rsidR="005B6236" w:rsidRDefault="005B6236" w:rsidP="005B6236">
      <w:pPr>
        <w:spacing w:after="200" w:line="276" w:lineRule="auto"/>
        <w:rPr>
          <w:rFonts w:asciiTheme="majorHAnsi" w:eastAsiaTheme="majorEastAsia" w:hAnsiTheme="majorHAnsi" w:cstheme="majorBidi"/>
          <w:b/>
          <w:bCs/>
          <w:color w:val="4472C4" w:themeColor="accent1"/>
          <w:sz w:val="26"/>
          <w:szCs w:val="26"/>
        </w:rPr>
      </w:pPr>
      <w:r>
        <w:br w:type="page"/>
      </w:r>
    </w:p>
    <w:p w14:paraId="2E8D3E2E" w14:textId="02C8B6ED" w:rsidR="005B6236" w:rsidRPr="00EC376C" w:rsidRDefault="005B6236" w:rsidP="005B6236">
      <w:pPr>
        <w:pStyle w:val="Heading2"/>
      </w:pPr>
      <w:r>
        <w:lastRenderedPageBreak/>
        <w:t>Appendix</w:t>
      </w:r>
      <w:r w:rsidRPr="00EC376C">
        <w:t xml:space="preserve"> </w:t>
      </w:r>
      <w:r w:rsidR="00F3194F">
        <w:t>6</w:t>
      </w:r>
      <w:r w:rsidRPr="00EC376C">
        <w:t xml:space="preserve">: </w:t>
      </w:r>
      <w:r w:rsidR="0014528E">
        <w:t>R</w:t>
      </w:r>
      <w:r>
        <w:t>esults from flexible models</w:t>
      </w:r>
    </w:p>
    <w:p w14:paraId="7B972D2B" w14:textId="77777777" w:rsidR="005B6236" w:rsidRDefault="005B6236" w:rsidP="005B6236">
      <w:r>
        <w:rPr>
          <w:noProof/>
        </w:rPr>
        <w:drawing>
          <wp:inline distT="0" distB="0" distL="0" distR="0" wp14:anchorId="1B279478" wp14:editId="58777444">
            <wp:extent cx="5760720" cy="4800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800600"/>
                    </a:xfrm>
                    <a:prstGeom prst="rect">
                      <a:avLst/>
                    </a:prstGeom>
                    <a:noFill/>
                    <a:ln>
                      <a:noFill/>
                    </a:ln>
                  </pic:spPr>
                </pic:pic>
              </a:graphicData>
            </a:graphic>
          </wp:inline>
        </w:drawing>
      </w:r>
    </w:p>
    <w:p w14:paraId="71ACCF3E" w14:textId="77777777" w:rsidR="005B6236" w:rsidRDefault="005B6236" w:rsidP="005B6236">
      <w:r>
        <w:t>Title: Time-varying and non-linear effects of bevacizumab cumulative exposure:</w:t>
      </w:r>
    </w:p>
    <w:p w14:paraId="0D976AD9" w14:textId="77777777" w:rsidR="005B6236" w:rsidRDefault="005B6236" w:rsidP="005B6236">
      <w:pPr>
        <w:pStyle w:val="ListParagraph"/>
        <w:numPr>
          <w:ilvl w:val="0"/>
          <w:numId w:val="1"/>
        </w:numPr>
        <w:jc w:val="both"/>
      </w:pPr>
      <w:r>
        <w:t xml:space="preserve">Time-varying of the log-linear effect of the cumulative exposure to bevacizumab during Chemotherapy Free Interval –CFI (p=0.03 for the deviation from the proportional hazard hypothesis -DPH). Each additional unit increase in the cumulative dose of bevacizumab (defined as the dose received during one cure, </w:t>
      </w:r>
      <w:proofErr w:type="spellStart"/>
      <w:r>
        <w:t>i.e</w:t>
      </w:r>
      <w:proofErr w:type="spellEnd"/>
      <w:r>
        <w:t xml:space="preserve">; 5 mg/kg) was associated with a reduced risk of death only during the first months after baseline (delayed in this sensitivity analysis 6 month after randomization). </w:t>
      </w:r>
    </w:p>
    <w:p w14:paraId="04EABAE9" w14:textId="77777777" w:rsidR="005B6236" w:rsidRDefault="005B6236" w:rsidP="005B6236">
      <w:pPr>
        <w:pStyle w:val="ListParagraph"/>
        <w:numPr>
          <w:ilvl w:val="0"/>
          <w:numId w:val="1"/>
        </w:numPr>
        <w:jc w:val="both"/>
      </w:pPr>
      <w:r>
        <w:t>Time-varying and non-loglinear effect of the overall cumulative exposure to bevacizumab (AIC=2203.3; p=0.02 for DPH). We restricted the maximum dose to 20 points in the first period as most patients did not attain this dose in this period. The protective effect associated with each additional unit increase in cumulative bevacizumab dose was essentially observed in the first period (first 6 months following baseline).</w:t>
      </w:r>
    </w:p>
    <w:p w14:paraId="3C113956" w14:textId="77777777" w:rsidR="005B6236" w:rsidRDefault="005B6236" w:rsidP="005B6236">
      <w:pPr>
        <w:pStyle w:val="ListParagraph"/>
        <w:numPr>
          <w:ilvl w:val="0"/>
          <w:numId w:val="1"/>
        </w:numPr>
        <w:jc w:val="both"/>
      </w:pPr>
      <w:r>
        <w:t>Time-varying and non-loglinear effect of the standardized cumulative exposure to bevacizumab during CFI (AIC=</w:t>
      </w:r>
      <w:proofErr w:type="gramStart"/>
      <w:r>
        <w:t>2183.4 ;</w:t>
      </w:r>
      <w:proofErr w:type="gramEnd"/>
      <w:r>
        <w:t xml:space="preserve"> p=0.01 for DPH). T</w:t>
      </w:r>
      <w:r w:rsidRPr="00323D05">
        <w:t xml:space="preserve">he </w:t>
      </w:r>
      <w:r>
        <w:t>non-loglinear</w:t>
      </w:r>
      <w:r w:rsidRPr="00323D05">
        <w:t xml:space="preserve"> effect </w:t>
      </w:r>
      <w:r>
        <w:t>(</w:t>
      </w:r>
      <w:r>
        <w:rPr>
          <w:i/>
          <w:sz w:val="20"/>
        </w:rPr>
        <w:t>modeled by a</w:t>
      </w:r>
      <w:r w:rsidRPr="001122CE">
        <w:rPr>
          <w:i/>
          <w:sz w:val="20"/>
        </w:rPr>
        <w:t xml:space="preserve"> quadratic function</w:t>
      </w:r>
      <w:r>
        <w:rPr>
          <w:i/>
          <w:sz w:val="20"/>
        </w:rPr>
        <w:t>)</w:t>
      </w:r>
      <w:r w:rsidRPr="00323D05">
        <w:t xml:space="preserve"> was mostly characterized by a high</w:t>
      </w:r>
      <w:r>
        <w:t>er</w:t>
      </w:r>
      <w:r w:rsidRPr="00323D05">
        <w:t xml:space="preserve"> risk of death for low standardized doses (patients of the maintenance group who did not receive any dose) followed by a low to moderate risk of death for low to moderate doses and by a subsequent decrease</w:t>
      </w:r>
      <w:r>
        <w:t>d</w:t>
      </w:r>
      <w:r w:rsidRPr="00323D05">
        <w:t xml:space="preserve"> risk </w:t>
      </w:r>
      <w:r>
        <w:t>for the highest cumulative standardized</w:t>
      </w:r>
      <w:r w:rsidRPr="00323D05">
        <w:t xml:space="preserve"> dose (similar to what was observed in </w:t>
      </w:r>
      <w:r>
        <w:t>A)</w:t>
      </w:r>
      <w:r w:rsidRPr="00323D05">
        <w:t xml:space="preserve">. </w:t>
      </w:r>
      <w:r>
        <w:t>However, this effect was reduced after 6 months from baseline.</w:t>
      </w:r>
    </w:p>
    <w:p w14:paraId="7BD17706" w14:textId="77777777" w:rsidR="005B6236" w:rsidRDefault="005B6236" w:rsidP="005B6236">
      <w:pPr>
        <w:pStyle w:val="ListParagraph"/>
        <w:numPr>
          <w:ilvl w:val="0"/>
          <w:numId w:val="1"/>
        </w:numPr>
        <w:jc w:val="both"/>
      </w:pPr>
      <w:r>
        <w:lastRenderedPageBreak/>
        <w:t>Time-varying and non-linear effect of the standardized overall cumulative exposure to bevacizumab (AIC=2180.8; p=0.01 for DPH). T</w:t>
      </w:r>
      <w:r w:rsidRPr="00323D05">
        <w:t xml:space="preserve">he </w:t>
      </w:r>
      <w:r>
        <w:t xml:space="preserve">non-loglinear (modeled by </w:t>
      </w:r>
      <w:r w:rsidRPr="008A046D">
        <w:t>a quadratic B-Spline with one knot</w:t>
      </w:r>
      <w:r>
        <w:rPr>
          <w:i/>
          <w:sz w:val="20"/>
        </w:rPr>
        <w:t xml:space="preserve">) </w:t>
      </w:r>
      <w:r>
        <w:t>and non-proportional</w:t>
      </w:r>
      <w:r w:rsidRPr="00323D05">
        <w:t xml:space="preserve"> effect </w:t>
      </w:r>
      <w:r>
        <w:t xml:space="preserve">of the overall standardized cumulative exposure to bevacizumab </w:t>
      </w:r>
      <w:r w:rsidRPr="00323D05">
        <w:t>followed the same pattern than that observed in B.</w:t>
      </w:r>
    </w:p>
    <w:p w14:paraId="2DD018C4" w14:textId="77777777" w:rsidR="005B6236" w:rsidRDefault="005B6236" w:rsidP="005B6236">
      <w:pPr>
        <w:spacing w:after="200" w:line="276" w:lineRule="auto"/>
        <w:rPr>
          <w:rFonts w:asciiTheme="majorHAnsi" w:eastAsiaTheme="majorEastAsia" w:hAnsiTheme="majorHAnsi" w:cstheme="majorBidi"/>
          <w:b/>
          <w:bCs/>
          <w:color w:val="4472C4" w:themeColor="accent1"/>
          <w:sz w:val="26"/>
          <w:szCs w:val="26"/>
        </w:rPr>
      </w:pPr>
      <w:r>
        <w:rPr>
          <w:rFonts w:asciiTheme="majorHAnsi" w:eastAsiaTheme="majorEastAsia" w:hAnsiTheme="majorHAnsi" w:cstheme="majorBidi"/>
          <w:b/>
          <w:bCs/>
          <w:color w:val="4472C4" w:themeColor="accent1"/>
          <w:sz w:val="26"/>
          <w:szCs w:val="26"/>
        </w:rPr>
        <w:br w:type="page"/>
      </w:r>
    </w:p>
    <w:p w14:paraId="2352ED26" w14:textId="42C40B0E" w:rsidR="005B6236" w:rsidRDefault="005B6236" w:rsidP="005B6236">
      <w:pPr>
        <w:pStyle w:val="Heading2"/>
      </w:pPr>
      <w:bookmarkStart w:id="0" w:name="_GoBack"/>
      <w:bookmarkEnd w:id="0"/>
      <w:r>
        <w:lastRenderedPageBreak/>
        <w:t>Appendix</w:t>
      </w:r>
      <w:r w:rsidR="004332A6">
        <w:t xml:space="preserve"> </w:t>
      </w:r>
      <w:r w:rsidR="00F3194F">
        <w:t>7</w:t>
      </w:r>
      <w:r w:rsidRPr="00EC376C">
        <w:t xml:space="preserve">: </w:t>
      </w:r>
      <w:r w:rsidR="0014528E">
        <w:t>T</w:t>
      </w:r>
      <w:r w:rsidRPr="00EC376C">
        <w:t>heoretical model for bevacizumab blood concentration and observed exposure</w:t>
      </w:r>
    </w:p>
    <w:p w14:paraId="3F608B65" w14:textId="77777777" w:rsidR="005B6236" w:rsidRDefault="005B6236" w:rsidP="005B6236">
      <w:pPr>
        <w:spacing w:after="0" w:line="240" w:lineRule="auto"/>
        <w:jc w:val="center"/>
      </w:pPr>
      <w:r w:rsidRPr="00EC376C">
        <w:rPr>
          <w:noProof/>
        </w:rPr>
        <w:drawing>
          <wp:inline distT="0" distB="0" distL="0" distR="0" wp14:anchorId="79B44923" wp14:editId="1466CE43">
            <wp:extent cx="5520267" cy="5520267"/>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1084" cy="5521084"/>
                    </a:xfrm>
                    <a:prstGeom prst="rect">
                      <a:avLst/>
                    </a:prstGeom>
                    <a:noFill/>
                    <a:ln>
                      <a:noFill/>
                    </a:ln>
                  </pic:spPr>
                </pic:pic>
              </a:graphicData>
            </a:graphic>
          </wp:inline>
        </w:drawing>
      </w:r>
      <w:r>
        <w:t>Figure: Theoretical concentration variation over time for A) a fictitious patient undergoing 15 cures every two weeks and no further dose B) for the first fifty patients included in the PRODIGE 9 study.</w:t>
      </w:r>
    </w:p>
    <w:p w14:paraId="75D06B31" w14:textId="77777777" w:rsidR="005B6236" w:rsidRDefault="005B6236" w:rsidP="005B6236">
      <w:pPr>
        <w:spacing w:after="0" w:line="240" w:lineRule="auto"/>
        <w:jc w:val="both"/>
      </w:pPr>
    </w:p>
    <w:p w14:paraId="57AD3E45" w14:textId="77777777" w:rsidR="005B6236" w:rsidRDefault="005B6236" w:rsidP="005B6236">
      <w:r>
        <w:t>The figure and table are presented in this annex to illustrate the variation of the theoretical blood concentration over time. A fictitious patient is used to illustrate the initial increase in blood concentration and the subsequent stabilization after approximatively 3-4 cures (figure A and table). In figure B we showed the variations of blood concentration for the first fifty patients included to illustrate the variability observed in the study : some patients maintained a high concentration throughout the whole 3-year follow-up (patients of the maintenance group with high observance and no drop-out), some patients experienced period with no blood concentration followed by period with high concentration (patients of the control group who had a progression during a CFI) and for a significant part of patients we observed a decrease in blood concentration immediately after the induction sequence and no subsequent increase (drop-out of the study during the first cure-free interval)</w:t>
      </w:r>
    </w:p>
    <w:p w14:paraId="2C3AC67E" w14:textId="77777777" w:rsidR="005B6236" w:rsidRDefault="005B6236" w:rsidP="005B6236"/>
    <w:p w14:paraId="65DD990D" w14:textId="77777777" w:rsidR="005B6236" w:rsidRDefault="005B6236" w:rsidP="005B6236">
      <w:pPr>
        <w:sectPr w:rsidR="005B6236" w:rsidSect="00E301B6">
          <w:pgSz w:w="11906" w:h="16838"/>
          <w:pgMar w:top="1417" w:right="1417" w:bottom="1417" w:left="1417" w:header="708" w:footer="708" w:gutter="0"/>
          <w:cols w:space="708"/>
          <w:docGrid w:linePitch="360"/>
        </w:sectPr>
      </w:pPr>
    </w:p>
    <w:p w14:paraId="01457A4B" w14:textId="77777777" w:rsidR="005B6236" w:rsidRDefault="005B6236" w:rsidP="005B6236">
      <w:r>
        <w:lastRenderedPageBreak/>
        <w:t xml:space="preserve">Table: Example of the calculation of the Theorical Blood Concentration of bevacizumab for a specific individual according to the exponential decay model [4] with a half-life h=20 </w:t>
      </w:r>
    </w:p>
    <w:tbl>
      <w:tblPr>
        <w:tblW w:w="15360" w:type="dxa"/>
        <w:tblInd w:w="-923" w:type="dxa"/>
        <w:tblCellMar>
          <w:left w:w="70" w:type="dxa"/>
          <w:right w:w="70" w:type="dxa"/>
        </w:tblCellMar>
        <w:tblLook w:val="04A0" w:firstRow="1" w:lastRow="0" w:firstColumn="1" w:lastColumn="0" w:noHBand="0" w:noVBand="1"/>
      </w:tblPr>
      <w:tblGrid>
        <w:gridCol w:w="1490"/>
        <w:gridCol w:w="551"/>
        <w:gridCol w:w="700"/>
        <w:gridCol w:w="600"/>
        <w:gridCol w:w="700"/>
        <w:gridCol w:w="700"/>
        <w:gridCol w:w="700"/>
        <w:gridCol w:w="700"/>
        <w:gridCol w:w="700"/>
        <w:gridCol w:w="700"/>
        <w:gridCol w:w="700"/>
        <w:gridCol w:w="700"/>
        <w:gridCol w:w="700"/>
        <w:gridCol w:w="820"/>
        <w:gridCol w:w="820"/>
        <w:gridCol w:w="820"/>
        <w:gridCol w:w="820"/>
        <w:gridCol w:w="820"/>
        <w:gridCol w:w="820"/>
        <w:gridCol w:w="820"/>
      </w:tblGrid>
      <w:tr w:rsidR="005B6236" w:rsidRPr="00C32209" w14:paraId="444BBFA9" w14:textId="77777777" w:rsidTr="00883662">
        <w:trPr>
          <w:trHeight w:val="20"/>
        </w:trPr>
        <w:tc>
          <w:tcPr>
            <w:tcW w:w="1490" w:type="dxa"/>
            <w:tcBorders>
              <w:top w:val="nil"/>
              <w:left w:val="nil"/>
              <w:bottom w:val="nil"/>
              <w:right w:val="nil"/>
            </w:tcBorders>
            <w:shd w:val="clear" w:color="auto" w:fill="auto"/>
            <w:noWrap/>
            <w:vAlign w:val="bottom"/>
            <w:hideMark/>
          </w:tcPr>
          <w:p w14:paraId="6171384E"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530" w:type="dxa"/>
            <w:tcBorders>
              <w:top w:val="nil"/>
              <w:left w:val="nil"/>
              <w:bottom w:val="nil"/>
              <w:right w:val="nil"/>
            </w:tcBorders>
            <w:shd w:val="clear" w:color="auto" w:fill="auto"/>
            <w:noWrap/>
            <w:vAlign w:val="bottom"/>
            <w:hideMark/>
          </w:tcPr>
          <w:p w14:paraId="4F89F6DB"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7AD011C9"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600" w:type="dxa"/>
            <w:tcBorders>
              <w:top w:val="nil"/>
              <w:left w:val="nil"/>
              <w:bottom w:val="nil"/>
              <w:right w:val="nil"/>
            </w:tcBorders>
            <w:shd w:val="clear" w:color="auto" w:fill="auto"/>
            <w:noWrap/>
            <w:vAlign w:val="bottom"/>
            <w:hideMark/>
          </w:tcPr>
          <w:p w14:paraId="1B47513F"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1A048FDE"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3C0FF10B"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4A9F1214"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5385765C"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421A933E"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108F99FA"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7012C73C"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1B724A93"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700" w:type="dxa"/>
            <w:tcBorders>
              <w:top w:val="nil"/>
              <w:left w:val="nil"/>
              <w:bottom w:val="nil"/>
              <w:right w:val="nil"/>
            </w:tcBorders>
            <w:shd w:val="clear" w:color="auto" w:fill="auto"/>
            <w:noWrap/>
            <w:vAlign w:val="bottom"/>
            <w:hideMark/>
          </w:tcPr>
          <w:p w14:paraId="0AA3B3F6"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453B8D94"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18B33CDC"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2F329273"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4229070A"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3AFFEC7D"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072059CB"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c>
          <w:tcPr>
            <w:tcW w:w="820" w:type="dxa"/>
            <w:tcBorders>
              <w:top w:val="nil"/>
              <w:left w:val="nil"/>
              <w:bottom w:val="nil"/>
              <w:right w:val="nil"/>
            </w:tcBorders>
            <w:shd w:val="clear" w:color="auto" w:fill="auto"/>
            <w:noWrap/>
            <w:vAlign w:val="bottom"/>
            <w:hideMark/>
          </w:tcPr>
          <w:p w14:paraId="7F21872D"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p>
        </w:tc>
      </w:tr>
      <w:tr w:rsidR="005B6236" w:rsidRPr="00C32209" w14:paraId="34361B4D" w14:textId="77777777" w:rsidTr="00883662">
        <w:trPr>
          <w:trHeight w:val="20"/>
        </w:trPr>
        <w:tc>
          <w:tcPr>
            <w:tcW w:w="1490" w:type="dxa"/>
            <w:tcBorders>
              <w:top w:val="nil"/>
              <w:left w:val="nil"/>
              <w:bottom w:val="single" w:sz="4" w:space="0" w:color="auto"/>
              <w:right w:val="nil"/>
            </w:tcBorders>
            <w:shd w:val="clear" w:color="auto" w:fill="auto"/>
            <w:noWrap/>
            <w:vAlign w:val="bottom"/>
            <w:hideMark/>
          </w:tcPr>
          <w:p w14:paraId="2904890B"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proofErr w:type="spellStart"/>
            <w:r>
              <w:rPr>
                <w:rFonts w:ascii="Calibri" w:eastAsia="Times New Roman" w:hAnsi="Calibri" w:cs="Times New Roman"/>
                <w:color w:val="000000"/>
                <w:sz w:val="18"/>
                <w:szCs w:val="18"/>
                <w:lang w:val="fr-FR" w:eastAsia="fr-FR"/>
              </w:rPr>
              <w:t>B</w:t>
            </w:r>
            <w:r w:rsidRPr="00C32209">
              <w:rPr>
                <w:rFonts w:ascii="Calibri" w:eastAsia="Times New Roman" w:hAnsi="Calibri" w:cs="Times New Roman"/>
                <w:color w:val="000000"/>
                <w:sz w:val="18"/>
                <w:szCs w:val="18"/>
                <w:lang w:val="fr-FR" w:eastAsia="fr-FR"/>
              </w:rPr>
              <w:t>evacizumab</w:t>
            </w:r>
            <w:proofErr w:type="spellEnd"/>
            <w:r w:rsidRPr="00C32209">
              <w:rPr>
                <w:rFonts w:ascii="Calibri" w:eastAsia="Times New Roman" w:hAnsi="Calibri" w:cs="Times New Roman"/>
                <w:color w:val="000000"/>
                <w:sz w:val="18"/>
                <w:szCs w:val="18"/>
                <w:lang w:val="fr-FR" w:eastAsia="fr-FR"/>
              </w:rPr>
              <w:t xml:space="preserve"> </w:t>
            </w:r>
          </w:p>
        </w:tc>
        <w:tc>
          <w:tcPr>
            <w:tcW w:w="530" w:type="dxa"/>
            <w:tcBorders>
              <w:top w:val="nil"/>
              <w:left w:val="nil"/>
              <w:bottom w:val="single" w:sz="4" w:space="0" w:color="auto"/>
              <w:right w:val="nil"/>
            </w:tcBorders>
            <w:shd w:val="clear" w:color="auto" w:fill="auto"/>
            <w:noWrap/>
            <w:vAlign w:val="center"/>
            <w:hideMark/>
          </w:tcPr>
          <w:p w14:paraId="2E0A2BE3"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D0</w:t>
            </w:r>
          </w:p>
        </w:tc>
        <w:tc>
          <w:tcPr>
            <w:tcW w:w="700" w:type="dxa"/>
            <w:tcBorders>
              <w:top w:val="nil"/>
              <w:left w:val="nil"/>
              <w:bottom w:val="single" w:sz="4" w:space="0" w:color="auto"/>
              <w:right w:val="nil"/>
            </w:tcBorders>
            <w:shd w:val="clear" w:color="auto" w:fill="auto"/>
            <w:noWrap/>
            <w:vAlign w:val="center"/>
            <w:hideMark/>
          </w:tcPr>
          <w:p w14:paraId="5742627A"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D7</w:t>
            </w:r>
          </w:p>
        </w:tc>
        <w:tc>
          <w:tcPr>
            <w:tcW w:w="600" w:type="dxa"/>
            <w:tcBorders>
              <w:top w:val="nil"/>
              <w:left w:val="nil"/>
              <w:bottom w:val="single" w:sz="4" w:space="0" w:color="auto"/>
              <w:right w:val="nil"/>
            </w:tcBorders>
            <w:shd w:val="clear" w:color="auto" w:fill="auto"/>
            <w:noWrap/>
            <w:vAlign w:val="center"/>
            <w:hideMark/>
          </w:tcPr>
          <w:p w14:paraId="28C8D94F"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D14</w:t>
            </w:r>
          </w:p>
        </w:tc>
        <w:tc>
          <w:tcPr>
            <w:tcW w:w="700" w:type="dxa"/>
            <w:tcBorders>
              <w:top w:val="nil"/>
              <w:left w:val="nil"/>
              <w:bottom w:val="single" w:sz="4" w:space="0" w:color="auto"/>
              <w:right w:val="nil"/>
            </w:tcBorders>
            <w:shd w:val="clear" w:color="auto" w:fill="auto"/>
            <w:noWrap/>
            <w:vAlign w:val="center"/>
            <w:hideMark/>
          </w:tcPr>
          <w:p w14:paraId="3C457042"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D21</w:t>
            </w:r>
          </w:p>
        </w:tc>
        <w:tc>
          <w:tcPr>
            <w:tcW w:w="700" w:type="dxa"/>
            <w:tcBorders>
              <w:top w:val="nil"/>
              <w:left w:val="nil"/>
              <w:bottom w:val="single" w:sz="4" w:space="0" w:color="auto"/>
              <w:right w:val="nil"/>
            </w:tcBorders>
            <w:shd w:val="clear" w:color="auto" w:fill="auto"/>
            <w:noWrap/>
            <w:vAlign w:val="center"/>
            <w:hideMark/>
          </w:tcPr>
          <w:p w14:paraId="4EF07588"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D28</w:t>
            </w:r>
          </w:p>
        </w:tc>
        <w:tc>
          <w:tcPr>
            <w:tcW w:w="700" w:type="dxa"/>
            <w:tcBorders>
              <w:top w:val="nil"/>
              <w:left w:val="nil"/>
              <w:bottom w:val="single" w:sz="4" w:space="0" w:color="auto"/>
              <w:right w:val="nil"/>
            </w:tcBorders>
            <w:shd w:val="clear" w:color="auto" w:fill="auto"/>
            <w:noWrap/>
            <w:vAlign w:val="center"/>
            <w:hideMark/>
          </w:tcPr>
          <w:p w14:paraId="79D9CF46"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D35</w:t>
            </w:r>
          </w:p>
        </w:tc>
        <w:tc>
          <w:tcPr>
            <w:tcW w:w="700" w:type="dxa"/>
            <w:tcBorders>
              <w:top w:val="nil"/>
              <w:left w:val="nil"/>
              <w:bottom w:val="single" w:sz="4" w:space="0" w:color="auto"/>
              <w:right w:val="nil"/>
            </w:tcBorders>
            <w:shd w:val="clear" w:color="auto" w:fill="auto"/>
            <w:noWrap/>
            <w:vAlign w:val="center"/>
            <w:hideMark/>
          </w:tcPr>
          <w:p w14:paraId="33F1ADB6"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D42</w:t>
            </w:r>
          </w:p>
        </w:tc>
        <w:tc>
          <w:tcPr>
            <w:tcW w:w="700" w:type="dxa"/>
            <w:tcBorders>
              <w:top w:val="nil"/>
              <w:left w:val="nil"/>
              <w:bottom w:val="single" w:sz="4" w:space="0" w:color="auto"/>
              <w:right w:val="nil"/>
            </w:tcBorders>
            <w:shd w:val="clear" w:color="auto" w:fill="auto"/>
            <w:noWrap/>
            <w:vAlign w:val="center"/>
            <w:hideMark/>
          </w:tcPr>
          <w:p w14:paraId="59A1ED91"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D49</w:t>
            </w:r>
          </w:p>
        </w:tc>
        <w:tc>
          <w:tcPr>
            <w:tcW w:w="700" w:type="dxa"/>
            <w:tcBorders>
              <w:top w:val="nil"/>
              <w:left w:val="nil"/>
              <w:bottom w:val="single" w:sz="4" w:space="0" w:color="auto"/>
              <w:right w:val="nil"/>
            </w:tcBorders>
            <w:shd w:val="clear" w:color="auto" w:fill="auto"/>
            <w:noWrap/>
            <w:vAlign w:val="center"/>
            <w:hideMark/>
          </w:tcPr>
          <w:p w14:paraId="3423B456"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D56</w:t>
            </w:r>
          </w:p>
        </w:tc>
        <w:tc>
          <w:tcPr>
            <w:tcW w:w="700" w:type="dxa"/>
            <w:tcBorders>
              <w:top w:val="nil"/>
              <w:left w:val="nil"/>
              <w:bottom w:val="single" w:sz="4" w:space="0" w:color="auto"/>
              <w:right w:val="nil"/>
            </w:tcBorders>
            <w:shd w:val="clear" w:color="auto" w:fill="auto"/>
            <w:noWrap/>
            <w:vAlign w:val="center"/>
            <w:hideMark/>
          </w:tcPr>
          <w:p w14:paraId="58CA06DB"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D63</w:t>
            </w:r>
          </w:p>
        </w:tc>
        <w:tc>
          <w:tcPr>
            <w:tcW w:w="700" w:type="dxa"/>
            <w:tcBorders>
              <w:top w:val="nil"/>
              <w:left w:val="nil"/>
              <w:bottom w:val="single" w:sz="4" w:space="0" w:color="auto"/>
              <w:right w:val="nil"/>
            </w:tcBorders>
            <w:shd w:val="clear" w:color="auto" w:fill="auto"/>
            <w:noWrap/>
            <w:vAlign w:val="center"/>
            <w:hideMark/>
          </w:tcPr>
          <w:p w14:paraId="5975E190"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D70</w:t>
            </w:r>
          </w:p>
        </w:tc>
        <w:tc>
          <w:tcPr>
            <w:tcW w:w="700" w:type="dxa"/>
            <w:tcBorders>
              <w:top w:val="nil"/>
              <w:left w:val="nil"/>
              <w:bottom w:val="single" w:sz="4" w:space="0" w:color="auto"/>
              <w:right w:val="nil"/>
            </w:tcBorders>
            <w:shd w:val="clear" w:color="auto" w:fill="auto"/>
            <w:noWrap/>
            <w:vAlign w:val="center"/>
            <w:hideMark/>
          </w:tcPr>
          <w:p w14:paraId="1A5B41A2"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D77</w:t>
            </w:r>
          </w:p>
        </w:tc>
        <w:tc>
          <w:tcPr>
            <w:tcW w:w="820" w:type="dxa"/>
            <w:tcBorders>
              <w:top w:val="nil"/>
              <w:left w:val="nil"/>
              <w:bottom w:val="single" w:sz="4" w:space="0" w:color="auto"/>
              <w:right w:val="nil"/>
            </w:tcBorders>
            <w:shd w:val="clear" w:color="auto" w:fill="auto"/>
            <w:noWrap/>
            <w:vAlign w:val="center"/>
            <w:hideMark/>
          </w:tcPr>
          <w:p w14:paraId="39F1A20B"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D84</w:t>
            </w:r>
          </w:p>
        </w:tc>
        <w:tc>
          <w:tcPr>
            <w:tcW w:w="820" w:type="dxa"/>
            <w:tcBorders>
              <w:top w:val="nil"/>
              <w:left w:val="nil"/>
              <w:bottom w:val="single" w:sz="4" w:space="0" w:color="auto"/>
              <w:right w:val="nil"/>
            </w:tcBorders>
            <w:shd w:val="clear" w:color="auto" w:fill="auto"/>
            <w:noWrap/>
            <w:vAlign w:val="center"/>
            <w:hideMark/>
          </w:tcPr>
          <w:p w14:paraId="05E250B3"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D91</w:t>
            </w:r>
          </w:p>
        </w:tc>
        <w:tc>
          <w:tcPr>
            <w:tcW w:w="820" w:type="dxa"/>
            <w:tcBorders>
              <w:top w:val="nil"/>
              <w:left w:val="nil"/>
              <w:bottom w:val="single" w:sz="4" w:space="0" w:color="auto"/>
              <w:right w:val="nil"/>
            </w:tcBorders>
            <w:shd w:val="clear" w:color="auto" w:fill="auto"/>
            <w:noWrap/>
            <w:vAlign w:val="center"/>
            <w:hideMark/>
          </w:tcPr>
          <w:p w14:paraId="563E8831"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D98</w:t>
            </w:r>
          </w:p>
        </w:tc>
        <w:tc>
          <w:tcPr>
            <w:tcW w:w="820" w:type="dxa"/>
            <w:tcBorders>
              <w:top w:val="nil"/>
              <w:left w:val="nil"/>
              <w:bottom w:val="single" w:sz="4" w:space="0" w:color="auto"/>
              <w:right w:val="nil"/>
            </w:tcBorders>
            <w:shd w:val="clear" w:color="auto" w:fill="auto"/>
            <w:noWrap/>
            <w:vAlign w:val="center"/>
            <w:hideMark/>
          </w:tcPr>
          <w:p w14:paraId="37FB9D3D"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D105</w:t>
            </w:r>
          </w:p>
        </w:tc>
        <w:tc>
          <w:tcPr>
            <w:tcW w:w="820" w:type="dxa"/>
            <w:tcBorders>
              <w:top w:val="nil"/>
              <w:left w:val="nil"/>
              <w:bottom w:val="single" w:sz="4" w:space="0" w:color="auto"/>
              <w:right w:val="nil"/>
            </w:tcBorders>
            <w:shd w:val="clear" w:color="auto" w:fill="auto"/>
            <w:noWrap/>
            <w:vAlign w:val="center"/>
            <w:hideMark/>
          </w:tcPr>
          <w:p w14:paraId="4ACBF40B"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D112</w:t>
            </w:r>
          </w:p>
        </w:tc>
        <w:tc>
          <w:tcPr>
            <w:tcW w:w="820" w:type="dxa"/>
            <w:tcBorders>
              <w:top w:val="nil"/>
              <w:left w:val="nil"/>
              <w:bottom w:val="single" w:sz="4" w:space="0" w:color="auto"/>
              <w:right w:val="nil"/>
            </w:tcBorders>
            <w:shd w:val="clear" w:color="auto" w:fill="auto"/>
            <w:noWrap/>
            <w:vAlign w:val="center"/>
            <w:hideMark/>
          </w:tcPr>
          <w:p w14:paraId="0D5E1D65"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D119</w:t>
            </w:r>
          </w:p>
        </w:tc>
        <w:tc>
          <w:tcPr>
            <w:tcW w:w="820" w:type="dxa"/>
            <w:tcBorders>
              <w:top w:val="nil"/>
              <w:left w:val="nil"/>
              <w:bottom w:val="single" w:sz="4" w:space="0" w:color="auto"/>
              <w:right w:val="nil"/>
            </w:tcBorders>
            <w:shd w:val="clear" w:color="auto" w:fill="auto"/>
            <w:noWrap/>
            <w:vAlign w:val="center"/>
            <w:hideMark/>
          </w:tcPr>
          <w:p w14:paraId="6E9A6589" w14:textId="77777777" w:rsidR="005B6236" w:rsidRPr="00BD7B7C" w:rsidRDefault="005B6236" w:rsidP="00883662">
            <w:pPr>
              <w:spacing w:after="0" w:line="240" w:lineRule="auto"/>
              <w:jc w:val="center"/>
              <w:rPr>
                <w:rFonts w:ascii="Calibri" w:eastAsia="Times New Roman" w:hAnsi="Calibri" w:cs="Times New Roman"/>
                <w:color w:val="000000"/>
                <w:sz w:val="18"/>
                <w:szCs w:val="18"/>
                <w:lang w:val="fr-FR" w:eastAsia="fr-FR"/>
              </w:rPr>
            </w:pPr>
            <w:r w:rsidRPr="00BD7B7C">
              <w:rPr>
                <w:sz w:val="18"/>
                <w:szCs w:val="18"/>
              </w:rPr>
              <w:t>D126</w:t>
            </w:r>
          </w:p>
        </w:tc>
      </w:tr>
      <w:tr w:rsidR="005B6236" w:rsidRPr="00C32209" w14:paraId="507CF18A" w14:textId="77777777" w:rsidTr="00883662">
        <w:trPr>
          <w:trHeight w:val="20"/>
        </w:trPr>
        <w:tc>
          <w:tcPr>
            <w:tcW w:w="1490" w:type="dxa"/>
            <w:tcBorders>
              <w:top w:val="nil"/>
              <w:left w:val="nil"/>
              <w:bottom w:val="nil"/>
              <w:right w:val="nil"/>
            </w:tcBorders>
            <w:shd w:val="clear" w:color="auto" w:fill="auto"/>
            <w:noWrap/>
            <w:vAlign w:val="bottom"/>
            <w:hideMark/>
          </w:tcPr>
          <w:p w14:paraId="1AC22D6B"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1st cure</w:t>
            </w:r>
          </w:p>
        </w:tc>
        <w:tc>
          <w:tcPr>
            <w:tcW w:w="530" w:type="dxa"/>
            <w:tcBorders>
              <w:top w:val="nil"/>
              <w:left w:val="nil"/>
              <w:bottom w:val="nil"/>
              <w:right w:val="nil"/>
            </w:tcBorders>
            <w:shd w:val="clear" w:color="auto" w:fill="auto"/>
            <w:noWrap/>
            <w:vAlign w:val="center"/>
            <w:hideMark/>
          </w:tcPr>
          <w:p w14:paraId="2655308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nil"/>
              <w:left w:val="nil"/>
              <w:bottom w:val="nil"/>
              <w:right w:val="nil"/>
            </w:tcBorders>
            <w:shd w:val="clear" w:color="auto" w:fill="auto"/>
            <w:noWrap/>
            <w:vAlign w:val="center"/>
            <w:hideMark/>
          </w:tcPr>
          <w:p w14:paraId="2D343A0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600" w:type="dxa"/>
            <w:tcBorders>
              <w:top w:val="nil"/>
              <w:left w:val="nil"/>
              <w:bottom w:val="nil"/>
              <w:right w:val="nil"/>
            </w:tcBorders>
            <w:shd w:val="clear" w:color="auto" w:fill="auto"/>
            <w:noWrap/>
            <w:vAlign w:val="center"/>
            <w:hideMark/>
          </w:tcPr>
          <w:p w14:paraId="47A42B1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700" w:type="dxa"/>
            <w:tcBorders>
              <w:top w:val="nil"/>
              <w:left w:val="nil"/>
              <w:bottom w:val="nil"/>
              <w:right w:val="nil"/>
            </w:tcBorders>
            <w:shd w:val="clear" w:color="auto" w:fill="auto"/>
            <w:noWrap/>
            <w:vAlign w:val="center"/>
            <w:hideMark/>
          </w:tcPr>
          <w:p w14:paraId="0014E7F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700" w:type="dxa"/>
            <w:tcBorders>
              <w:top w:val="nil"/>
              <w:left w:val="nil"/>
              <w:bottom w:val="nil"/>
              <w:right w:val="nil"/>
            </w:tcBorders>
            <w:shd w:val="clear" w:color="auto" w:fill="auto"/>
            <w:noWrap/>
            <w:vAlign w:val="center"/>
            <w:hideMark/>
          </w:tcPr>
          <w:p w14:paraId="3D12EE4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700" w:type="dxa"/>
            <w:tcBorders>
              <w:top w:val="nil"/>
              <w:left w:val="nil"/>
              <w:bottom w:val="nil"/>
              <w:right w:val="nil"/>
            </w:tcBorders>
            <w:shd w:val="clear" w:color="auto" w:fill="auto"/>
            <w:noWrap/>
            <w:vAlign w:val="center"/>
            <w:hideMark/>
          </w:tcPr>
          <w:p w14:paraId="1A4CF37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700" w:type="dxa"/>
            <w:tcBorders>
              <w:top w:val="nil"/>
              <w:left w:val="nil"/>
              <w:bottom w:val="nil"/>
              <w:right w:val="nil"/>
            </w:tcBorders>
            <w:shd w:val="clear" w:color="auto" w:fill="auto"/>
            <w:noWrap/>
            <w:vAlign w:val="center"/>
            <w:hideMark/>
          </w:tcPr>
          <w:p w14:paraId="1523F3A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c>
          <w:tcPr>
            <w:tcW w:w="700" w:type="dxa"/>
            <w:tcBorders>
              <w:top w:val="nil"/>
              <w:left w:val="nil"/>
              <w:bottom w:val="nil"/>
              <w:right w:val="nil"/>
            </w:tcBorders>
            <w:shd w:val="clear" w:color="auto" w:fill="auto"/>
            <w:noWrap/>
            <w:vAlign w:val="center"/>
            <w:hideMark/>
          </w:tcPr>
          <w:p w14:paraId="1F46C04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0.915</w:t>
            </w:r>
          </w:p>
        </w:tc>
        <w:tc>
          <w:tcPr>
            <w:tcW w:w="700" w:type="dxa"/>
            <w:tcBorders>
              <w:top w:val="nil"/>
              <w:left w:val="nil"/>
              <w:bottom w:val="nil"/>
              <w:right w:val="nil"/>
            </w:tcBorders>
            <w:shd w:val="clear" w:color="auto" w:fill="auto"/>
            <w:noWrap/>
            <w:vAlign w:val="center"/>
            <w:hideMark/>
          </w:tcPr>
          <w:p w14:paraId="784A6A1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0.718</w:t>
            </w:r>
          </w:p>
        </w:tc>
        <w:tc>
          <w:tcPr>
            <w:tcW w:w="700" w:type="dxa"/>
            <w:tcBorders>
              <w:top w:val="nil"/>
              <w:left w:val="nil"/>
              <w:bottom w:val="nil"/>
              <w:right w:val="nil"/>
            </w:tcBorders>
            <w:shd w:val="clear" w:color="auto" w:fill="auto"/>
            <w:noWrap/>
            <w:vAlign w:val="center"/>
            <w:hideMark/>
          </w:tcPr>
          <w:p w14:paraId="59D58E9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0.563</w:t>
            </w:r>
          </w:p>
        </w:tc>
        <w:tc>
          <w:tcPr>
            <w:tcW w:w="700" w:type="dxa"/>
            <w:tcBorders>
              <w:top w:val="nil"/>
              <w:left w:val="nil"/>
              <w:bottom w:val="nil"/>
              <w:right w:val="nil"/>
            </w:tcBorders>
            <w:shd w:val="clear" w:color="auto" w:fill="auto"/>
            <w:noWrap/>
            <w:vAlign w:val="center"/>
            <w:hideMark/>
          </w:tcPr>
          <w:p w14:paraId="70CCD9C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0.442</w:t>
            </w:r>
          </w:p>
        </w:tc>
        <w:tc>
          <w:tcPr>
            <w:tcW w:w="700" w:type="dxa"/>
            <w:tcBorders>
              <w:top w:val="nil"/>
              <w:left w:val="nil"/>
              <w:bottom w:val="nil"/>
              <w:right w:val="nil"/>
            </w:tcBorders>
            <w:shd w:val="clear" w:color="auto" w:fill="auto"/>
            <w:noWrap/>
            <w:vAlign w:val="center"/>
            <w:hideMark/>
          </w:tcPr>
          <w:p w14:paraId="7DCC733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0.347</w:t>
            </w:r>
          </w:p>
        </w:tc>
        <w:tc>
          <w:tcPr>
            <w:tcW w:w="820" w:type="dxa"/>
            <w:tcBorders>
              <w:top w:val="nil"/>
              <w:left w:val="nil"/>
              <w:bottom w:val="nil"/>
              <w:right w:val="nil"/>
            </w:tcBorders>
            <w:shd w:val="clear" w:color="auto" w:fill="auto"/>
            <w:noWrap/>
            <w:vAlign w:val="center"/>
            <w:hideMark/>
          </w:tcPr>
          <w:p w14:paraId="276D455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0.272</w:t>
            </w:r>
          </w:p>
        </w:tc>
        <w:tc>
          <w:tcPr>
            <w:tcW w:w="820" w:type="dxa"/>
            <w:tcBorders>
              <w:top w:val="nil"/>
              <w:left w:val="nil"/>
              <w:bottom w:val="nil"/>
              <w:right w:val="nil"/>
            </w:tcBorders>
            <w:shd w:val="clear" w:color="auto" w:fill="auto"/>
            <w:noWrap/>
            <w:vAlign w:val="center"/>
            <w:hideMark/>
          </w:tcPr>
          <w:p w14:paraId="26093F1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0.213</w:t>
            </w:r>
          </w:p>
        </w:tc>
        <w:tc>
          <w:tcPr>
            <w:tcW w:w="820" w:type="dxa"/>
            <w:tcBorders>
              <w:top w:val="nil"/>
              <w:left w:val="nil"/>
              <w:bottom w:val="nil"/>
              <w:right w:val="nil"/>
            </w:tcBorders>
            <w:shd w:val="clear" w:color="auto" w:fill="auto"/>
            <w:noWrap/>
            <w:vAlign w:val="center"/>
            <w:hideMark/>
          </w:tcPr>
          <w:p w14:paraId="4BC7440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0.167</w:t>
            </w:r>
          </w:p>
        </w:tc>
        <w:tc>
          <w:tcPr>
            <w:tcW w:w="820" w:type="dxa"/>
            <w:tcBorders>
              <w:top w:val="nil"/>
              <w:left w:val="nil"/>
              <w:bottom w:val="nil"/>
              <w:right w:val="nil"/>
            </w:tcBorders>
            <w:shd w:val="clear" w:color="auto" w:fill="auto"/>
            <w:noWrap/>
            <w:vAlign w:val="center"/>
            <w:hideMark/>
          </w:tcPr>
          <w:p w14:paraId="368AA4F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0.131</w:t>
            </w:r>
          </w:p>
        </w:tc>
        <w:tc>
          <w:tcPr>
            <w:tcW w:w="820" w:type="dxa"/>
            <w:tcBorders>
              <w:top w:val="nil"/>
              <w:left w:val="nil"/>
              <w:bottom w:val="nil"/>
              <w:right w:val="nil"/>
            </w:tcBorders>
            <w:shd w:val="clear" w:color="auto" w:fill="auto"/>
            <w:noWrap/>
            <w:vAlign w:val="center"/>
            <w:hideMark/>
          </w:tcPr>
          <w:p w14:paraId="7FE7E72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0.103</w:t>
            </w:r>
          </w:p>
        </w:tc>
        <w:tc>
          <w:tcPr>
            <w:tcW w:w="820" w:type="dxa"/>
            <w:tcBorders>
              <w:top w:val="nil"/>
              <w:left w:val="nil"/>
              <w:bottom w:val="nil"/>
              <w:right w:val="nil"/>
            </w:tcBorders>
            <w:shd w:val="clear" w:color="auto" w:fill="auto"/>
            <w:noWrap/>
            <w:vAlign w:val="center"/>
            <w:hideMark/>
          </w:tcPr>
          <w:p w14:paraId="7E9AD4C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0.081</w:t>
            </w:r>
          </w:p>
        </w:tc>
        <w:tc>
          <w:tcPr>
            <w:tcW w:w="820" w:type="dxa"/>
            <w:tcBorders>
              <w:top w:val="nil"/>
              <w:left w:val="nil"/>
              <w:bottom w:val="nil"/>
              <w:right w:val="nil"/>
            </w:tcBorders>
            <w:shd w:val="clear" w:color="auto" w:fill="auto"/>
            <w:noWrap/>
            <w:vAlign w:val="center"/>
            <w:hideMark/>
          </w:tcPr>
          <w:p w14:paraId="14E2810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0.063</w:t>
            </w:r>
          </w:p>
        </w:tc>
      </w:tr>
      <w:tr w:rsidR="005B6236" w:rsidRPr="00C32209" w14:paraId="35DF9823" w14:textId="77777777" w:rsidTr="00883662">
        <w:trPr>
          <w:trHeight w:val="20"/>
        </w:trPr>
        <w:tc>
          <w:tcPr>
            <w:tcW w:w="1490" w:type="dxa"/>
            <w:tcBorders>
              <w:top w:val="nil"/>
              <w:left w:val="nil"/>
              <w:bottom w:val="nil"/>
              <w:right w:val="nil"/>
            </w:tcBorders>
            <w:shd w:val="clear" w:color="auto" w:fill="auto"/>
            <w:noWrap/>
            <w:vAlign w:val="bottom"/>
            <w:hideMark/>
          </w:tcPr>
          <w:p w14:paraId="644B089B"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2nd cure</w:t>
            </w:r>
          </w:p>
        </w:tc>
        <w:tc>
          <w:tcPr>
            <w:tcW w:w="530" w:type="dxa"/>
            <w:tcBorders>
              <w:top w:val="nil"/>
              <w:left w:val="nil"/>
              <w:bottom w:val="nil"/>
              <w:right w:val="nil"/>
            </w:tcBorders>
            <w:shd w:val="clear" w:color="auto" w:fill="auto"/>
            <w:noWrap/>
            <w:vAlign w:val="center"/>
            <w:hideMark/>
          </w:tcPr>
          <w:p w14:paraId="2D961B7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2A8996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49127B0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nil"/>
              <w:left w:val="nil"/>
              <w:bottom w:val="nil"/>
              <w:right w:val="nil"/>
            </w:tcBorders>
            <w:shd w:val="clear" w:color="auto" w:fill="auto"/>
            <w:noWrap/>
            <w:vAlign w:val="center"/>
            <w:hideMark/>
          </w:tcPr>
          <w:p w14:paraId="6505CD2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700" w:type="dxa"/>
            <w:tcBorders>
              <w:top w:val="nil"/>
              <w:left w:val="nil"/>
              <w:bottom w:val="nil"/>
              <w:right w:val="nil"/>
            </w:tcBorders>
            <w:shd w:val="clear" w:color="auto" w:fill="auto"/>
            <w:noWrap/>
            <w:vAlign w:val="center"/>
            <w:hideMark/>
          </w:tcPr>
          <w:p w14:paraId="2A9CFBD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700" w:type="dxa"/>
            <w:tcBorders>
              <w:top w:val="nil"/>
              <w:left w:val="nil"/>
              <w:bottom w:val="nil"/>
              <w:right w:val="nil"/>
            </w:tcBorders>
            <w:shd w:val="clear" w:color="auto" w:fill="auto"/>
            <w:noWrap/>
            <w:vAlign w:val="center"/>
            <w:hideMark/>
          </w:tcPr>
          <w:p w14:paraId="6375F4F7"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700" w:type="dxa"/>
            <w:tcBorders>
              <w:top w:val="nil"/>
              <w:left w:val="nil"/>
              <w:bottom w:val="nil"/>
              <w:right w:val="nil"/>
            </w:tcBorders>
            <w:shd w:val="clear" w:color="auto" w:fill="auto"/>
            <w:noWrap/>
            <w:vAlign w:val="center"/>
            <w:hideMark/>
          </w:tcPr>
          <w:p w14:paraId="3F4398B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700" w:type="dxa"/>
            <w:tcBorders>
              <w:top w:val="nil"/>
              <w:left w:val="nil"/>
              <w:bottom w:val="nil"/>
              <w:right w:val="nil"/>
            </w:tcBorders>
            <w:shd w:val="clear" w:color="auto" w:fill="auto"/>
            <w:noWrap/>
            <w:vAlign w:val="center"/>
            <w:hideMark/>
          </w:tcPr>
          <w:p w14:paraId="1F46C7C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700" w:type="dxa"/>
            <w:tcBorders>
              <w:top w:val="nil"/>
              <w:left w:val="nil"/>
              <w:bottom w:val="nil"/>
              <w:right w:val="nil"/>
            </w:tcBorders>
            <w:shd w:val="clear" w:color="auto" w:fill="auto"/>
            <w:noWrap/>
            <w:vAlign w:val="center"/>
            <w:hideMark/>
          </w:tcPr>
          <w:p w14:paraId="7969E2B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c>
          <w:tcPr>
            <w:tcW w:w="700" w:type="dxa"/>
            <w:tcBorders>
              <w:top w:val="nil"/>
              <w:left w:val="nil"/>
              <w:bottom w:val="nil"/>
              <w:right w:val="nil"/>
            </w:tcBorders>
            <w:shd w:val="clear" w:color="auto" w:fill="auto"/>
            <w:noWrap/>
            <w:vAlign w:val="center"/>
            <w:hideMark/>
          </w:tcPr>
          <w:p w14:paraId="6E2BA21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0.915</w:t>
            </w:r>
          </w:p>
        </w:tc>
        <w:tc>
          <w:tcPr>
            <w:tcW w:w="700" w:type="dxa"/>
            <w:tcBorders>
              <w:top w:val="nil"/>
              <w:left w:val="nil"/>
              <w:bottom w:val="nil"/>
              <w:right w:val="nil"/>
            </w:tcBorders>
            <w:shd w:val="clear" w:color="auto" w:fill="auto"/>
            <w:noWrap/>
            <w:vAlign w:val="center"/>
            <w:hideMark/>
          </w:tcPr>
          <w:p w14:paraId="1AF6C9F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0.718</w:t>
            </w:r>
          </w:p>
        </w:tc>
        <w:tc>
          <w:tcPr>
            <w:tcW w:w="700" w:type="dxa"/>
            <w:tcBorders>
              <w:top w:val="nil"/>
              <w:left w:val="nil"/>
              <w:bottom w:val="nil"/>
              <w:right w:val="nil"/>
            </w:tcBorders>
            <w:shd w:val="clear" w:color="auto" w:fill="auto"/>
            <w:noWrap/>
            <w:vAlign w:val="center"/>
            <w:hideMark/>
          </w:tcPr>
          <w:p w14:paraId="08AFC33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0.563</w:t>
            </w:r>
          </w:p>
        </w:tc>
        <w:tc>
          <w:tcPr>
            <w:tcW w:w="820" w:type="dxa"/>
            <w:tcBorders>
              <w:top w:val="nil"/>
              <w:left w:val="nil"/>
              <w:bottom w:val="nil"/>
              <w:right w:val="nil"/>
            </w:tcBorders>
            <w:shd w:val="clear" w:color="auto" w:fill="auto"/>
            <w:noWrap/>
            <w:vAlign w:val="center"/>
            <w:hideMark/>
          </w:tcPr>
          <w:p w14:paraId="59E088F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0.442</w:t>
            </w:r>
          </w:p>
        </w:tc>
        <w:tc>
          <w:tcPr>
            <w:tcW w:w="820" w:type="dxa"/>
            <w:tcBorders>
              <w:top w:val="nil"/>
              <w:left w:val="nil"/>
              <w:bottom w:val="nil"/>
              <w:right w:val="nil"/>
            </w:tcBorders>
            <w:shd w:val="clear" w:color="auto" w:fill="auto"/>
            <w:noWrap/>
            <w:vAlign w:val="center"/>
            <w:hideMark/>
          </w:tcPr>
          <w:p w14:paraId="15F44FB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0.347</w:t>
            </w:r>
          </w:p>
        </w:tc>
        <w:tc>
          <w:tcPr>
            <w:tcW w:w="820" w:type="dxa"/>
            <w:tcBorders>
              <w:top w:val="nil"/>
              <w:left w:val="nil"/>
              <w:bottom w:val="nil"/>
              <w:right w:val="nil"/>
            </w:tcBorders>
            <w:shd w:val="clear" w:color="auto" w:fill="auto"/>
            <w:noWrap/>
            <w:vAlign w:val="center"/>
            <w:hideMark/>
          </w:tcPr>
          <w:p w14:paraId="58A2F85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0.272</w:t>
            </w:r>
          </w:p>
        </w:tc>
        <w:tc>
          <w:tcPr>
            <w:tcW w:w="820" w:type="dxa"/>
            <w:tcBorders>
              <w:top w:val="nil"/>
              <w:left w:val="nil"/>
              <w:bottom w:val="nil"/>
              <w:right w:val="nil"/>
            </w:tcBorders>
            <w:shd w:val="clear" w:color="auto" w:fill="auto"/>
            <w:noWrap/>
            <w:vAlign w:val="center"/>
            <w:hideMark/>
          </w:tcPr>
          <w:p w14:paraId="7F1E322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0.213</w:t>
            </w:r>
          </w:p>
        </w:tc>
        <w:tc>
          <w:tcPr>
            <w:tcW w:w="820" w:type="dxa"/>
            <w:tcBorders>
              <w:top w:val="nil"/>
              <w:left w:val="nil"/>
              <w:bottom w:val="nil"/>
              <w:right w:val="nil"/>
            </w:tcBorders>
            <w:shd w:val="clear" w:color="auto" w:fill="auto"/>
            <w:noWrap/>
            <w:vAlign w:val="center"/>
            <w:hideMark/>
          </w:tcPr>
          <w:p w14:paraId="447677A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0.167</w:t>
            </w:r>
          </w:p>
        </w:tc>
        <w:tc>
          <w:tcPr>
            <w:tcW w:w="820" w:type="dxa"/>
            <w:tcBorders>
              <w:top w:val="nil"/>
              <w:left w:val="nil"/>
              <w:bottom w:val="nil"/>
              <w:right w:val="nil"/>
            </w:tcBorders>
            <w:shd w:val="clear" w:color="auto" w:fill="auto"/>
            <w:noWrap/>
            <w:vAlign w:val="center"/>
            <w:hideMark/>
          </w:tcPr>
          <w:p w14:paraId="0FDA179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0.131</w:t>
            </w:r>
          </w:p>
        </w:tc>
        <w:tc>
          <w:tcPr>
            <w:tcW w:w="820" w:type="dxa"/>
            <w:tcBorders>
              <w:top w:val="nil"/>
              <w:left w:val="nil"/>
              <w:bottom w:val="nil"/>
              <w:right w:val="nil"/>
            </w:tcBorders>
            <w:shd w:val="clear" w:color="auto" w:fill="auto"/>
            <w:noWrap/>
            <w:vAlign w:val="center"/>
            <w:hideMark/>
          </w:tcPr>
          <w:p w14:paraId="3CC6E8D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0.103</w:t>
            </w:r>
          </w:p>
        </w:tc>
      </w:tr>
      <w:tr w:rsidR="005B6236" w:rsidRPr="00C32209" w14:paraId="1A0B328C" w14:textId="77777777" w:rsidTr="00883662">
        <w:trPr>
          <w:trHeight w:val="20"/>
        </w:trPr>
        <w:tc>
          <w:tcPr>
            <w:tcW w:w="1490" w:type="dxa"/>
            <w:tcBorders>
              <w:top w:val="nil"/>
              <w:left w:val="nil"/>
              <w:bottom w:val="nil"/>
              <w:right w:val="nil"/>
            </w:tcBorders>
            <w:shd w:val="clear" w:color="auto" w:fill="auto"/>
            <w:noWrap/>
            <w:vAlign w:val="bottom"/>
            <w:hideMark/>
          </w:tcPr>
          <w:p w14:paraId="5DDC3F3E"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3rd cure</w:t>
            </w:r>
          </w:p>
        </w:tc>
        <w:tc>
          <w:tcPr>
            <w:tcW w:w="530" w:type="dxa"/>
            <w:tcBorders>
              <w:top w:val="nil"/>
              <w:left w:val="nil"/>
              <w:bottom w:val="nil"/>
              <w:right w:val="nil"/>
            </w:tcBorders>
            <w:shd w:val="clear" w:color="auto" w:fill="auto"/>
            <w:noWrap/>
            <w:vAlign w:val="center"/>
            <w:hideMark/>
          </w:tcPr>
          <w:p w14:paraId="6573272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DB115A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5D975F8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1338DE6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7B8711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nil"/>
              <w:left w:val="nil"/>
              <w:bottom w:val="nil"/>
              <w:right w:val="nil"/>
            </w:tcBorders>
            <w:shd w:val="clear" w:color="auto" w:fill="auto"/>
            <w:noWrap/>
            <w:vAlign w:val="center"/>
            <w:hideMark/>
          </w:tcPr>
          <w:p w14:paraId="49D6E26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700" w:type="dxa"/>
            <w:tcBorders>
              <w:top w:val="nil"/>
              <w:left w:val="nil"/>
              <w:bottom w:val="nil"/>
              <w:right w:val="nil"/>
            </w:tcBorders>
            <w:shd w:val="clear" w:color="auto" w:fill="auto"/>
            <w:noWrap/>
            <w:vAlign w:val="center"/>
            <w:hideMark/>
          </w:tcPr>
          <w:p w14:paraId="53B991D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700" w:type="dxa"/>
            <w:tcBorders>
              <w:top w:val="nil"/>
              <w:left w:val="nil"/>
              <w:bottom w:val="nil"/>
              <w:right w:val="nil"/>
            </w:tcBorders>
            <w:shd w:val="clear" w:color="auto" w:fill="auto"/>
            <w:noWrap/>
            <w:vAlign w:val="center"/>
            <w:hideMark/>
          </w:tcPr>
          <w:p w14:paraId="111BE26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700" w:type="dxa"/>
            <w:tcBorders>
              <w:top w:val="nil"/>
              <w:left w:val="nil"/>
              <w:bottom w:val="nil"/>
              <w:right w:val="nil"/>
            </w:tcBorders>
            <w:shd w:val="clear" w:color="auto" w:fill="auto"/>
            <w:noWrap/>
            <w:vAlign w:val="center"/>
            <w:hideMark/>
          </w:tcPr>
          <w:p w14:paraId="75CA783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700" w:type="dxa"/>
            <w:tcBorders>
              <w:top w:val="nil"/>
              <w:left w:val="nil"/>
              <w:bottom w:val="nil"/>
              <w:right w:val="nil"/>
            </w:tcBorders>
            <w:shd w:val="clear" w:color="auto" w:fill="auto"/>
            <w:noWrap/>
            <w:vAlign w:val="center"/>
            <w:hideMark/>
          </w:tcPr>
          <w:p w14:paraId="7371CEA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700" w:type="dxa"/>
            <w:tcBorders>
              <w:top w:val="nil"/>
              <w:left w:val="nil"/>
              <w:bottom w:val="nil"/>
              <w:right w:val="nil"/>
            </w:tcBorders>
            <w:shd w:val="clear" w:color="auto" w:fill="auto"/>
            <w:noWrap/>
            <w:vAlign w:val="center"/>
            <w:hideMark/>
          </w:tcPr>
          <w:p w14:paraId="701201B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c>
          <w:tcPr>
            <w:tcW w:w="700" w:type="dxa"/>
            <w:tcBorders>
              <w:top w:val="nil"/>
              <w:left w:val="nil"/>
              <w:bottom w:val="nil"/>
              <w:right w:val="nil"/>
            </w:tcBorders>
            <w:shd w:val="clear" w:color="auto" w:fill="auto"/>
            <w:noWrap/>
            <w:vAlign w:val="center"/>
            <w:hideMark/>
          </w:tcPr>
          <w:p w14:paraId="7DD9692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0.915</w:t>
            </w:r>
          </w:p>
        </w:tc>
        <w:tc>
          <w:tcPr>
            <w:tcW w:w="820" w:type="dxa"/>
            <w:tcBorders>
              <w:top w:val="nil"/>
              <w:left w:val="nil"/>
              <w:bottom w:val="nil"/>
              <w:right w:val="nil"/>
            </w:tcBorders>
            <w:shd w:val="clear" w:color="auto" w:fill="auto"/>
            <w:noWrap/>
            <w:vAlign w:val="center"/>
            <w:hideMark/>
          </w:tcPr>
          <w:p w14:paraId="18A2FD1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0.718</w:t>
            </w:r>
          </w:p>
        </w:tc>
        <w:tc>
          <w:tcPr>
            <w:tcW w:w="820" w:type="dxa"/>
            <w:tcBorders>
              <w:top w:val="nil"/>
              <w:left w:val="nil"/>
              <w:bottom w:val="nil"/>
              <w:right w:val="nil"/>
            </w:tcBorders>
            <w:shd w:val="clear" w:color="auto" w:fill="auto"/>
            <w:noWrap/>
            <w:vAlign w:val="center"/>
            <w:hideMark/>
          </w:tcPr>
          <w:p w14:paraId="3FD5318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0.563</w:t>
            </w:r>
          </w:p>
        </w:tc>
        <w:tc>
          <w:tcPr>
            <w:tcW w:w="820" w:type="dxa"/>
            <w:tcBorders>
              <w:top w:val="nil"/>
              <w:left w:val="nil"/>
              <w:bottom w:val="nil"/>
              <w:right w:val="nil"/>
            </w:tcBorders>
            <w:shd w:val="clear" w:color="auto" w:fill="auto"/>
            <w:noWrap/>
            <w:vAlign w:val="center"/>
            <w:hideMark/>
          </w:tcPr>
          <w:p w14:paraId="70DADD4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0.442</w:t>
            </w:r>
          </w:p>
        </w:tc>
        <w:tc>
          <w:tcPr>
            <w:tcW w:w="820" w:type="dxa"/>
            <w:tcBorders>
              <w:top w:val="nil"/>
              <w:left w:val="nil"/>
              <w:bottom w:val="nil"/>
              <w:right w:val="nil"/>
            </w:tcBorders>
            <w:shd w:val="clear" w:color="auto" w:fill="auto"/>
            <w:noWrap/>
            <w:vAlign w:val="center"/>
            <w:hideMark/>
          </w:tcPr>
          <w:p w14:paraId="17675AE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0.347</w:t>
            </w:r>
          </w:p>
        </w:tc>
        <w:tc>
          <w:tcPr>
            <w:tcW w:w="820" w:type="dxa"/>
            <w:tcBorders>
              <w:top w:val="nil"/>
              <w:left w:val="nil"/>
              <w:bottom w:val="nil"/>
              <w:right w:val="nil"/>
            </w:tcBorders>
            <w:shd w:val="clear" w:color="auto" w:fill="auto"/>
            <w:noWrap/>
            <w:vAlign w:val="center"/>
            <w:hideMark/>
          </w:tcPr>
          <w:p w14:paraId="7316809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0.272</w:t>
            </w:r>
          </w:p>
        </w:tc>
        <w:tc>
          <w:tcPr>
            <w:tcW w:w="820" w:type="dxa"/>
            <w:tcBorders>
              <w:top w:val="nil"/>
              <w:left w:val="nil"/>
              <w:bottom w:val="nil"/>
              <w:right w:val="nil"/>
            </w:tcBorders>
            <w:shd w:val="clear" w:color="auto" w:fill="auto"/>
            <w:noWrap/>
            <w:vAlign w:val="center"/>
            <w:hideMark/>
          </w:tcPr>
          <w:p w14:paraId="414F2D2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0.213</w:t>
            </w:r>
          </w:p>
        </w:tc>
        <w:tc>
          <w:tcPr>
            <w:tcW w:w="820" w:type="dxa"/>
            <w:tcBorders>
              <w:top w:val="nil"/>
              <w:left w:val="nil"/>
              <w:bottom w:val="nil"/>
              <w:right w:val="nil"/>
            </w:tcBorders>
            <w:shd w:val="clear" w:color="auto" w:fill="auto"/>
            <w:noWrap/>
            <w:vAlign w:val="center"/>
            <w:hideMark/>
          </w:tcPr>
          <w:p w14:paraId="1584931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0.167</w:t>
            </w:r>
          </w:p>
        </w:tc>
      </w:tr>
      <w:tr w:rsidR="005B6236" w:rsidRPr="00C32209" w14:paraId="38605E60" w14:textId="77777777" w:rsidTr="00883662">
        <w:trPr>
          <w:trHeight w:val="20"/>
        </w:trPr>
        <w:tc>
          <w:tcPr>
            <w:tcW w:w="1490" w:type="dxa"/>
            <w:tcBorders>
              <w:top w:val="nil"/>
              <w:left w:val="nil"/>
              <w:bottom w:val="nil"/>
              <w:right w:val="nil"/>
            </w:tcBorders>
            <w:shd w:val="clear" w:color="auto" w:fill="auto"/>
            <w:noWrap/>
            <w:vAlign w:val="bottom"/>
            <w:hideMark/>
          </w:tcPr>
          <w:p w14:paraId="3A9ED4E4"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4th cure</w:t>
            </w:r>
          </w:p>
        </w:tc>
        <w:tc>
          <w:tcPr>
            <w:tcW w:w="530" w:type="dxa"/>
            <w:tcBorders>
              <w:top w:val="nil"/>
              <w:left w:val="nil"/>
              <w:bottom w:val="nil"/>
              <w:right w:val="nil"/>
            </w:tcBorders>
            <w:shd w:val="clear" w:color="auto" w:fill="auto"/>
            <w:noWrap/>
            <w:vAlign w:val="center"/>
            <w:hideMark/>
          </w:tcPr>
          <w:p w14:paraId="7A59F2D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7C6DF6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53763C07"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9E9B3C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15A3C8D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475BD1D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88D1B3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nil"/>
              <w:left w:val="nil"/>
              <w:bottom w:val="nil"/>
              <w:right w:val="nil"/>
            </w:tcBorders>
            <w:shd w:val="clear" w:color="auto" w:fill="auto"/>
            <w:noWrap/>
            <w:vAlign w:val="center"/>
            <w:hideMark/>
          </w:tcPr>
          <w:p w14:paraId="485AC49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700" w:type="dxa"/>
            <w:tcBorders>
              <w:top w:val="nil"/>
              <w:left w:val="nil"/>
              <w:bottom w:val="nil"/>
              <w:right w:val="nil"/>
            </w:tcBorders>
            <w:shd w:val="clear" w:color="auto" w:fill="auto"/>
            <w:noWrap/>
            <w:vAlign w:val="center"/>
            <w:hideMark/>
          </w:tcPr>
          <w:p w14:paraId="5D35592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700" w:type="dxa"/>
            <w:tcBorders>
              <w:top w:val="nil"/>
              <w:left w:val="nil"/>
              <w:bottom w:val="nil"/>
              <w:right w:val="nil"/>
            </w:tcBorders>
            <w:shd w:val="clear" w:color="auto" w:fill="auto"/>
            <w:noWrap/>
            <w:vAlign w:val="center"/>
            <w:hideMark/>
          </w:tcPr>
          <w:p w14:paraId="62AA2E1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700" w:type="dxa"/>
            <w:tcBorders>
              <w:top w:val="nil"/>
              <w:left w:val="nil"/>
              <w:bottom w:val="nil"/>
              <w:right w:val="nil"/>
            </w:tcBorders>
            <w:shd w:val="clear" w:color="auto" w:fill="auto"/>
            <w:noWrap/>
            <w:vAlign w:val="center"/>
            <w:hideMark/>
          </w:tcPr>
          <w:p w14:paraId="35B825E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700" w:type="dxa"/>
            <w:tcBorders>
              <w:top w:val="nil"/>
              <w:left w:val="nil"/>
              <w:bottom w:val="nil"/>
              <w:right w:val="nil"/>
            </w:tcBorders>
            <w:shd w:val="clear" w:color="auto" w:fill="auto"/>
            <w:noWrap/>
            <w:vAlign w:val="center"/>
            <w:hideMark/>
          </w:tcPr>
          <w:p w14:paraId="7492725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820" w:type="dxa"/>
            <w:tcBorders>
              <w:top w:val="nil"/>
              <w:left w:val="nil"/>
              <w:bottom w:val="nil"/>
              <w:right w:val="nil"/>
            </w:tcBorders>
            <w:shd w:val="clear" w:color="auto" w:fill="auto"/>
            <w:noWrap/>
            <w:vAlign w:val="center"/>
            <w:hideMark/>
          </w:tcPr>
          <w:p w14:paraId="313A787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c>
          <w:tcPr>
            <w:tcW w:w="820" w:type="dxa"/>
            <w:tcBorders>
              <w:top w:val="nil"/>
              <w:left w:val="nil"/>
              <w:bottom w:val="nil"/>
              <w:right w:val="nil"/>
            </w:tcBorders>
            <w:shd w:val="clear" w:color="auto" w:fill="auto"/>
            <w:noWrap/>
            <w:vAlign w:val="center"/>
            <w:hideMark/>
          </w:tcPr>
          <w:p w14:paraId="2B2CFC1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0.915</w:t>
            </w:r>
          </w:p>
        </w:tc>
        <w:tc>
          <w:tcPr>
            <w:tcW w:w="820" w:type="dxa"/>
            <w:tcBorders>
              <w:top w:val="nil"/>
              <w:left w:val="nil"/>
              <w:bottom w:val="nil"/>
              <w:right w:val="nil"/>
            </w:tcBorders>
            <w:shd w:val="clear" w:color="auto" w:fill="auto"/>
            <w:noWrap/>
            <w:vAlign w:val="center"/>
            <w:hideMark/>
          </w:tcPr>
          <w:p w14:paraId="77D016C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0.718</w:t>
            </w:r>
          </w:p>
        </w:tc>
        <w:tc>
          <w:tcPr>
            <w:tcW w:w="820" w:type="dxa"/>
            <w:tcBorders>
              <w:top w:val="nil"/>
              <w:left w:val="nil"/>
              <w:bottom w:val="nil"/>
              <w:right w:val="nil"/>
            </w:tcBorders>
            <w:shd w:val="clear" w:color="auto" w:fill="auto"/>
            <w:noWrap/>
            <w:vAlign w:val="center"/>
            <w:hideMark/>
          </w:tcPr>
          <w:p w14:paraId="0505FBD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0.563</w:t>
            </w:r>
          </w:p>
        </w:tc>
        <w:tc>
          <w:tcPr>
            <w:tcW w:w="820" w:type="dxa"/>
            <w:tcBorders>
              <w:top w:val="nil"/>
              <w:left w:val="nil"/>
              <w:bottom w:val="nil"/>
              <w:right w:val="nil"/>
            </w:tcBorders>
            <w:shd w:val="clear" w:color="auto" w:fill="auto"/>
            <w:noWrap/>
            <w:vAlign w:val="center"/>
            <w:hideMark/>
          </w:tcPr>
          <w:p w14:paraId="519B98E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0.442</w:t>
            </w:r>
          </w:p>
        </w:tc>
        <w:tc>
          <w:tcPr>
            <w:tcW w:w="820" w:type="dxa"/>
            <w:tcBorders>
              <w:top w:val="nil"/>
              <w:left w:val="nil"/>
              <w:bottom w:val="nil"/>
              <w:right w:val="nil"/>
            </w:tcBorders>
            <w:shd w:val="clear" w:color="auto" w:fill="auto"/>
            <w:noWrap/>
            <w:vAlign w:val="center"/>
            <w:hideMark/>
          </w:tcPr>
          <w:p w14:paraId="5945FDC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0.347</w:t>
            </w:r>
          </w:p>
        </w:tc>
        <w:tc>
          <w:tcPr>
            <w:tcW w:w="820" w:type="dxa"/>
            <w:tcBorders>
              <w:top w:val="nil"/>
              <w:left w:val="nil"/>
              <w:bottom w:val="nil"/>
              <w:right w:val="nil"/>
            </w:tcBorders>
            <w:shd w:val="clear" w:color="auto" w:fill="auto"/>
            <w:noWrap/>
            <w:vAlign w:val="center"/>
            <w:hideMark/>
          </w:tcPr>
          <w:p w14:paraId="6D24D08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0.272</w:t>
            </w:r>
          </w:p>
        </w:tc>
      </w:tr>
      <w:tr w:rsidR="005B6236" w:rsidRPr="00C32209" w14:paraId="4C44625B" w14:textId="77777777" w:rsidTr="00883662">
        <w:trPr>
          <w:trHeight w:val="20"/>
        </w:trPr>
        <w:tc>
          <w:tcPr>
            <w:tcW w:w="1490" w:type="dxa"/>
            <w:tcBorders>
              <w:top w:val="nil"/>
              <w:left w:val="nil"/>
              <w:bottom w:val="nil"/>
              <w:right w:val="nil"/>
            </w:tcBorders>
            <w:shd w:val="clear" w:color="auto" w:fill="auto"/>
            <w:noWrap/>
            <w:vAlign w:val="bottom"/>
            <w:hideMark/>
          </w:tcPr>
          <w:p w14:paraId="64115D9E"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5th cure</w:t>
            </w:r>
          </w:p>
        </w:tc>
        <w:tc>
          <w:tcPr>
            <w:tcW w:w="530" w:type="dxa"/>
            <w:tcBorders>
              <w:top w:val="nil"/>
              <w:left w:val="nil"/>
              <w:bottom w:val="nil"/>
              <w:right w:val="nil"/>
            </w:tcBorders>
            <w:shd w:val="clear" w:color="auto" w:fill="auto"/>
            <w:noWrap/>
            <w:vAlign w:val="center"/>
            <w:hideMark/>
          </w:tcPr>
          <w:p w14:paraId="094160F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C3108F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7032D36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8E4520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1A2AF6D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D4D317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15703A8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D82878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39696F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nil"/>
              <w:left w:val="nil"/>
              <w:bottom w:val="nil"/>
              <w:right w:val="nil"/>
            </w:tcBorders>
            <w:shd w:val="clear" w:color="auto" w:fill="auto"/>
            <w:noWrap/>
            <w:vAlign w:val="center"/>
            <w:hideMark/>
          </w:tcPr>
          <w:p w14:paraId="23298547"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700" w:type="dxa"/>
            <w:tcBorders>
              <w:top w:val="nil"/>
              <w:left w:val="nil"/>
              <w:bottom w:val="nil"/>
              <w:right w:val="nil"/>
            </w:tcBorders>
            <w:shd w:val="clear" w:color="auto" w:fill="auto"/>
            <w:noWrap/>
            <w:vAlign w:val="center"/>
            <w:hideMark/>
          </w:tcPr>
          <w:p w14:paraId="0AEAB39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700" w:type="dxa"/>
            <w:tcBorders>
              <w:top w:val="nil"/>
              <w:left w:val="nil"/>
              <w:bottom w:val="nil"/>
              <w:right w:val="nil"/>
            </w:tcBorders>
            <w:shd w:val="clear" w:color="auto" w:fill="auto"/>
            <w:noWrap/>
            <w:vAlign w:val="center"/>
            <w:hideMark/>
          </w:tcPr>
          <w:p w14:paraId="68F83D3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820" w:type="dxa"/>
            <w:tcBorders>
              <w:top w:val="nil"/>
              <w:left w:val="nil"/>
              <w:bottom w:val="nil"/>
              <w:right w:val="nil"/>
            </w:tcBorders>
            <w:shd w:val="clear" w:color="auto" w:fill="auto"/>
            <w:noWrap/>
            <w:vAlign w:val="center"/>
            <w:hideMark/>
          </w:tcPr>
          <w:p w14:paraId="1651118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820" w:type="dxa"/>
            <w:tcBorders>
              <w:top w:val="nil"/>
              <w:left w:val="nil"/>
              <w:bottom w:val="nil"/>
              <w:right w:val="nil"/>
            </w:tcBorders>
            <w:shd w:val="clear" w:color="auto" w:fill="auto"/>
            <w:noWrap/>
            <w:vAlign w:val="center"/>
            <w:hideMark/>
          </w:tcPr>
          <w:p w14:paraId="3F1ABB9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820" w:type="dxa"/>
            <w:tcBorders>
              <w:top w:val="nil"/>
              <w:left w:val="nil"/>
              <w:bottom w:val="nil"/>
              <w:right w:val="nil"/>
            </w:tcBorders>
            <w:shd w:val="clear" w:color="auto" w:fill="auto"/>
            <w:noWrap/>
            <w:vAlign w:val="center"/>
            <w:hideMark/>
          </w:tcPr>
          <w:p w14:paraId="7F9A7AB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c>
          <w:tcPr>
            <w:tcW w:w="820" w:type="dxa"/>
            <w:tcBorders>
              <w:top w:val="nil"/>
              <w:left w:val="nil"/>
              <w:bottom w:val="nil"/>
              <w:right w:val="nil"/>
            </w:tcBorders>
            <w:shd w:val="clear" w:color="auto" w:fill="auto"/>
            <w:noWrap/>
            <w:vAlign w:val="center"/>
            <w:hideMark/>
          </w:tcPr>
          <w:p w14:paraId="6463DFC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0.915</w:t>
            </w:r>
          </w:p>
        </w:tc>
        <w:tc>
          <w:tcPr>
            <w:tcW w:w="820" w:type="dxa"/>
            <w:tcBorders>
              <w:top w:val="nil"/>
              <w:left w:val="nil"/>
              <w:bottom w:val="nil"/>
              <w:right w:val="nil"/>
            </w:tcBorders>
            <w:shd w:val="clear" w:color="auto" w:fill="auto"/>
            <w:noWrap/>
            <w:vAlign w:val="center"/>
            <w:hideMark/>
          </w:tcPr>
          <w:p w14:paraId="668BDE6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0.718</w:t>
            </w:r>
          </w:p>
        </w:tc>
        <w:tc>
          <w:tcPr>
            <w:tcW w:w="820" w:type="dxa"/>
            <w:tcBorders>
              <w:top w:val="nil"/>
              <w:left w:val="nil"/>
              <w:bottom w:val="nil"/>
              <w:right w:val="nil"/>
            </w:tcBorders>
            <w:shd w:val="clear" w:color="auto" w:fill="auto"/>
            <w:noWrap/>
            <w:vAlign w:val="center"/>
            <w:hideMark/>
          </w:tcPr>
          <w:p w14:paraId="1EDF255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0.563</w:t>
            </w:r>
          </w:p>
        </w:tc>
        <w:tc>
          <w:tcPr>
            <w:tcW w:w="820" w:type="dxa"/>
            <w:tcBorders>
              <w:top w:val="nil"/>
              <w:left w:val="nil"/>
              <w:bottom w:val="nil"/>
              <w:right w:val="nil"/>
            </w:tcBorders>
            <w:shd w:val="clear" w:color="auto" w:fill="auto"/>
            <w:noWrap/>
            <w:vAlign w:val="center"/>
            <w:hideMark/>
          </w:tcPr>
          <w:p w14:paraId="71A7C52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0.442</w:t>
            </w:r>
          </w:p>
        </w:tc>
      </w:tr>
      <w:tr w:rsidR="005B6236" w:rsidRPr="00C32209" w14:paraId="06647224" w14:textId="77777777" w:rsidTr="00883662">
        <w:trPr>
          <w:trHeight w:val="20"/>
        </w:trPr>
        <w:tc>
          <w:tcPr>
            <w:tcW w:w="1490" w:type="dxa"/>
            <w:tcBorders>
              <w:top w:val="nil"/>
              <w:left w:val="nil"/>
              <w:bottom w:val="nil"/>
              <w:right w:val="nil"/>
            </w:tcBorders>
            <w:shd w:val="clear" w:color="auto" w:fill="auto"/>
            <w:noWrap/>
            <w:vAlign w:val="bottom"/>
            <w:hideMark/>
          </w:tcPr>
          <w:p w14:paraId="767E2595"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6th cure</w:t>
            </w:r>
          </w:p>
        </w:tc>
        <w:tc>
          <w:tcPr>
            <w:tcW w:w="530" w:type="dxa"/>
            <w:tcBorders>
              <w:top w:val="nil"/>
              <w:left w:val="nil"/>
              <w:bottom w:val="nil"/>
              <w:right w:val="nil"/>
            </w:tcBorders>
            <w:shd w:val="clear" w:color="auto" w:fill="auto"/>
            <w:noWrap/>
            <w:vAlign w:val="center"/>
            <w:hideMark/>
          </w:tcPr>
          <w:p w14:paraId="6074ADE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73F682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568C859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7ED42B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1425A9B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3EDC58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3BE936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12A5A7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0DE7FD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2DA724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15F099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nil"/>
              <w:left w:val="nil"/>
              <w:bottom w:val="nil"/>
              <w:right w:val="nil"/>
            </w:tcBorders>
            <w:shd w:val="clear" w:color="auto" w:fill="auto"/>
            <w:noWrap/>
            <w:vAlign w:val="center"/>
            <w:hideMark/>
          </w:tcPr>
          <w:p w14:paraId="55FF28F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820" w:type="dxa"/>
            <w:tcBorders>
              <w:top w:val="nil"/>
              <w:left w:val="nil"/>
              <w:bottom w:val="nil"/>
              <w:right w:val="nil"/>
            </w:tcBorders>
            <w:shd w:val="clear" w:color="auto" w:fill="auto"/>
            <w:noWrap/>
            <w:vAlign w:val="center"/>
            <w:hideMark/>
          </w:tcPr>
          <w:p w14:paraId="38D2658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820" w:type="dxa"/>
            <w:tcBorders>
              <w:top w:val="nil"/>
              <w:left w:val="nil"/>
              <w:bottom w:val="nil"/>
              <w:right w:val="nil"/>
            </w:tcBorders>
            <w:shd w:val="clear" w:color="auto" w:fill="auto"/>
            <w:noWrap/>
            <w:vAlign w:val="center"/>
            <w:hideMark/>
          </w:tcPr>
          <w:p w14:paraId="7A8E3D9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820" w:type="dxa"/>
            <w:tcBorders>
              <w:top w:val="nil"/>
              <w:left w:val="nil"/>
              <w:bottom w:val="nil"/>
              <w:right w:val="nil"/>
            </w:tcBorders>
            <w:shd w:val="clear" w:color="auto" w:fill="auto"/>
            <w:noWrap/>
            <w:vAlign w:val="center"/>
            <w:hideMark/>
          </w:tcPr>
          <w:p w14:paraId="3DDEB21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820" w:type="dxa"/>
            <w:tcBorders>
              <w:top w:val="nil"/>
              <w:left w:val="nil"/>
              <w:bottom w:val="nil"/>
              <w:right w:val="nil"/>
            </w:tcBorders>
            <w:shd w:val="clear" w:color="auto" w:fill="auto"/>
            <w:noWrap/>
            <w:vAlign w:val="center"/>
            <w:hideMark/>
          </w:tcPr>
          <w:p w14:paraId="2363C29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820" w:type="dxa"/>
            <w:tcBorders>
              <w:top w:val="nil"/>
              <w:left w:val="nil"/>
              <w:bottom w:val="nil"/>
              <w:right w:val="nil"/>
            </w:tcBorders>
            <w:shd w:val="clear" w:color="auto" w:fill="auto"/>
            <w:noWrap/>
            <w:vAlign w:val="center"/>
            <w:hideMark/>
          </w:tcPr>
          <w:p w14:paraId="452D4D0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c>
          <w:tcPr>
            <w:tcW w:w="820" w:type="dxa"/>
            <w:tcBorders>
              <w:top w:val="nil"/>
              <w:left w:val="nil"/>
              <w:bottom w:val="nil"/>
              <w:right w:val="nil"/>
            </w:tcBorders>
            <w:shd w:val="clear" w:color="auto" w:fill="auto"/>
            <w:noWrap/>
            <w:vAlign w:val="center"/>
            <w:hideMark/>
          </w:tcPr>
          <w:p w14:paraId="75F129D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0.915</w:t>
            </w:r>
          </w:p>
        </w:tc>
        <w:tc>
          <w:tcPr>
            <w:tcW w:w="820" w:type="dxa"/>
            <w:tcBorders>
              <w:top w:val="nil"/>
              <w:left w:val="nil"/>
              <w:bottom w:val="nil"/>
              <w:right w:val="nil"/>
            </w:tcBorders>
            <w:shd w:val="clear" w:color="auto" w:fill="auto"/>
            <w:noWrap/>
            <w:vAlign w:val="center"/>
            <w:hideMark/>
          </w:tcPr>
          <w:p w14:paraId="3FDFC3B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0.718</w:t>
            </w:r>
          </w:p>
        </w:tc>
      </w:tr>
      <w:tr w:rsidR="005B6236" w:rsidRPr="00C32209" w14:paraId="7D62786E" w14:textId="77777777" w:rsidTr="00883662">
        <w:trPr>
          <w:trHeight w:val="20"/>
        </w:trPr>
        <w:tc>
          <w:tcPr>
            <w:tcW w:w="1490" w:type="dxa"/>
            <w:tcBorders>
              <w:top w:val="nil"/>
              <w:left w:val="nil"/>
              <w:bottom w:val="nil"/>
              <w:right w:val="nil"/>
            </w:tcBorders>
            <w:shd w:val="clear" w:color="auto" w:fill="auto"/>
            <w:noWrap/>
            <w:vAlign w:val="bottom"/>
            <w:hideMark/>
          </w:tcPr>
          <w:p w14:paraId="567B9210"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7th cure</w:t>
            </w:r>
          </w:p>
        </w:tc>
        <w:tc>
          <w:tcPr>
            <w:tcW w:w="530" w:type="dxa"/>
            <w:tcBorders>
              <w:top w:val="nil"/>
              <w:left w:val="nil"/>
              <w:bottom w:val="nil"/>
              <w:right w:val="nil"/>
            </w:tcBorders>
            <w:shd w:val="clear" w:color="auto" w:fill="auto"/>
            <w:noWrap/>
            <w:vAlign w:val="center"/>
            <w:hideMark/>
          </w:tcPr>
          <w:p w14:paraId="5D9F587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451283B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7254925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317F2C0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6C8343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98947D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2955C1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6F9E01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4B171CD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0B9297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A785BC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666895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46AF751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820" w:type="dxa"/>
            <w:tcBorders>
              <w:top w:val="nil"/>
              <w:left w:val="nil"/>
              <w:bottom w:val="nil"/>
              <w:right w:val="nil"/>
            </w:tcBorders>
            <w:shd w:val="clear" w:color="auto" w:fill="auto"/>
            <w:noWrap/>
            <w:vAlign w:val="center"/>
            <w:hideMark/>
          </w:tcPr>
          <w:p w14:paraId="542CE7A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820" w:type="dxa"/>
            <w:tcBorders>
              <w:top w:val="nil"/>
              <w:left w:val="nil"/>
              <w:bottom w:val="nil"/>
              <w:right w:val="nil"/>
            </w:tcBorders>
            <w:shd w:val="clear" w:color="auto" w:fill="auto"/>
            <w:noWrap/>
            <w:vAlign w:val="center"/>
            <w:hideMark/>
          </w:tcPr>
          <w:p w14:paraId="59C0A147"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820" w:type="dxa"/>
            <w:tcBorders>
              <w:top w:val="nil"/>
              <w:left w:val="nil"/>
              <w:bottom w:val="nil"/>
              <w:right w:val="nil"/>
            </w:tcBorders>
            <w:shd w:val="clear" w:color="auto" w:fill="auto"/>
            <w:noWrap/>
            <w:vAlign w:val="center"/>
            <w:hideMark/>
          </w:tcPr>
          <w:p w14:paraId="4DF7FAE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820" w:type="dxa"/>
            <w:tcBorders>
              <w:top w:val="nil"/>
              <w:left w:val="nil"/>
              <w:bottom w:val="nil"/>
              <w:right w:val="nil"/>
            </w:tcBorders>
            <w:shd w:val="clear" w:color="auto" w:fill="auto"/>
            <w:noWrap/>
            <w:vAlign w:val="center"/>
            <w:hideMark/>
          </w:tcPr>
          <w:p w14:paraId="3D626A0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c>
          <w:tcPr>
            <w:tcW w:w="820" w:type="dxa"/>
            <w:tcBorders>
              <w:top w:val="nil"/>
              <w:left w:val="nil"/>
              <w:bottom w:val="nil"/>
              <w:right w:val="nil"/>
            </w:tcBorders>
            <w:shd w:val="clear" w:color="auto" w:fill="auto"/>
            <w:noWrap/>
            <w:vAlign w:val="center"/>
            <w:hideMark/>
          </w:tcPr>
          <w:p w14:paraId="038997A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1.487</w:t>
            </w:r>
          </w:p>
        </w:tc>
        <w:tc>
          <w:tcPr>
            <w:tcW w:w="820" w:type="dxa"/>
            <w:tcBorders>
              <w:top w:val="nil"/>
              <w:left w:val="nil"/>
              <w:bottom w:val="nil"/>
              <w:right w:val="nil"/>
            </w:tcBorders>
            <w:shd w:val="clear" w:color="auto" w:fill="auto"/>
            <w:noWrap/>
            <w:vAlign w:val="center"/>
            <w:hideMark/>
          </w:tcPr>
          <w:p w14:paraId="508AF19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1.166</w:t>
            </w:r>
          </w:p>
        </w:tc>
      </w:tr>
      <w:tr w:rsidR="005B6236" w:rsidRPr="00C32209" w14:paraId="1F804E30" w14:textId="77777777" w:rsidTr="00883662">
        <w:trPr>
          <w:trHeight w:val="20"/>
        </w:trPr>
        <w:tc>
          <w:tcPr>
            <w:tcW w:w="1490" w:type="dxa"/>
            <w:tcBorders>
              <w:top w:val="nil"/>
              <w:left w:val="nil"/>
              <w:bottom w:val="nil"/>
              <w:right w:val="nil"/>
            </w:tcBorders>
            <w:shd w:val="clear" w:color="auto" w:fill="auto"/>
            <w:noWrap/>
            <w:vAlign w:val="bottom"/>
            <w:hideMark/>
          </w:tcPr>
          <w:p w14:paraId="45B3009B"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8th cure</w:t>
            </w:r>
          </w:p>
        </w:tc>
        <w:tc>
          <w:tcPr>
            <w:tcW w:w="530" w:type="dxa"/>
            <w:tcBorders>
              <w:top w:val="nil"/>
              <w:left w:val="nil"/>
              <w:bottom w:val="nil"/>
              <w:right w:val="nil"/>
            </w:tcBorders>
            <w:shd w:val="clear" w:color="auto" w:fill="auto"/>
            <w:noWrap/>
            <w:vAlign w:val="center"/>
            <w:hideMark/>
          </w:tcPr>
          <w:p w14:paraId="7F2B22D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34E42E2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30CA7F6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38777D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F0CC3D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7C15E4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049ACF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457D794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9A1F10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4A7A24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3E08913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9B809F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5463A69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0DFAE8D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6DC34ED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820" w:type="dxa"/>
            <w:tcBorders>
              <w:top w:val="nil"/>
              <w:left w:val="nil"/>
              <w:bottom w:val="nil"/>
              <w:right w:val="nil"/>
            </w:tcBorders>
            <w:shd w:val="clear" w:color="auto" w:fill="auto"/>
            <w:noWrap/>
            <w:vAlign w:val="center"/>
            <w:hideMark/>
          </w:tcPr>
          <w:p w14:paraId="78B4FDB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820" w:type="dxa"/>
            <w:tcBorders>
              <w:top w:val="nil"/>
              <w:left w:val="nil"/>
              <w:bottom w:val="nil"/>
              <w:right w:val="nil"/>
            </w:tcBorders>
            <w:shd w:val="clear" w:color="auto" w:fill="auto"/>
            <w:noWrap/>
            <w:vAlign w:val="center"/>
            <w:hideMark/>
          </w:tcPr>
          <w:p w14:paraId="52769E3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c>
          <w:tcPr>
            <w:tcW w:w="820" w:type="dxa"/>
            <w:tcBorders>
              <w:top w:val="nil"/>
              <w:left w:val="nil"/>
              <w:bottom w:val="nil"/>
              <w:right w:val="nil"/>
            </w:tcBorders>
            <w:shd w:val="clear" w:color="auto" w:fill="auto"/>
            <w:noWrap/>
            <w:vAlign w:val="center"/>
            <w:hideMark/>
          </w:tcPr>
          <w:p w14:paraId="2BA06F2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2.415</w:t>
            </w:r>
          </w:p>
        </w:tc>
        <w:tc>
          <w:tcPr>
            <w:tcW w:w="820" w:type="dxa"/>
            <w:tcBorders>
              <w:top w:val="nil"/>
              <w:left w:val="nil"/>
              <w:bottom w:val="nil"/>
              <w:right w:val="nil"/>
            </w:tcBorders>
            <w:shd w:val="clear" w:color="auto" w:fill="auto"/>
            <w:noWrap/>
            <w:vAlign w:val="center"/>
            <w:hideMark/>
          </w:tcPr>
          <w:p w14:paraId="44D44C4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1.895</w:t>
            </w:r>
          </w:p>
        </w:tc>
      </w:tr>
      <w:tr w:rsidR="005B6236" w:rsidRPr="00C32209" w14:paraId="57964886" w14:textId="77777777" w:rsidTr="00883662">
        <w:trPr>
          <w:trHeight w:val="20"/>
        </w:trPr>
        <w:tc>
          <w:tcPr>
            <w:tcW w:w="1490" w:type="dxa"/>
            <w:tcBorders>
              <w:top w:val="nil"/>
              <w:left w:val="nil"/>
              <w:bottom w:val="nil"/>
              <w:right w:val="nil"/>
            </w:tcBorders>
            <w:shd w:val="clear" w:color="auto" w:fill="auto"/>
            <w:noWrap/>
            <w:vAlign w:val="bottom"/>
            <w:hideMark/>
          </w:tcPr>
          <w:p w14:paraId="184458F6"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9th cure</w:t>
            </w:r>
          </w:p>
        </w:tc>
        <w:tc>
          <w:tcPr>
            <w:tcW w:w="530" w:type="dxa"/>
            <w:tcBorders>
              <w:top w:val="nil"/>
              <w:left w:val="nil"/>
              <w:bottom w:val="nil"/>
              <w:right w:val="nil"/>
            </w:tcBorders>
            <w:shd w:val="clear" w:color="auto" w:fill="auto"/>
            <w:noWrap/>
            <w:vAlign w:val="center"/>
            <w:hideMark/>
          </w:tcPr>
          <w:p w14:paraId="1115A0D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5C76EC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4EF0D37B"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7EDE8B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4D05251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96DE70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84516C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3D87368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743539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3CE9FE47"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7CCB564"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0357C81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59A429D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09E6173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5B165BD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03CE61C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1F8925B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820" w:type="dxa"/>
            <w:tcBorders>
              <w:top w:val="nil"/>
              <w:left w:val="nil"/>
              <w:bottom w:val="nil"/>
              <w:right w:val="nil"/>
            </w:tcBorders>
            <w:shd w:val="clear" w:color="auto" w:fill="auto"/>
            <w:noWrap/>
            <w:vAlign w:val="center"/>
            <w:hideMark/>
          </w:tcPr>
          <w:p w14:paraId="6B78E04E"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820" w:type="dxa"/>
            <w:tcBorders>
              <w:top w:val="nil"/>
              <w:left w:val="nil"/>
              <w:bottom w:val="nil"/>
              <w:right w:val="nil"/>
            </w:tcBorders>
            <w:shd w:val="clear" w:color="auto" w:fill="auto"/>
            <w:noWrap/>
            <w:vAlign w:val="center"/>
            <w:hideMark/>
          </w:tcPr>
          <w:p w14:paraId="1741EFB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3.078</w:t>
            </w:r>
          </w:p>
        </w:tc>
      </w:tr>
      <w:tr w:rsidR="005B6236" w:rsidRPr="00C32209" w14:paraId="6E06CDA7" w14:textId="77777777" w:rsidTr="00883662">
        <w:trPr>
          <w:trHeight w:val="20"/>
        </w:trPr>
        <w:tc>
          <w:tcPr>
            <w:tcW w:w="1490" w:type="dxa"/>
            <w:tcBorders>
              <w:top w:val="nil"/>
              <w:left w:val="nil"/>
              <w:bottom w:val="nil"/>
              <w:right w:val="nil"/>
            </w:tcBorders>
            <w:shd w:val="clear" w:color="auto" w:fill="auto"/>
            <w:noWrap/>
            <w:vAlign w:val="bottom"/>
            <w:hideMark/>
          </w:tcPr>
          <w:p w14:paraId="3B691EFC" w14:textId="77777777" w:rsidR="005B6236" w:rsidRPr="00C32209" w:rsidRDefault="005B6236" w:rsidP="00883662">
            <w:pPr>
              <w:spacing w:after="0" w:line="240" w:lineRule="auto"/>
              <w:rPr>
                <w:rFonts w:ascii="Calibri" w:eastAsia="Times New Roman" w:hAnsi="Calibri" w:cs="Times New Roman"/>
                <w:color w:val="000000"/>
                <w:sz w:val="18"/>
                <w:szCs w:val="18"/>
                <w:lang w:val="fr-FR" w:eastAsia="fr-FR"/>
              </w:rPr>
            </w:pPr>
            <w:r w:rsidRPr="00C32209">
              <w:rPr>
                <w:rFonts w:ascii="Calibri" w:eastAsia="Times New Roman" w:hAnsi="Calibri" w:cs="Times New Roman"/>
                <w:color w:val="000000"/>
                <w:sz w:val="18"/>
                <w:szCs w:val="18"/>
                <w:lang w:val="fr-FR" w:eastAsia="fr-FR"/>
              </w:rPr>
              <w:t>10th cure</w:t>
            </w:r>
          </w:p>
        </w:tc>
        <w:tc>
          <w:tcPr>
            <w:tcW w:w="530" w:type="dxa"/>
            <w:tcBorders>
              <w:top w:val="nil"/>
              <w:left w:val="nil"/>
              <w:bottom w:val="nil"/>
              <w:right w:val="nil"/>
            </w:tcBorders>
            <w:shd w:val="clear" w:color="auto" w:fill="auto"/>
            <w:noWrap/>
            <w:vAlign w:val="center"/>
            <w:hideMark/>
          </w:tcPr>
          <w:p w14:paraId="4AD68F6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44729F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600" w:type="dxa"/>
            <w:tcBorders>
              <w:top w:val="nil"/>
              <w:left w:val="nil"/>
              <w:bottom w:val="nil"/>
              <w:right w:val="nil"/>
            </w:tcBorders>
            <w:shd w:val="clear" w:color="auto" w:fill="auto"/>
            <w:noWrap/>
            <w:vAlign w:val="center"/>
            <w:hideMark/>
          </w:tcPr>
          <w:p w14:paraId="5920FB1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14E44F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12B9029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EA41CB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58ED65A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660953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62498D5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3AC0101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7535C86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700" w:type="dxa"/>
            <w:tcBorders>
              <w:top w:val="nil"/>
              <w:left w:val="nil"/>
              <w:bottom w:val="nil"/>
              <w:right w:val="nil"/>
            </w:tcBorders>
            <w:shd w:val="clear" w:color="auto" w:fill="auto"/>
            <w:noWrap/>
            <w:vAlign w:val="center"/>
            <w:hideMark/>
          </w:tcPr>
          <w:p w14:paraId="2B56CC6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3BED285F"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143295E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73ACE2F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4A8C95E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0E5F3C7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769EBB7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p>
        </w:tc>
        <w:tc>
          <w:tcPr>
            <w:tcW w:w="820" w:type="dxa"/>
            <w:tcBorders>
              <w:top w:val="nil"/>
              <w:left w:val="nil"/>
              <w:bottom w:val="nil"/>
              <w:right w:val="nil"/>
            </w:tcBorders>
            <w:shd w:val="clear" w:color="auto" w:fill="auto"/>
            <w:noWrap/>
            <w:vAlign w:val="center"/>
            <w:hideMark/>
          </w:tcPr>
          <w:p w14:paraId="428B1DE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r>
      <w:tr w:rsidR="005B6236" w:rsidRPr="00C32209" w14:paraId="7B5CF0CC" w14:textId="77777777" w:rsidTr="00883662">
        <w:trPr>
          <w:trHeight w:val="20"/>
        </w:trPr>
        <w:tc>
          <w:tcPr>
            <w:tcW w:w="1490" w:type="dxa"/>
            <w:tcBorders>
              <w:top w:val="single" w:sz="4" w:space="0" w:color="auto"/>
              <w:left w:val="nil"/>
              <w:bottom w:val="single" w:sz="4" w:space="0" w:color="auto"/>
              <w:right w:val="nil"/>
            </w:tcBorders>
            <w:shd w:val="clear" w:color="auto" w:fill="auto"/>
            <w:vAlign w:val="bottom"/>
            <w:hideMark/>
          </w:tcPr>
          <w:p w14:paraId="160C7C5A" w14:textId="77777777" w:rsidR="005B6236" w:rsidRPr="00B2585B" w:rsidRDefault="005B6236" w:rsidP="00883662">
            <w:pPr>
              <w:spacing w:after="0" w:line="240" w:lineRule="auto"/>
              <w:rPr>
                <w:rFonts w:ascii="Calibri" w:eastAsia="Times New Roman" w:hAnsi="Calibri" w:cs="Times New Roman"/>
                <w:color w:val="000000"/>
                <w:sz w:val="18"/>
                <w:szCs w:val="18"/>
                <w:lang w:eastAsia="fr-FR"/>
              </w:rPr>
            </w:pPr>
            <w:r w:rsidRPr="00B2585B">
              <w:rPr>
                <w:rFonts w:ascii="Calibri" w:eastAsia="Times New Roman" w:hAnsi="Calibri" w:cs="Times New Roman"/>
                <w:color w:val="000000"/>
                <w:sz w:val="18"/>
                <w:szCs w:val="18"/>
                <w:lang w:eastAsia="fr-FR"/>
              </w:rPr>
              <w:t>Theorical Blood Concentration (mg/kg)</w:t>
            </w:r>
          </w:p>
        </w:tc>
        <w:tc>
          <w:tcPr>
            <w:tcW w:w="530" w:type="dxa"/>
            <w:tcBorders>
              <w:top w:val="single" w:sz="4" w:space="0" w:color="auto"/>
              <w:left w:val="nil"/>
              <w:bottom w:val="single" w:sz="4" w:space="0" w:color="auto"/>
              <w:right w:val="nil"/>
            </w:tcBorders>
            <w:shd w:val="clear" w:color="auto" w:fill="auto"/>
            <w:noWrap/>
            <w:vAlign w:val="center"/>
            <w:hideMark/>
          </w:tcPr>
          <w:p w14:paraId="780B45C2"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5.000</w:t>
            </w:r>
          </w:p>
        </w:tc>
        <w:tc>
          <w:tcPr>
            <w:tcW w:w="700" w:type="dxa"/>
            <w:tcBorders>
              <w:top w:val="single" w:sz="4" w:space="0" w:color="auto"/>
              <w:left w:val="nil"/>
              <w:bottom w:val="single" w:sz="4" w:space="0" w:color="auto"/>
              <w:right w:val="nil"/>
            </w:tcBorders>
            <w:shd w:val="clear" w:color="auto" w:fill="auto"/>
            <w:noWrap/>
            <w:vAlign w:val="center"/>
            <w:hideMark/>
          </w:tcPr>
          <w:p w14:paraId="6380251A"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3.923</w:t>
            </w:r>
          </w:p>
        </w:tc>
        <w:tc>
          <w:tcPr>
            <w:tcW w:w="600" w:type="dxa"/>
            <w:tcBorders>
              <w:top w:val="single" w:sz="4" w:space="0" w:color="auto"/>
              <w:left w:val="nil"/>
              <w:bottom w:val="single" w:sz="4" w:space="0" w:color="auto"/>
              <w:right w:val="nil"/>
            </w:tcBorders>
            <w:shd w:val="clear" w:color="auto" w:fill="auto"/>
            <w:noWrap/>
            <w:vAlign w:val="center"/>
            <w:hideMark/>
          </w:tcPr>
          <w:p w14:paraId="461C399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8.078</w:t>
            </w:r>
          </w:p>
        </w:tc>
        <w:tc>
          <w:tcPr>
            <w:tcW w:w="700" w:type="dxa"/>
            <w:tcBorders>
              <w:top w:val="single" w:sz="4" w:space="0" w:color="auto"/>
              <w:left w:val="nil"/>
              <w:bottom w:val="single" w:sz="4" w:space="0" w:color="auto"/>
              <w:right w:val="nil"/>
            </w:tcBorders>
            <w:shd w:val="clear" w:color="auto" w:fill="auto"/>
            <w:noWrap/>
            <w:vAlign w:val="center"/>
            <w:hideMark/>
          </w:tcPr>
          <w:p w14:paraId="43D9A228"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6.338</w:t>
            </w:r>
          </w:p>
        </w:tc>
        <w:tc>
          <w:tcPr>
            <w:tcW w:w="700" w:type="dxa"/>
            <w:tcBorders>
              <w:top w:val="single" w:sz="4" w:space="0" w:color="auto"/>
              <w:left w:val="nil"/>
              <w:bottom w:val="single" w:sz="4" w:space="0" w:color="auto"/>
              <w:right w:val="nil"/>
            </w:tcBorders>
            <w:shd w:val="clear" w:color="auto" w:fill="auto"/>
            <w:noWrap/>
            <w:vAlign w:val="center"/>
            <w:hideMark/>
          </w:tcPr>
          <w:p w14:paraId="0F2EA5A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9.973</w:t>
            </w:r>
          </w:p>
        </w:tc>
        <w:tc>
          <w:tcPr>
            <w:tcW w:w="700" w:type="dxa"/>
            <w:tcBorders>
              <w:top w:val="single" w:sz="4" w:space="0" w:color="auto"/>
              <w:left w:val="nil"/>
              <w:bottom w:val="single" w:sz="4" w:space="0" w:color="auto"/>
              <w:right w:val="nil"/>
            </w:tcBorders>
            <w:shd w:val="clear" w:color="auto" w:fill="auto"/>
            <w:noWrap/>
            <w:vAlign w:val="center"/>
            <w:hideMark/>
          </w:tcPr>
          <w:p w14:paraId="0B950E2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7.824</w:t>
            </w:r>
          </w:p>
        </w:tc>
        <w:tc>
          <w:tcPr>
            <w:tcW w:w="700" w:type="dxa"/>
            <w:tcBorders>
              <w:top w:val="single" w:sz="4" w:space="0" w:color="auto"/>
              <w:left w:val="nil"/>
              <w:bottom w:val="single" w:sz="4" w:space="0" w:color="auto"/>
              <w:right w:val="nil"/>
            </w:tcBorders>
            <w:shd w:val="clear" w:color="auto" w:fill="auto"/>
            <w:noWrap/>
            <w:vAlign w:val="center"/>
            <w:hideMark/>
          </w:tcPr>
          <w:p w14:paraId="704D6B0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11.139</w:t>
            </w:r>
          </w:p>
        </w:tc>
        <w:tc>
          <w:tcPr>
            <w:tcW w:w="700" w:type="dxa"/>
            <w:tcBorders>
              <w:top w:val="single" w:sz="4" w:space="0" w:color="auto"/>
              <w:left w:val="nil"/>
              <w:bottom w:val="single" w:sz="4" w:space="0" w:color="auto"/>
              <w:right w:val="nil"/>
            </w:tcBorders>
            <w:shd w:val="clear" w:color="auto" w:fill="auto"/>
            <w:noWrap/>
            <w:vAlign w:val="center"/>
            <w:hideMark/>
          </w:tcPr>
          <w:p w14:paraId="6510ACFC"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8.739</w:t>
            </w:r>
          </w:p>
        </w:tc>
        <w:tc>
          <w:tcPr>
            <w:tcW w:w="700" w:type="dxa"/>
            <w:tcBorders>
              <w:top w:val="single" w:sz="4" w:space="0" w:color="auto"/>
              <w:left w:val="nil"/>
              <w:bottom w:val="single" w:sz="4" w:space="0" w:color="auto"/>
              <w:right w:val="nil"/>
            </w:tcBorders>
            <w:shd w:val="clear" w:color="auto" w:fill="auto"/>
            <w:noWrap/>
            <w:vAlign w:val="center"/>
            <w:hideMark/>
          </w:tcPr>
          <w:p w14:paraId="4BC922A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11.857</w:t>
            </w:r>
          </w:p>
        </w:tc>
        <w:tc>
          <w:tcPr>
            <w:tcW w:w="700" w:type="dxa"/>
            <w:tcBorders>
              <w:top w:val="single" w:sz="4" w:space="0" w:color="auto"/>
              <w:left w:val="nil"/>
              <w:bottom w:val="single" w:sz="4" w:space="0" w:color="auto"/>
              <w:right w:val="nil"/>
            </w:tcBorders>
            <w:shd w:val="clear" w:color="auto" w:fill="auto"/>
            <w:noWrap/>
            <w:vAlign w:val="center"/>
            <w:hideMark/>
          </w:tcPr>
          <w:p w14:paraId="7E442C99"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9.303</w:t>
            </w:r>
          </w:p>
        </w:tc>
        <w:tc>
          <w:tcPr>
            <w:tcW w:w="700" w:type="dxa"/>
            <w:tcBorders>
              <w:top w:val="single" w:sz="4" w:space="0" w:color="auto"/>
              <w:left w:val="nil"/>
              <w:bottom w:val="single" w:sz="4" w:space="0" w:color="auto"/>
              <w:right w:val="nil"/>
            </w:tcBorders>
            <w:shd w:val="clear" w:color="auto" w:fill="auto"/>
            <w:noWrap/>
            <w:vAlign w:val="center"/>
            <w:hideMark/>
          </w:tcPr>
          <w:p w14:paraId="186FDD0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12.299</w:t>
            </w:r>
          </w:p>
        </w:tc>
        <w:tc>
          <w:tcPr>
            <w:tcW w:w="700" w:type="dxa"/>
            <w:tcBorders>
              <w:top w:val="single" w:sz="4" w:space="0" w:color="auto"/>
              <w:left w:val="nil"/>
              <w:bottom w:val="single" w:sz="4" w:space="0" w:color="auto"/>
              <w:right w:val="nil"/>
            </w:tcBorders>
            <w:shd w:val="clear" w:color="auto" w:fill="auto"/>
            <w:noWrap/>
            <w:vAlign w:val="center"/>
            <w:hideMark/>
          </w:tcPr>
          <w:p w14:paraId="167FEBC1"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9.649</w:t>
            </w:r>
          </w:p>
        </w:tc>
        <w:tc>
          <w:tcPr>
            <w:tcW w:w="820" w:type="dxa"/>
            <w:tcBorders>
              <w:top w:val="single" w:sz="4" w:space="0" w:color="auto"/>
              <w:left w:val="nil"/>
              <w:bottom w:val="single" w:sz="4" w:space="0" w:color="auto"/>
              <w:right w:val="nil"/>
            </w:tcBorders>
            <w:shd w:val="clear" w:color="auto" w:fill="auto"/>
            <w:noWrap/>
            <w:vAlign w:val="center"/>
            <w:hideMark/>
          </w:tcPr>
          <w:p w14:paraId="44840F2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12.571</w:t>
            </w:r>
          </w:p>
        </w:tc>
        <w:tc>
          <w:tcPr>
            <w:tcW w:w="820" w:type="dxa"/>
            <w:tcBorders>
              <w:top w:val="single" w:sz="4" w:space="0" w:color="auto"/>
              <w:left w:val="nil"/>
              <w:bottom w:val="single" w:sz="4" w:space="0" w:color="auto"/>
              <w:right w:val="nil"/>
            </w:tcBorders>
            <w:shd w:val="clear" w:color="auto" w:fill="auto"/>
            <w:noWrap/>
            <w:vAlign w:val="center"/>
            <w:hideMark/>
          </w:tcPr>
          <w:p w14:paraId="1945FBF3"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9.863</w:t>
            </w:r>
          </w:p>
        </w:tc>
        <w:tc>
          <w:tcPr>
            <w:tcW w:w="820" w:type="dxa"/>
            <w:tcBorders>
              <w:top w:val="single" w:sz="4" w:space="0" w:color="auto"/>
              <w:left w:val="nil"/>
              <w:bottom w:val="single" w:sz="4" w:space="0" w:color="auto"/>
              <w:right w:val="nil"/>
            </w:tcBorders>
            <w:shd w:val="clear" w:color="auto" w:fill="auto"/>
            <w:noWrap/>
            <w:vAlign w:val="center"/>
            <w:hideMark/>
          </w:tcPr>
          <w:p w14:paraId="2CDF5645"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12.738</w:t>
            </w:r>
          </w:p>
        </w:tc>
        <w:tc>
          <w:tcPr>
            <w:tcW w:w="820" w:type="dxa"/>
            <w:tcBorders>
              <w:top w:val="single" w:sz="4" w:space="0" w:color="auto"/>
              <w:left w:val="nil"/>
              <w:bottom w:val="single" w:sz="4" w:space="0" w:color="auto"/>
              <w:right w:val="nil"/>
            </w:tcBorders>
            <w:shd w:val="clear" w:color="auto" w:fill="auto"/>
            <w:noWrap/>
            <w:vAlign w:val="center"/>
            <w:hideMark/>
          </w:tcPr>
          <w:p w14:paraId="0EFD695D"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9.994</w:t>
            </w:r>
          </w:p>
        </w:tc>
        <w:tc>
          <w:tcPr>
            <w:tcW w:w="820" w:type="dxa"/>
            <w:tcBorders>
              <w:top w:val="single" w:sz="4" w:space="0" w:color="auto"/>
              <w:left w:val="nil"/>
              <w:bottom w:val="single" w:sz="4" w:space="0" w:color="auto"/>
              <w:right w:val="nil"/>
            </w:tcBorders>
            <w:shd w:val="clear" w:color="auto" w:fill="auto"/>
            <w:noWrap/>
            <w:vAlign w:val="center"/>
            <w:hideMark/>
          </w:tcPr>
          <w:p w14:paraId="2ABFD586"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12.841</w:t>
            </w:r>
          </w:p>
        </w:tc>
        <w:tc>
          <w:tcPr>
            <w:tcW w:w="820" w:type="dxa"/>
            <w:tcBorders>
              <w:top w:val="single" w:sz="4" w:space="0" w:color="auto"/>
              <w:left w:val="nil"/>
              <w:bottom w:val="single" w:sz="4" w:space="0" w:color="auto"/>
              <w:right w:val="nil"/>
            </w:tcBorders>
            <w:shd w:val="clear" w:color="auto" w:fill="auto"/>
            <w:noWrap/>
            <w:vAlign w:val="center"/>
            <w:hideMark/>
          </w:tcPr>
          <w:p w14:paraId="1C6F4D2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10.075</w:t>
            </w:r>
          </w:p>
        </w:tc>
        <w:tc>
          <w:tcPr>
            <w:tcW w:w="820" w:type="dxa"/>
            <w:tcBorders>
              <w:top w:val="single" w:sz="4" w:space="0" w:color="auto"/>
              <w:left w:val="nil"/>
              <w:bottom w:val="single" w:sz="4" w:space="0" w:color="auto"/>
              <w:right w:val="nil"/>
            </w:tcBorders>
            <w:shd w:val="clear" w:color="auto" w:fill="auto"/>
            <w:noWrap/>
            <w:vAlign w:val="center"/>
            <w:hideMark/>
          </w:tcPr>
          <w:p w14:paraId="74EE7720" w14:textId="77777777" w:rsidR="005B6236" w:rsidRPr="007C0B21" w:rsidRDefault="005B6236" w:rsidP="00883662">
            <w:pPr>
              <w:spacing w:after="0" w:line="240" w:lineRule="auto"/>
              <w:jc w:val="center"/>
              <w:rPr>
                <w:rFonts w:ascii="Calibri" w:eastAsia="Times New Roman" w:hAnsi="Calibri" w:cs="Times New Roman"/>
                <w:color w:val="000000"/>
                <w:sz w:val="18"/>
                <w:szCs w:val="18"/>
                <w:lang w:val="fr-FR" w:eastAsia="fr-FR"/>
              </w:rPr>
            </w:pPr>
            <w:r w:rsidRPr="007C0B21">
              <w:rPr>
                <w:sz w:val="18"/>
                <w:szCs w:val="18"/>
              </w:rPr>
              <w:t>12.905</w:t>
            </w:r>
          </w:p>
        </w:tc>
      </w:tr>
    </w:tbl>
    <w:p w14:paraId="378EAAC9" w14:textId="77777777" w:rsidR="005B6236" w:rsidRPr="007C7CE0" w:rsidRDefault="005B6236" w:rsidP="005B6236"/>
    <w:p w14:paraId="773AB16A" w14:textId="77777777" w:rsidR="005B6236" w:rsidRPr="00204818" w:rsidRDefault="005B6236" w:rsidP="005B6236">
      <w:pPr>
        <w:spacing w:after="200" w:line="276" w:lineRule="auto"/>
        <w:rPr>
          <w:rFonts w:asciiTheme="majorHAnsi" w:eastAsiaTheme="majorEastAsia" w:hAnsiTheme="majorHAnsi" w:cstheme="majorBidi"/>
          <w:b/>
          <w:bCs/>
          <w:color w:val="4472C4" w:themeColor="accent1"/>
          <w:sz w:val="26"/>
          <w:szCs w:val="26"/>
        </w:rPr>
      </w:pPr>
    </w:p>
    <w:p w14:paraId="10D43A68" w14:textId="77777777" w:rsidR="00506156" w:rsidRDefault="00506156">
      <w:pPr>
        <w:sectPr w:rsidR="00506156" w:rsidSect="00883662">
          <w:pgSz w:w="16838" w:h="11906" w:orient="landscape"/>
          <w:pgMar w:top="1417" w:right="1417" w:bottom="1417" w:left="1417" w:header="708" w:footer="708" w:gutter="0"/>
          <w:cols w:space="708"/>
          <w:docGrid w:linePitch="360"/>
        </w:sectPr>
      </w:pPr>
    </w:p>
    <w:p w14:paraId="4C797E22" w14:textId="777B4567" w:rsidR="00506156" w:rsidRDefault="00506156">
      <w:pPr>
        <w:pStyle w:val="Heading2"/>
      </w:pPr>
      <w:r>
        <w:lastRenderedPageBreak/>
        <w:t xml:space="preserve">Appendix </w:t>
      </w:r>
      <w:r w:rsidR="00F3194F">
        <w:t>8</w:t>
      </w:r>
      <w:r>
        <w:t xml:space="preserve">: </w:t>
      </w:r>
      <w:r w:rsidR="0014528E">
        <w:t>W</w:t>
      </w:r>
      <w:r>
        <w:t>eight functions for WCE models</w:t>
      </w:r>
    </w:p>
    <w:p w14:paraId="6FA0863C" w14:textId="596DBEC2" w:rsidR="005B48B1" w:rsidRDefault="005B48B1">
      <w:r>
        <w:rPr>
          <w:noProof/>
        </w:rPr>
        <w:drawing>
          <wp:inline distT="0" distB="0" distL="0" distR="0" wp14:anchorId="79CAE9B4" wp14:editId="0C36CF40">
            <wp:extent cx="5760720" cy="8638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638540"/>
                    </a:xfrm>
                    <a:prstGeom prst="rect">
                      <a:avLst/>
                    </a:prstGeom>
                    <a:noFill/>
                    <a:ln>
                      <a:noFill/>
                    </a:ln>
                  </pic:spPr>
                </pic:pic>
              </a:graphicData>
            </a:graphic>
          </wp:inline>
        </w:drawing>
      </w:r>
    </w:p>
    <w:p w14:paraId="623BEC9F" w14:textId="11DB3A32" w:rsidR="00FB2E30" w:rsidRDefault="00FB2E30" w:rsidP="00FB2E30">
      <w:pPr>
        <w:pStyle w:val="Heading2"/>
      </w:pPr>
      <w:r>
        <w:lastRenderedPageBreak/>
        <w:t>Appendix 9: Main advantages and limits of exposure metrics used in this reanalysis for estimating drug effect</w:t>
      </w:r>
    </w:p>
    <w:p w14:paraId="0655BB24" w14:textId="21F8F593" w:rsidR="00FB2E30" w:rsidRDefault="00FB2E30" w:rsidP="00FB2E30"/>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039"/>
        <w:gridCol w:w="4040"/>
      </w:tblGrid>
      <w:tr w:rsidR="00FB2E30" w:rsidRPr="00FB2E30" w14:paraId="2670CFC3" w14:textId="77777777" w:rsidTr="001814A7">
        <w:tc>
          <w:tcPr>
            <w:tcW w:w="1555" w:type="dxa"/>
            <w:tcBorders>
              <w:bottom w:val="single" w:sz="4" w:space="0" w:color="auto"/>
            </w:tcBorders>
            <w:shd w:val="clear" w:color="auto" w:fill="auto"/>
            <w:vAlign w:val="center"/>
          </w:tcPr>
          <w:p w14:paraId="264CB4AE" w14:textId="52534771" w:rsidR="00FB2E30" w:rsidRPr="00FB2E30" w:rsidRDefault="00FB2E30" w:rsidP="00FB2E30">
            <w:pPr>
              <w:jc w:val="center"/>
              <w:rPr>
                <w:b/>
                <w:bCs/>
              </w:rPr>
            </w:pPr>
            <w:proofErr w:type="spellStart"/>
            <w:r w:rsidRPr="00FB2E30">
              <w:rPr>
                <w:rFonts w:ascii="Calibri" w:eastAsia="Times New Roman" w:hAnsi="Calibri" w:cs="Calibri"/>
                <w:b/>
                <w:bCs/>
                <w:color w:val="000000"/>
                <w:lang w:val="fr-FR" w:eastAsia="fr-FR"/>
              </w:rPr>
              <w:t>Exposure</w:t>
            </w:r>
            <w:proofErr w:type="spellEnd"/>
            <w:r w:rsidRPr="00FB2E30">
              <w:rPr>
                <w:rFonts w:ascii="Calibri" w:eastAsia="Times New Roman" w:hAnsi="Calibri" w:cs="Calibri"/>
                <w:b/>
                <w:bCs/>
                <w:color w:val="000000"/>
                <w:lang w:val="fr-FR" w:eastAsia="fr-FR"/>
              </w:rPr>
              <w:t xml:space="preserve"> </w:t>
            </w:r>
            <w:proofErr w:type="spellStart"/>
            <w:r w:rsidRPr="00FB2E30">
              <w:rPr>
                <w:rFonts w:ascii="Calibri" w:eastAsia="Times New Roman" w:hAnsi="Calibri" w:cs="Calibri"/>
                <w:b/>
                <w:bCs/>
                <w:color w:val="000000"/>
                <w:lang w:val="fr-FR" w:eastAsia="fr-FR"/>
              </w:rPr>
              <w:t>Metric</w:t>
            </w:r>
            <w:proofErr w:type="spellEnd"/>
          </w:p>
        </w:tc>
        <w:tc>
          <w:tcPr>
            <w:tcW w:w="4039" w:type="dxa"/>
            <w:tcBorders>
              <w:bottom w:val="single" w:sz="4" w:space="0" w:color="auto"/>
            </w:tcBorders>
            <w:shd w:val="clear" w:color="auto" w:fill="auto"/>
            <w:vAlign w:val="center"/>
          </w:tcPr>
          <w:p w14:paraId="67BC3493" w14:textId="5FE89AEE" w:rsidR="00FB2E30" w:rsidRPr="00FB2E30" w:rsidRDefault="00FB2E30" w:rsidP="00FB2E30">
            <w:pPr>
              <w:jc w:val="center"/>
              <w:rPr>
                <w:b/>
                <w:bCs/>
                <w:sz w:val="20"/>
                <w:szCs w:val="20"/>
              </w:rPr>
            </w:pPr>
            <w:proofErr w:type="spellStart"/>
            <w:r w:rsidRPr="00FB2E30">
              <w:rPr>
                <w:rFonts w:ascii="Calibri" w:eastAsia="Times New Roman" w:hAnsi="Calibri" w:cs="Calibri"/>
                <w:b/>
                <w:bCs/>
                <w:color w:val="000000"/>
                <w:sz w:val="20"/>
                <w:szCs w:val="20"/>
                <w:lang w:val="fr-FR" w:eastAsia="fr-FR"/>
              </w:rPr>
              <w:t>Advantages</w:t>
            </w:r>
            <w:proofErr w:type="spellEnd"/>
          </w:p>
        </w:tc>
        <w:tc>
          <w:tcPr>
            <w:tcW w:w="4040" w:type="dxa"/>
            <w:tcBorders>
              <w:bottom w:val="single" w:sz="4" w:space="0" w:color="auto"/>
            </w:tcBorders>
            <w:shd w:val="clear" w:color="auto" w:fill="auto"/>
            <w:vAlign w:val="center"/>
          </w:tcPr>
          <w:p w14:paraId="3A39E28A" w14:textId="798C9757" w:rsidR="00FB2E30" w:rsidRPr="00FB2E30" w:rsidRDefault="00FB2E30" w:rsidP="00FB2E30">
            <w:pPr>
              <w:jc w:val="center"/>
              <w:rPr>
                <w:b/>
                <w:bCs/>
                <w:sz w:val="20"/>
                <w:szCs w:val="20"/>
              </w:rPr>
            </w:pPr>
            <w:r w:rsidRPr="00FB2E30">
              <w:rPr>
                <w:rFonts w:ascii="Calibri" w:eastAsia="Times New Roman" w:hAnsi="Calibri" w:cs="Calibri"/>
                <w:b/>
                <w:bCs/>
                <w:color w:val="000000"/>
                <w:sz w:val="20"/>
                <w:szCs w:val="20"/>
                <w:lang w:val="fr-FR" w:eastAsia="fr-FR"/>
              </w:rPr>
              <w:t>Limitations</w:t>
            </w:r>
          </w:p>
        </w:tc>
      </w:tr>
      <w:tr w:rsidR="00FB2E30" w:rsidRPr="00FB2E30" w14:paraId="02436ABB" w14:textId="77777777" w:rsidTr="001814A7">
        <w:tc>
          <w:tcPr>
            <w:tcW w:w="1555" w:type="dxa"/>
            <w:tcBorders>
              <w:top w:val="single" w:sz="4" w:space="0" w:color="auto"/>
            </w:tcBorders>
            <w:shd w:val="clear" w:color="auto" w:fill="auto"/>
            <w:vAlign w:val="center"/>
          </w:tcPr>
          <w:p w14:paraId="009CEBCF" w14:textId="16ECDAF6" w:rsidR="00FB2E30" w:rsidRPr="001814A7" w:rsidRDefault="00FB2E30" w:rsidP="00FB2E30">
            <w:pPr>
              <w:rPr>
                <w:b/>
                <w:bCs/>
              </w:rPr>
            </w:pPr>
            <w:r w:rsidRPr="001814A7">
              <w:rPr>
                <w:rFonts w:ascii="Calibri" w:eastAsia="Times New Roman" w:hAnsi="Calibri" w:cs="Calibri"/>
                <w:b/>
                <w:bCs/>
                <w:color w:val="000000"/>
                <w:lang w:val="fr-FR" w:eastAsia="fr-FR"/>
              </w:rPr>
              <w:t xml:space="preserve">Cumulative </w:t>
            </w:r>
            <w:proofErr w:type="spellStart"/>
            <w:r w:rsidRPr="001814A7">
              <w:rPr>
                <w:rFonts w:ascii="Calibri" w:eastAsia="Times New Roman" w:hAnsi="Calibri" w:cs="Calibri"/>
                <w:b/>
                <w:bCs/>
                <w:color w:val="000000"/>
                <w:lang w:val="fr-FR" w:eastAsia="fr-FR"/>
              </w:rPr>
              <w:t>continuous</w:t>
            </w:r>
            <w:proofErr w:type="spellEnd"/>
            <w:r w:rsidRPr="001814A7">
              <w:rPr>
                <w:rFonts w:ascii="Calibri" w:eastAsia="Times New Roman" w:hAnsi="Calibri" w:cs="Calibri"/>
                <w:b/>
                <w:bCs/>
                <w:color w:val="000000"/>
                <w:lang w:val="fr-FR" w:eastAsia="fr-FR"/>
              </w:rPr>
              <w:t xml:space="preserve"> </w:t>
            </w:r>
            <w:proofErr w:type="spellStart"/>
            <w:r w:rsidRPr="001814A7">
              <w:rPr>
                <w:rFonts w:ascii="Calibri" w:eastAsia="Times New Roman" w:hAnsi="Calibri" w:cs="Calibri"/>
                <w:b/>
                <w:bCs/>
                <w:color w:val="000000"/>
                <w:lang w:val="fr-FR" w:eastAsia="fr-FR"/>
              </w:rPr>
              <w:t>exposure</w:t>
            </w:r>
            <w:proofErr w:type="spellEnd"/>
            <w:r w:rsidRPr="001814A7">
              <w:rPr>
                <w:rFonts w:ascii="Calibri" w:eastAsia="Times New Roman" w:hAnsi="Calibri" w:cs="Calibri"/>
                <w:b/>
                <w:bCs/>
                <w:color w:val="000000"/>
                <w:lang w:val="fr-FR" w:eastAsia="fr-FR"/>
              </w:rPr>
              <w:t xml:space="preserve"> (CE)</w:t>
            </w:r>
          </w:p>
        </w:tc>
        <w:tc>
          <w:tcPr>
            <w:tcW w:w="4039" w:type="dxa"/>
            <w:tcBorders>
              <w:top w:val="single" w:sz="4" w:space="0" w:color="auto"/>
            </w:tcBorders>
            <w:shd w:val="clear" w:color="auto" w:fill="auto"/>
            <w:vAlign w:val="center"/>
          </w:tcPr>
          <w:p w14:paraId="1798D67A" w14:textId="77777777"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Simple calculations</w:t>
            </w:r>
          </w:p>
          <w:p w14:paraId="5D68C841" w14:textId="77777777"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Easy interpretation</w:t>
            </w:r>
          </w:p>
          <w:p w14:paraId="1F0F0518" w14:textId="43AEF1E8"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May be efficient (1 degree of freedom) for testing the hypothesis of no association</w:t>
            </w:r>
          </w:p>
        </w:tc>
        <w:tc>
          <w:tcPr>
            <w:tcW w:w="4040" w:type="dxa"/>
            <w:tcBorders>
              <w:top w:val="single" w:sz="4" w:space="0" w:color="auto"/>
            </w:tcBorders>
            <w:shd w:val="clear" w:color="auto" w:fill="auto"/>
            <w:vAlign w:val="center"/>
          </w:tcPr>
          <w:p w14:paraId="1E433999" w14:textId="3C83DEF2"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Range of exposure varies over time: a one-point difference between two patients will probably not produce the same effect at the beginning or at the end of the follow-up, leading to a non-proportional and non-loglinear effect, requiring complex modeling that in our example failed to control bias</w:t>
            </w:r>
            <w:r w:rsidRPr="00FB2E30">
              <w:rPr>
                <w:rFonts w:ascii="Calibri" w:eastAsia="Times New Roman" w:hAnsi="Calibri" w:cs="Calibri"/>
                <w:color w:val="000000"/>
                <w:sz w:val="18"/>
                <w:szCs w:val="18"/>
                <w:lang w:eastAsia="fr-FR"/>
              </w:rPr>
              <w:br/>
              <w:t>- Does not account for the delay since administration</w:t>
            </w:r>
          </w:p>
        </w:tc>
      </w:tr>
      <w:tr w:rsidR="00FB2E30" w:rsidRPr="00FB2E30" w14:paraId="3B0C3638" w14:textId="77777777" w:rsidTr="001814A7">
        <w:tc>
          <w:tcPr>
            <w:tcW w:w="1555" w:type="dxa"/>
            <w:shd w:val="clear" w:color="auto" w:fill="F2F2F2" w:themeFill="background1" w:themeFillShade="F2"/>
            <w:vAlign w:val="center"/>
          </w:tcPr>
          <w:p w14:paraId="2B5A63D8" w14:textId="26D9AE34" w:rsidR="00FB2E30" w:rsidRPr="001814A7" w:rsidRDefault="00FB2E30" w:rsidP="00FB2E30">
            <w:pPr>
              <w:rPr>
                <w:b/>
                <w:bCs/>
              </w:rPr>
            </w:pPr>
            <w:r w:rsidRPr="001814A7">
              <w:rPr>
                <w:rFonts w:ascii="Calibri" w:eastAsia="Times New Roman" w:hAnsi="Calibri" w:cs="Calibri"/>
                <w:b/>
                <w:bCs/>
                <w:color w:val="000000"/>
                <w:lang w:eastAsia="fr-FR"/>
              </w:rPr>
              <w:t>CE categorized by quantiles (CEQ)</w:t>
            </w:r>
          </w:p>
        </w:tc>
        <w:tc>
          <w:tcPr>
            <w:tcW w:w="4039" w:type="dxa"/>
            <w:shd w:val="clear" w:color="auto" w:fill="F2F2F2" w:themeFill="background1" w:themeFillShade="F2"/>
            <w:vAlign w:val="center"/>
          </w:tcPr>
          <w:p w14:paraId="07FCC54E" w14:textId="77777777" w:rsidR="00FB2E30" w:rsidRPr="00FB2E30" w:rsidRDefault="00FB2E30" w:rsidP="00FB2E30">
            <w:pPr>
              <w:rPr>
                <w:rFonts w:ascii="Calibri" w:eastAsia="Times New Roman" w:hAnsi="Calibri" w:cs="Calibri"/>
                <w:b/>
                <w:bCs/>
                <w:color w:val="000000"/>
                <w:sz w:val="18"/>
                <w:szCs w:val="18"/>
                <w:lang w:eastAsia="fr-FR"/>
              </w:rPr>
            </w:pPr>
            <w:r w:rsidRPr="00FB2E30">
              <w:rPr>
                <w:rFonts w:ascii="Calibri" w:eastAsia="Times New Roman" w:hAnsi="Calibri" w:cs="Calibri"/>
                <w:color w:val="000000"/>
                <w:sz w:val="18"/>
                <w:szCs w:val="18"/>
                <w:lang w:eastAsia="fr-FR"/>
              </w:rPr>
              <w:t>- Easier interpretation of non-log-linear relationship compared to CE (data range stable through time)</w:t>
            </w:r>
          </w:p>
          <w:p w14:paraId="45B518A4" w14:textId="0729EE99"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xml:space="preserve">- Allow to differentiate specifically individual who did not receive any dose, from patients with limited drug exposure; both being with characteristics requiring specific attention (contrary to </w:t>
            </w:r>
            <w:proofErr w:type="spellStart"/>
            <w:r w:rsidRPr="00FB2E30">
              <w:rPr>
                <w:rFonts w:ascii="Calibri" w:eastAsia="Times New Roman" w:hAnsi="Calibri" w:cs="Calibri"/>
                <w:color w:val="000000"/>
                <w:sz w:val="18"/>
                <w:szCs w:val="18"/>
                <w:lang w:eastAsia="fr-FR"/>
              </w:rPr>
              <w:t>StCE</w:t>
            </w:r>
            <w:proofErr w:type="spellEnd"/>
            <w:r w:rsidRPr="00FB2E30">
              <w:rPr>
                <w:rFonts w:ascii="Calibri" w:eastAsia="Times New Roman" w:hAnsi="Calibri" w:cs="Calibri"/>
                <w:color w:val="000000"/>
                <w:sz w:val="18"/>
                <w:szCs w:val="18"/>
                <w:lang w:eastAsia="fr-FR"/>
              </w:rPr>
              <w:t>)</w:t>
            </w:r>
            <w:r w:rsidRPr="00FB2E30">
              <w:rPr>
                <w:rFonts w:ascii="Calibri" w:eastAsia="Times New Roman" w:hAnsi="Calibri" w:cs="Calibri"/>
                <w:color w:val="000000"/>
                <w:sz w:val="18"/>
                <w:szCs w:val="18"/>
                <w:lang w:eastAsia="fr-FR"/>
              </w:rPr>
              <w:br/>
              <w:t xml:space="preserve">- Easier to communicate than </w:t>
            </w:r>
            <w:proofErr w:type="spellStart"/>
            <w:r w:rsidRPr="00FB2E30">
              <w:rPr>
                <w:rFonts w:ascii="Calibri" w:eastAsia="Times New Roman" w:hAnsi="Calibri" w:cs="Calibri"/>
                <w:color w:val="000000"/>
                <w:sz w:val="18"/>
                <w:szCs w:val="18"/>
                <w:lang w:eastAsia="fr-FR"/>
              </w:rPr>
              <w:t>StCE</w:t>
            </w:r>
            <w:proofErr w:type="spellEnd"/>
          </w:p>
        </w:tc>
        <w:tc>
          <w:tcPr>
            <w:tcW w:w="4040" w:type="dxa"/>
            <w:shd w:val="clear" w:color="auto" w:fill="F2F2F2" w:themeFill="background1" w:themeFillShade="F2"/>
            <w:vAlign w:val="center"/>
          </w:tcPr>
          <w:p w14:paraId="4F7F327E" w14:textId="6EB30BF7"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Requires defining time-varying thresholds</w:t>
            </w:r>
            <w:r w:rsidRPr="00FB2E30">
              <w:rPr>
                <w:rFonts w:ascii="Calibri" w:eastAsia="Times New Roman" w:hAnsi="Calibri" w:cs="Calibri"/>
                <w:color w:val="000000"/>
                <w:sz w:val="18"/>
                <w:szCs w:val="18"/>
                <w:lang w:eastAsia="fr-FR"/>
              </w:rPr>
              <w:br/>
              <w:t>- Does not account for the delay since administration</w:t>
            </w:r>
          </w:p>
        </w:tc>
      </w:tr>
      <w:tr w:rsidR="00FB2E30" w:rsidRPr="00FB2E30" w14:paraId="517450BD" w14:textId="77777777" w:rsidTr="001814A7">
        <w:tc>
          <w:tcPr>
            <w:tcW w:w="1555" w:type="dxa"/>
            <w:shd w:val="clear" w:color="auto" w:fill="auto"/>
            <w:vAlign w:val="center"/>
          </w:tcPr>
          <w:p w14:paraId="4C1BAADF" w14:textId="0DB94A29" w:rsidR="00FB2E30" w:rsidRPr="001814A7" w:rsidRDefault="00FB2E30" w:rsidP="00FB2E30">
            <w:pPr>
              <w:rPr>
                <w:b/>
                <w:bCs/>
              </w:rPr>
            </w:pPr>
            <w:proofErr w:type="spellStart"/>
            <w:r w:rsidRPr="001814A7">
              <w:rPr>
                <w:rFonts w:ascii="Calibri" w:eastAsia="Times New Roman" w:hAnsi="Calibri" w:cs="Calibri"/>
                <w:b/>
                <w:bCs/>
                <w:color w:val="000000"/>
                <w:lang w:val="fr-FR" w:eastAsia="fr-FR"/>
              </w:rPr>
              <w:t>Standardized</w:t>
            </w:r>
            <w:proofErr w:type="spellEnd"/>
            <w:r w:rsidRPr="001814A7">
              <w:rPr>
                <w:rFonts w:ascii="Calibri" w:eastAsia="Times New Roman" w:hAnsi="Calibri" w:cs="Calibri"/>
                <w:b/>
                <w:bCs/>
                <w:color w:val="000000"/>
                <w:lang w:val="fr-FR" w:eastAsia="fr-FR"/>
              </w:rPr>
              <w:t xml:space="preserve"> CE (</w:t>
            </w:r>
            <w:proofErr w:type="spellStart"/>
            <w:r w:rsidRPr="001814A7">
              <w:rPr>
                <w:rFonts w:ascii="Calibri" w:eastAsia="Times New Roman" w:hAnsi="Calibri" w:cs="Calibri"/>
                <w:b/>
                <w:bCs/>
                <w:color w:val="000000"/>
                <w:lang w:val="fr-FR" w:eastAsia="fr-FR"/>
              </w:rPr>
              <w:t>StCE</w:t>
            </w:r>
            <w:proofErr w:type="spellEnd"/>
            <w:r w:rsidRPr="001814A7">
              <w:rPr>
                <w:rFonts w:ascii="Calibri" w:eastAsia="Times New Roman" w:hAnsi="Calibri" w:cs="Calibri"/>
                <w:b/>
                <w:bCs/>
                <w:color w:val="000000"/>
                <w:lang w:val="fr-FR" w:eastAsia="fr-FR"/>
              </w:rPr>
              <w:t>)</w:t>
            </w:r>
          </w:p>
        </w:tc>
        <w:tc>
          <w:tcPr>
            <w:tcW w:w="4039" w:type="dxa"/>
            <w:shd w:val="clear" w:color="auto" w:fill="auto"/>
            <w:vAlign w:val="center"/>
          </w:tcPr>
          <w:p w14:paraId="5C770520" w14:textId="185EC5B0"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Easier interpretation of non-log-linear relationship compared to CE (data range stable through time)</w:t>
            </w:r>
            <w:r w:rsidRPr="00FB2E30">
              <w:rPr>
                <w:rFonts w:ascii="Calibri" w:eastAsia="Times New Roman" w:hAnsi="Calibri" w:cs="Calibri"/>
                <w:color w:val="000000"/>
                <w:sz w:val="18"/>
                <w:szCs w:val="18"/>
                <w:lang w:eastAsia="fr-FR"/>
              </w:rPr>
              <w:br/>
              <w:t>- Often less parameters needed than CEQ and does not need to define threshold</w:t>
            </w:r>
          </w:p>
        </w:tc>
        <w:tc>
          <w:tcPr>
            <w:tcW w:w="4040" w:type="dxa"/>
            <w:shd w:val="clear" w:color="auto" w:fill="auto"/>
            <w:vAlign w:val="center"/>
          </w:tcPr>
          <w:p w14:paraId="5D0C8DD7" w14:textId="06D2ACA9"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Requires a transformation and to use standard deviation of a time-varying distribution as a unit (may be difficult to communicate)</w:t>
            </w:r>
            <w:r w:rsidRPr="00FB2E30">
              <w:rPr>
                <w:rFonts w:ascii="Calibri" w:eastAsia="Times New Roman" w:hAnsi="Calibri" w:cs="Calibri"/>
                <w:color w:val="000000"/>
                <w:sz w:val="18"/>
                <w:szCs w:val="18"/>
                <w:lang w:eastAsia="fr-FR"/>
              </w:rPr>
              <w:br/>
              <w:t>- Does not account for the delay since administration</w:t>
            </w:r>
          </w:p>
        </w:tc>
      </w:tr>
      <w:tr w:rsidR="00FB2E30" w:rsidRPr="00FB2E30" w14:paraId="6A8887D9" w14:textId="77777777" w:rsidTr="001814A7">
        <w:tc>
          <w:tcPr>
            <w:tcW w:w="1555" w:type="dxa"/>
            <w:shd w:val="clear" w:color="auto" w:fill="F2F2F2" w:themeFill="background1" w:themeFillShade="F2"/>
            <w:vAlign w:val="center"/>
          </w:tcPr>
          <w:p w14:paraId="33AD7932" w14:textId="3967D9A8" w:rsidR="00FB2E30" w:rsidRPr="001814A7" w:rsidRDefault="00FB2E30" w:rsidP="00FB2E30">
            <w:pPr>
              <w:rPr>
                <w:b/>
                <w:bCs/>
              </w:rPr>
            </w:pPr>
            <w:proofErr w:type="spellStart"/>
            <w:r w:rsidRPr="001814A7">
              <w:rPr>
                <w:rFonts w:ascii="Calibri" w:eastAsia="Times New Roman" w:hAnsi="Calibri" w:cs="Calibri"/>
                <w:b/>
                <w:bCs/>
                <w:color w:val="000000"/>
                <w:lang w:val="fr-FR" w:eastAsia="fr-FR"/>
              </w:rPr>
              <w:t>Theoretical</w:t>
            </w:r>
            <w:proofErr w:type="spellEnd"/>
            <w:r w:rsidRPr="001814A7">
              <w:rPr>
                <w:rFonts w:ascii="Calibri" w:eastAsia="Times New Roman" w:hAnsi="Calibri" w:cs="Calibri"/>
                <w:b/>
                <w:bCs/>
                <w:color w:val="000000"/>
                <w:lang w:val="fr-FR" w:eastAsia="fr-FR"/>
              </w:rPr>
              <w:t xml:space="preserve"> Blood Concentration (TBC)</w:t>
            </w:r>
          </w:p>
        </w:tc>
        <w:tc>
          <w:tcPr>
            <w:tcW w:w="4039" w:type="dxa"/>
            <w:shd w:val="clear" w:color="auto" w:fill="F2F2F2" w:themeFill="background1" w:themeFillShade="F2"/>
            <w:vAlign w:val="center"/>
          </w:tcPr>
          <w:p w14:paraId="6015D42F" w14:textId="77777777"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Accounts for delays since drug administration</w:t>
            </w:r>
            <w:r w:rsidRPr="00FB2E30">
              <w:rPr>
                <w:rFonts w:ascii="Calibri" w:eastAsia="Times New Roman" w:hAnsi="Calibri" w:cs="Calibri"/>
                <w:color w:val="000000"/>
                <w:sz w:val="18"/>
                <w:szCs w:val="18"/>
                <w:lang w:eastAsia="fr-FR"/>
              </w:rPr>
              <w:br/>
              <w:t>- May account for differences in blood concentration estimates according to patients characteristics (not used in our analysis)</w:t>
            </w:r>
          </w:p>
          <w:p w14:paraId="4079FAF9" w14:textId="29A58E5E" w:rsidR="00FB2E30" w:rsidRPr="00FB2E30" w:rsidRDefault="00FB2E30" w:rsidP="00FB2E30">
            <w:pPr>
              <w:rPr>
                <w:rFonts w:ascii="Calibri" w:eastAsia="Times New Roman" w:hAnsi="Calibri" w:cs="Calibri"/>
                <w:b/>
                <w:bCs/>
                <w:color w:val="000000"/>
                <w:sz w:val="18"/>
                <w:szCs w:val="18"/>
                <w:lang w:eastAsia="fr-FR"/>
              </w:rPr>
            </w:pPr>
            <w:r w:rsidRPr="00FB2E30">
              <w:rPr>
                <w:rFonts w:ascii="Calibri" w:eastAsia="Times New Roman" w:hAnsi="Calibri" w:cs="Calibri"/>
                <w:color w:val="000000"/>
                <w:sz w:val="18"/>
                <w:szCs w:val="18"/>
                <w:lang w:eastAsia="fr-FR"/>
              </w:rPr>
              <w:t>- I</w:t>
            </w:r>
            <w:r>
              <w:rPr>
                <w:rFonts w:ascii="Calibri" w:eastAsia="Times New Roman" w:hAnsi="Calibri" w:cs="Calibri"/>
                <w:color w:val="000000"/>
                <w:sz w:val="18"/>
                <w:szCs w:val="18"/>
                <w:lang w:eastAsia="fr-FR"/>
              </w:rPr>
              <w:t>f</w:t>
            </w:r>
            <w:r w:rsidRPr="00FB2E30">
              <w:rPr>
                <w:rFonts w:ascii="Calibri" w:eastAsia="Times New Roman" w:hAnsi="Calibri" w:cs="Calibri"/>
                <w:color w:val="000000"/>
                <w:sz w:val="18"/>
                <w:szCs w:val="18"/>
                <w:lang w:eastAsia="fr-FR"/>
              </w:rPr>
              <w:t xml:space="preserve"> available, reflects well established pharmacodynamics</w:t>
            </w:r>
            <w:r w:rsidRPr="00FB2E30">
              <w:rPr>
                <w:rFonts w:ascii="Calibri" w:eastAsia="Times New Roman" w:hAnsi="Calibri" w:cs="Calibri"/>
                <w:color w:val="FF0000"/>
                <w:sz w:val="18"/>
                <w:szCs w:val="18"/>
                <w:lang w:eastAsia="fr-FR"/>
              </w:rPr>
              <w:t xml:space="preserve"> </w:t>
            </w:r>
            <w:r w:rsidRPr="00FB2E30">
              <w:rPr>
                <w:rFonts w:ascii="Calibri" w:eastAsia="Times New Roman" w:hAnsi="Calibri" w:cs="Calibri"/>
                <w:sz w:val="18"/>
                <w:szCs w:val="18"/>
                <w:lang w:eastAsia="fr-FR"/>
              </w:rPr>
              <w:t>of the drug</w:t>
            </w:r>
            <w:r w:rsidRPr="00FB2E30">
              <w:rPr>
                <w:rFonts w:ascii="Calibri" w:eastAsia="Times New Roman" w:hAnsi="Calibri" w:cs="Calibri"/>
                <w:color w:val="000000"/>
                <w:sz w:val="18"/>
                <w:szCs w:val="18"/>
                <w:lang w:eastAsia="fr-FR"/>
              </w:rPr>
              <w:br/>
              <w:t>- Simpler to calculate than WCE</w:t>
            </w:r>
          </w:p>
          <w:p w14:paraId="210F4331" w14:textId="229DEB84"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Less parameters (df’s) needed than WCE</w:t>
            </w:r>
          </w:p>
        </w:tc>
        <w:tc>
          <w:tcPr>
            <w:tcW w:w="4040" w:type="dxa"/>
            <w:shd w:val="clear" w:color="auto" w:fill="F2F2F2" w:themeFill="background1" w:themeFillShade="F2"/>
            <w:vAlign w:val="center"/>
          </w:tcPr>
          <w:p w14:paraId="619161FA" w14:textId="4F537640"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Requires knowledge about the dynamics describing the decrease over time in blood concentration of the drug</w:t>
            </w:r>
            <w:r w:rsidRPr="00FB2E30">
              <w:rPr>
                <w:rFonts w:ascii="Calibri" w:eastAsia="Times New Roman" w:hAnsi="Calibri" w:cs="Calibri"/>
                <w:color w:val="000000"/>
                <w:sz w:val="18"/>
                <w:szCs w:val="18"/>
                <w:lang w:eastAsia="fr-FR"/>
              </w:rPr>
              <w:br/>
              <w:t>- TBC estimates may not reflect the actual target concentrations (blood, tissue...) and can mis-represent the true effect of the drug if this effect is (partly or entirely) lagged rather than acute, or if elimination in study subjects is e.g. slower (due to advanced age) than expected</w:t>
            </w:r>
          </w:p>
        </w:tc>
      </w:tr>
      <w:tr w:rsidR="00FB2E30" w:rsidRPr="00FB2E30" w14:paraId="2C8F2257" w14:textId="77777777" w:rsidTr="001814A7">
        <w:tc>
          <w:tcPr>
            <w:tcW w:w="1555" w:type="dxa"/>
            <w:shd w:val="clear" w:color="auto" w:fill="auto"/>
            <w:vAlign w:val="center"/>
          </w:tcPr>
          <w:p w14:paraId="43687A0F" w14:textId="6D355D70" w:rsidR="00FB2E30" w:rsidRPr="001814A7" w:rsidRDefault="00FB2E30" w:rsidP="00FB2E30">
            <w:pPr>
              <w:rPr>
                <w:b/>
                <w:bCs/>
              </w:rPr>
            </w:pPr>
            <w:proofErr w:type="spellStart"/>
            <w:r w:rsidRPr="001814A7">
              <w:rPr>
                <w:rFonts w:ascii="Calibri" w:eastAsia="Times New Roman" w:hAnsi="Calibri" w:cs="Calibri"/>
                <w:b/>
                <w:bCs/>
                <w:color w:val="000000"/>
                <w:lang w:val="fr-FR" w:eastAsia="fr-FR"/>
              </w:rPr>
              <w:t>Weighted</w:t>
            </w:r>
            <w:proofErr w:type="spellEnd"/>
            <w:r w:rsidRPr="001814A7">
              <w:rPr>
                <w:rFonts w:ascii="Calibri" w:eastAsia="Times New Roman" w:hAnsi="Calibri" w:cs="Calibri"/>
                <w:b/>
                <w:bCs/>
                <w:color w:val="000000"/>
                <w:lang w:val="fr-FR" w:eastAsia="fr-FR"/>
              </w:rPr>
              <w:t xml:space="preserve"> Cumulative </w:t>
            </w:r>
            <w:proofErr w:type="spellStart"/>
            <w:r w:rsidRPr="001814A7">
              <w:rPr>
                <w:rFonts w:ascii="Calibri" w:eastAsia="Times New Roman" w:hAnsi="Calibri" w:cs="Calibri"/>
                <w:b/>
                <w:bCs/>
                <w:color w:val="000000"/>
                <w:lang w:val="fr-FR" w:eastAsia="fr-FR"/>
              </w:rPr>
              <w:t>Exposure</w:t>
            </w:r>
            <w:proofErr w:type="spellEnd"/>
            <w:r w:rsidRPr="001814A7">
              <w:rPr>
                <w:rFonts w:ascii="Calibri" w:eastAsia="Times New Roman" w:hAnsi="Calibri" w:cs="Calibri"/>
                <w:b/>
                <w:bCs/>
                <w:color w:val="000000"/>
                <w:lang w:val="fr-FR" w:eastAsia="fr-FR"/>
              </w:rPr>
              <w:t xml:space="preserve"> (WCE)</w:t>
            </w:r>
          </w:p>
        </w:tc>
        <w:tc>
          <w:tcPr>
            <w:tcW w:w="4039" w:type="dxa"/>
            <w:shd w:val="clear" w:color="auto" w:fill="auto"/>
            <w:vAlign w:val="center"/>
          </w:tcPr>
          <w:p w14:paraId="334E86BA" w14:textId="77777777"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Accounts for delays since drug administration</w:t>
            </w:r>
            <w:r w:rsidRPr="00FB2E30">
              <w:rPr>
                <w:rFonts w:ascii="Calibri" w:eastAsia="Times New Roman" w:hAnsi="Calibri" w:cs="Calibri"/>
                <w:color w:val="000000"/>
                <w:sz w:val="18"/>
                <w:szCs w:val="18"/>
                <w:lang w:eastAsia="fr-FR"/>
              </w:rPr>
              <w:br/>
              <w:t>- R package is available</w:t>
            </w:r>
            <w:r w:rsidRPr="00FB2E30">
              <w:rPr>
                <w:rFonts w:ascii="Calibri" w:eastAsia="Times New Roman" w:hAnsi="Calibri" w:cs="Calibri"/>
                <w:color w:val="000000"/>
                <w:sz w:val="18"/>
                <w:szCs w:val="18"/>
                <w:lang w:eastAsia="fr-FR"/>
              </w:rPr>
              <w:br/>
              <w:t>- Most flexible of all the metrics</w:t>
            </w:r>
          </w:p>
          <w:p w14:paraId="66935CEB" w14:textId="77777777"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No prior knowledge needed to estimate the weight function</w:t>
            </w:r>
          </w:p>
          <w:p w14:paraId="3E608AEC" w14:textId="263CEB67"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Reflects directly the associations observed in the empirical data</w:t>
            </w:r>
          </w:p>
          <w:p w14:paraId="1A1F5E2E" w14:textId="18BE5AA0" w:rsidR="00FB2E30" w:rsidRPr="00FB2E30" w:rsidRDefault="00FB2E30" w:rsidP="00FB2E30">
            <w:pPr>
              <w:rPr>
                <w:sz w:val="18"/>
                <w:szCs w:val="18"/>
              </w:rPr>
            </w:pPr>
            <w:r w:rsidRPr="00FB2E30">
              <w:rPr>
                <w:rFonts w:ascii="Calibri" w:eastAsia="Times New Roman" w:hAnsi="Calibri" w:cs="Calibri"/>
                <w:color w:val="000000"/>
                <w:sz w:val="18"/>
                <w:szCs w:val="18"/>
                <w:lang w:eastAsia="fr-FR"/>
              </w:rPr>
              <w:t>- Validated in extensive simulations</w:t>
            </w:r>
          </w:p>
        </w:tc>
        <w:tc>
          <w:tcPr>
            <w:tcW w:w="4040" w:type="dxa"/>
            <w:shd w:val="clear" w:color="auto" w:fill="auto"/>
            <w:vAlign w:val="center"/>
          </w:tcPr>
          <w:p w14:paraId="59A76C43" w14:textId="0A1FA15E" w:rsidR="00FB2E30" w:rsidRPr="00FB2E30" w:rsidRDefault="00FB2E30" w:rsidP="00FB2E30">
            <w:pPr>
              <w:rPr>
                <w:rFonts w:ascii="Calibri" w:eastAsia="Times New Roman" w:hAnsi="Calibri" w:cs="Calibri"/>
                <w:color w:val="000000"/>
                <w:sz w:val="18"/>
                <w:szCs w:val="18"/>
                <w:lang w:eastAsia="fr-FR"/>
              </w:rPr>
            </w:pPr>
            <w:r w:rsidRPr="00FB2E30">
              <w:rPr>
                <w:rFonts w:ascii="Calibri" w:eastAsia="Times New Roman" w:hAnsi="Calibri" w:cs="Calibri"/>
                <w:color w:val="000000"/>
                <w:sz w:val="18"/>
                <w:szCs w:val="18"/>
                <w:lang w:eastAsia="fr-FR"/>
              </w:rPr>
              <w:t>- Requires testing different models (time windows, spline parameters)</w:t>
            </w:r>
            <w:r w:rsidRPr="00FB2E30">
              <w:rPr>
                <w:rFonts w:ascii="Calibri" w:eastAsia="Times New Roman" w:hAnsi="Calibri" w:cs="Calibri"/>
                <w:color w:val="000000"/>
                <w:sz w:val="18"/>
                <w:szCs w:val="18"/>
                <w:lang w:eastAsia="fr-FR"/>
              </w:rPr>
              <w:br/>
              <w:t>- Can lead to overfitting bias, especially in smaller samples</w:t>
            </w:r>
            <w:r w:rsidRPr="00FB2E30">
              <w:rPr>
                <w:rFonts w:ascii="Calibri" w:eastAsia="Times New Roman" w:hAnsi="Calibri" w:cs="Calibri"/>
                <w:color w:val="000000"/>
                <w:sz w:val="18"/>
                <w:szCs w:val="18"/>
                <w:lang w:eastAsia="fr-FR"/>
              </w:rPr>
              <w:br/>
              <w:t>- Need many events to produce stable estimates</w:t>
            </w:r>
            <w:r w:rsidRPr="00FB2E30">
              <w:rPr>
                <w:rFonts w:ascii="Calibri" w:eastAsia="Times New Roman" w:hAnsi="Calibri" w:cs="Calibri"/>
                <w:color w:val="000000"/>
                <w:sz w:val="18"/>
                <w:szCs w:val="18"/>
                <w:lang w:eastAsia="fr-FR"/>
              </w:rPr>
              <w:br/>
              <w:t>- Longer computational time and large memory necessary for large datasets</w:t>
            </w:r>
          </w:p>
          <w:p w14:paraId="406CBE30" w14:textId="77777777" w:rsidR="00FB2E30" w:rsidRPr="00FB2E30" w:rsidRDefault="00FB2E30" w:rsidP="00FB2E30">
            <w:pPr>
              <w:rPr>
                <w:sz w:val="18"/>
                <w:szCs w:val="18"/>
              </w:rPr>
            </w:pPr>
          </w:p>
        </w:tc>
      </w:tr>
    </w:tbl>
    <w:p w14:paraId="66F1C34B" w14:textId="77777777" w:rsidR="00FB2E30" w:rsidRPr="00FB2E30" w:rsidRDefault="00FB2E30" w:rsidP="00FB2E30"/>
    <w:sectPr w:rsidR="00FB2E30" w:rsidRPr="00FB2E30" w:rsidSect="00FB2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E64E" w14:textId="77777777" w:rsidR="003B185F" w:rsidRDefault="003B185F">
      <w:pPr>
        <w:spacing w:after="0" w:line="240" w:lineRule="auto"/>
      </w:pPr>
      <w:r>
        <w:separator/>
      </w:r>
    </w:p>
  </w:endnote>
  <w:endnote w:type="continuationSeparator" w:id="0">
    <w:p w14:paraId="6643D619" w14:textId="77777777" w:rsidR="003B185F" w:rsidRDefault="003B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5729"/>
      <w:docPartObj>
        <w:docPartGallery w:val="Page Numbers (Bottom of Page)"/>
        <w:docPartUnique/>
      </w:docPartObj>
    </w:sdtPr>
    <w:sdtEndPr/>
    <w:sdtContent>
      <w:p w14:paraId="47038E45" w14:textId="77777777" w:rsidR="00C25A53" w:rsidRDefault="00C25A53">
        <w:pPr>
          <w:pStyle w:val="Footer"/>
          <w:jc w:val="center"/>
        </w:pPr>
        <w:r>
          <w:fldChar w:fldCharType="begin"/>
        </w:r>
        <w:r>
          <w:instrText>PAGE   \* MERGEFORMAT</w:instrText>
        </w:r>
        <w:r>
          <w:fldChar w:fldCharType="separate"/>
        </w:r>
        <w:r w:rsidR="00E301B6" w:rsidRPr="00E301B6">
          <w:rPr>
            <w:noProof/>
            <w:lang w:val="fr-FR"/>
          </w:rPr>
          <w:t>9</w:t>
        </w:r>
        <w:r>
          <w:fldChar w:fldCharType="end"/>
        </w:r>
      </w:p>
    </w:sdtContent>
  </w:sdt>
  <w:p w14:paraId="6E75D42A" w14:textId="77777777" w:rsidR="00C25A53" w:rsidRDefault="00C2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42B8" w14:textId="77777777" w:rsidR="003B185F" w:rsidRDefault="003B185F">
      <w:pPr>
        <w:spacing w:after="0" w:line="240" w:lineRule="auto"/>
      </w:pPr>
      <w:r>
        <w:separator/>
      </w:r>
    </w:p>
  </w:footnote>
  <w:footnote w:type="continuationSeparator" w:id="0">
    <w:p w14:paraId="28479FDC" w14:textId="77777777" w:rsidR="003B185F" w:rsidRDefault="003B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0F6B"/>
    <w:multiLevelType w:val="hybridMultilevel"/>
    <w:tmpl w:val="3176FC2E"/>
    <w:lvl w:ilvl="0" w:tplc="D7F682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51573F"/>
    <w:rsid w:val="000613EF"/>
    <w:rsid w:val="0014528E"/>
    <w:rsid w:val="001814A7"/>
    <w:rsid w:val="002F7AA7"/>
    <w:rsid w:val="003B185F"/>
    <w:rsid w:val="00414D0B"/>
    <w:rsid w:val="004332A6"/>
    <w:rsid w:val="004906C9"/>
    <w:rsid w:val="00506156"/>
    <w:rsid w:val="0051573F"/>
    <w:rsid w:val="00543A13"/>
    <w:rsid w:val="005B48B1"/>
    <w:rsid w:val="005B6236"/>
    <w:rsid w:val="005D4049"/>
    <w:rsid w:val="007D16A9"/>
    <w:rsid w:val="007F2855"/>
    <w:rsid w:val="00883662"/>
    <w:rsid w:val="00936084"/>
    <w:rsid w:val="009534C9"/>
    <w:rsid w:val="00A5576C"/>
    <w:rsid w:val="00B318C5"/>
    <w:rsid w:val="00B34CF4"/>
    <w:rsid w:val="00C25A53"/>
    <w:rsid w:val="00C950E5"/>
    <w:rsid w:val="00E301B6"/>
    <w:rsid w:val="00F3194F"/>
    <w:rsid w:val="00F47671"/>
    <w:rsid w:val="00FB2E30"/>
    <w:rsid w:val="00FB6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36"/>
    <w:rPr>
      <w:lang w:val="en-US"/>
    </w:rPr>
  </w:style>
  <w:style w:type="paragraph" w:styleId="Heading1">
    <w:name w:val="heading 1"/>
    <w:basedOn w:val="Normal"/>
    <w:next w:val="Normal"/>
    <w:link w:val="Heading1Char"/>
    <w:uiPriority w:val="9"/>
    <w:qFormat/>
    <w:rsid w:val="005B62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B623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36"/>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5B6236"/>
    <w:rPr>
      <w:rFonts w:asciiTheme="majorHAnsi" w:eastAsiaTheme="majorEastAsia" w:hAnsiTheme="majorHAnsi" w:cstheme="majorBidi"/>
      <w:b/>
      <w:bCs/>
      <w:color w:val="4472C4" w:themeColor="accent1"/>
      <w:sz w:val="26"/>
      <w:szCs w:val="26"/>
      <w:lang w:val="en-US"/>
    </w:rPr>
  </w:style>
  <w:style w:type="paragraph" w:styleId="Bibliography">
    <w:name w:val="Bibliography"/>
    <w:basedOn w:val="Normal"/>
    <w:next w:val="Normal"/>
    <w:uiPriority w:val="37"/>
    <w:semiHidden/>
    <w:unhideWhenUsed/>
    <w:rsid w:val="005B6236"/>
  </w:style>
  <w:style w:type="paragraph" w:styleId="ListParagraph">
    <w:name w:val="List Paragraph"/>
    <w:basedOn w:val="Normal"/>
    <w:uiPriority w:val="34"/>
    <w:qFormat/>
    <w:rsid w:val="005B6236"/>
    <w:pPr>
      <w:ind w:left="720"/>
      <w:contextualSpacing/>
    </w:pPr>
  </w:style>
  <w:style w:type="paragraph" w:styleId="Footer">
    <w:name w:val="footer"/>
    <w:basedOn w:val="Normal"/>
    <w:link w:val="FooterChar"/>
    <w:uiPriority w:val="99"/>
    <w:unhideWhenUsed/>
    <w:rsid w:val="005B62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6236"/>
    <w:rPr>
      <w:lang w:val="en-US"/>
    </w:rPr>
  </w:style>
  <w:style w:type="character" w:styleId="LineNumber">
    <w:name w:val="line number"/>
    <w:basedOn w:val="DefaultParagraphFont"/>
    <w:uiPriority w:val="99"/>
    <w:semiHidden/>
    <w:unhideWhenUsed/>
    <w:rsid w:val="005B6236"/>
  </w:style>
  <w:style w:type="paragraph" w:styleId="BalloonText">
    <w:name w:val="Balloon Text"/>
    <w:basedOn w:val="Normal"/>
    <w:link w:val="BalloonTextChar"/>
    <w:uiPriority w:val="99"/>
    <w:semiHidden/>
    <w:unhideWhenUsed/>
    <w:rsid w:val="0093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84"/>
    <w:rPr>
      <w:rFonts w:ascii="Segoe UI" w:hAnsi="Segoe UI" w:cs="Segoe UI"/>
      <w:sz w:val="18"/>
      <w:szCs w:val="18"/>
      <w:lang w:val="en-US"/>
    </w:rPr>
  </w:style>
  <w:style w:type="table" w:customStyle="1" w:styleId="Tableausimple31">
    <w:name w:val="Tableau simple 31"/>
    <w:basedOn w:val="TableNormal"/>
    <w:uiPriority w:val="43"/>
    <w:rsid w:val="004332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4332A6"/>
    <w:rPr>
      <w:sz w:val="16"/>
      <w:szCs w:val="16"/>
    </w:rPr>
  </w:style>
  <w:style w:type="paragraph" w:styleId="CommentText">
    <w:name w:val="annotation text"/>
    <w:basedOn w:val="Normal"/>
    <w:link w:val="CommentTextChar"/>
    <w:uiPriority w:val="99"/>
    <w:semiHidden/>
    <w:unhideWhenUsed/>
    <w:rsid w:val="004332A6"/>
    <w:pPr>
      <w:spacing w:line="240" w:lineRule="auto"/>
    </w:pPr>
    <w:rPr>
      <w:sz w:val="20"/>
      <w:szCs w:val="20"/>
    </w:rPr>
  </w:style>
  <w:style w:type="character" w:customStyle="1" w:styleId="CommentTextChar">
    <w:name w:val="Comment Text Char"/>
    <w:basedOn w:val="DefaultParagraphFont"/>
    <w:link w:val="CommentText"/>
    <w:uiPriority w:val="99"/>
    <w:semiHidden/>
    <w:rsid w:val="004332A6"/>
    <w:rPr>
      <w:sz w:val="20"/>
      <w:szCs w:val="20"/>
      <w:lang w:val="en-US"/>
    </w:rPr>
  </w:style>
  <w:style w:type="table" w:styleId="TableGrid">
    <w:name w:val="Table Grid"/>
    <w:basedOn w:val="TableNormal"/>
    <w:uiPriority w:val="39"/>
    <w:rsid w:val="00FB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36"/>
    <w:rPr>
      <w:lang w:val="en-US"/>
    </w:rPr>
  </w:style>
  <w:style w:type="paragraph" w:styleId="Heading1">
    <w:name w:val="heading 1"/>
    <w:basedOn w:val="Normal"/>
    <w:next w:val="Normal"/>
    <w:link w:val="Heading1Char"/>
    <w:uiPriority w:val="9"/>
    <w:qFormat/>
    <w:rsid w:val="005B62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B623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36"/>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5B6236"/>
    <w:rPr>
      <w:rFonts w:asciiTheme="majorHAnsi" w:eastAsiaTheme="majorEastAsia" w:hAnsiTheme="majorHAnsi" w:cstheme="majorBidi"/>
      <w:b/>
      <w:bCs/>
      <w:color w:val="4472C4" w:themeColor="accent1"/>
      <w:sz w:val="26"/>
      <w:szCs w:val="26"/>
      <w:lang w:val="en-US"/>
    </w:rPr>
  </w:style>
  <w:style w:type="paragraph" w:styleId="Bibliography">
    <w:name w:val="Bibliography"/>
    <w:basedOn w:val="Normal"/>
    <w:next w:val="Normal"/>
    <w:uiPriority w:val="37"/>
    <w:semiHidden/>
    <w:unhideWhenUsed/>
    <w:rsid w:val="005B6236"/>
  </w:style>
  <w:style w:type="paragraph" w:styleId="ListParagraph">
    <w:name w:val="List Paragraph"/>
    <w:basedOn w:val="Normal"/>
    <w:uiPriority w:val="34"/>
    <w:qFormat/>
    <w:rsid w:val="005B6236"/>
    <w:pPr>
      <w:ind w:left="720"/>
      <w:contextualSpacing/>
    </w:pPr>
  </w:style>
  <w:style w:type="paragraph" w:styleId="Footer">
    <w:name w:val="footer"/>
    <w:basedOn w:val="Normal"/>
    <w:link w:val="FooterChar"/>
    <w:uiPriority w:val="99"/>
    <w:unhideWhenUsed/>
    <w:rsid w:val="005B62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6236"/>
    <w:rPr>
      <w:lang w:val="en-US"/>
    </w:rPr>
  </w:style>
  <w:style w:type="character" w:styleId="LineNumber">
    <w:name w:val="line number"/>
    <w:basedOn w:val="DefaultParagraphFont"/>
    <w:uiPriority w:val="99"/>
    <w:semiHidden/>
    <w:unhideWhenUsed/>
    <w:rsid w:val="005B6236"/>
  </w:style>
  <w:style w:type="paragraph" w:styleId="BalloonText">
    <w:name w:val="Balloon Text"/>
    <w:basedOn w:val="Normal"/>
    <w:link w:val="BalloonTextChar"/>
    <w:uiPriority w:val="99"/>
    <w:semiHidden/>
    <w:unhideWhenUsed/>
    <w:rsid w:val="0093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84"/>
    <w:rPr>
      <w:rFonts w:ascii="Segoe UI" w:hAnsi="Segoe UI" w:cs="Segoe UI"/>
      <w:sz w:val="18"/>
      <w:szCs w:val="18"/>
      <w:lang w:val="en-US"/>
    </w:rPr>
  </w:style>
  <w:style w:type="table" w:customStyle="1" w:styleId="Tableausimple31">
    <w:name w:val="Tableau simple 31"/>
    <w:basedOn w:val="TableNormal"/>
    <w:uiPriority w:val="43"/>
    <w:rsid w:val="004332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4332A6"/>
    <w:rPr>
      <w:sz w:val="16"/>
      <w:szCs w:val="16"/>
    </w:rPr>
  </w:style>
  <w:style w:type="paragraph" w:styleId="CommentText">
    <w:name w:val="annotation text"/>
    <w:basedOn w:val="Normal"/>
    <w:link w:val="CommentTextChar"/>
    <w:uiPriority w:val="99"/>
    <w:semiHidden/>
    <w:unhideWhenUsed/>
    <w:rsid w:val="004332A6"/>
    <w:pPr>
      <w:spacing w:line="240" w:lineRule="auto"/>
    </w:pPr>
    <w:rPr>
      <w:sz w:val="20"/>
      <w:szCs w:val="20"/>
    </w:rPr>
  </w:style>
  <w:style w:type="character" w:customStyle="1" w:styleId="CommentTextChar">
    <w:name w:val="Comment Text Char"/>
    <w:basedOn w:val="DefaultParagraphFont"/>
    <w:link w:val="CommentText"/>
    <w:uiPriority w:val="99"/>
    <w:semiHidden/>
    <w:rsid w:val="004332A6"/>
    <w:rPr>
      <w:sz w:val="20"/>
      <w:szCs w:val="20"/>
      <w:lang w:val="en-US"/>
    </w:rPr>
  </w:style>
  <w:style w:type="table" w:styleId="TableGrid">
    <w:name w:val="Table Grid"/>
    <w:basedOn w:val="TableNormal"/>
    <w:uiPriority w:val="39"/>
    <w:rsid w:val="00FB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1821</Words>
  <Characters>9981</Characters>
  <Application>Microsoft Office Word</Application>
  <DocSecurity>0</DocSecurity>
  <Lines>554</Lines>
  <Paragraphs>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Guilloteau</dc:creator>
  <cp:keywords/>
  <dc:description/>
  <cp:lastModifiedBy>AENCILAY</cp:lastModifiedBy>
  <cp:revision>4</cp:revision>
  <dcterms:created xsi:type="dcterms:W3CDTF">2020-12-15T10:22:00Z</dcterms:created>
  <dcterms:modified xsi:type="dcterms:W3CDTF">2020-12-26T07:16:00Z</dcterms:modified>
</cp:coreProperties>
</file>