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795E5" w14:textId="052F98F2" w:rsidR="007A6B18" w:rsidRDefault="007A6B18"/>
    <w:p w14:paraId="0E0B3EFB" w14:textId="5F2CB856" w:rsidR="009817A0" w:rsidRDefault="009817A0"/>
    <w:p w14:paraId="51A8A8C9" w14:textId="252F2D76" w:rsidR="009817A0" w:rsidRDefault="009817A0">
      <w:r w:rsidRPr="009817A0">
        <w:drawing>
          <wp:inline distT="0" distB="0" distL="0" distR="0" wp14:anchorId="1DEFDD5D" wp14:editId="1DAA9B11">
            <wp:extent cx="5972810" cy="5219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88218" w14:textId="19A58830" w:rsidR="007A6B18" w:rsidRDefault="007A6B18">
      <w:r>
        <w:t xml:space="preserve">Supplementary Figure 1: </w:t>
      </w:r>
      <w:r w:rsidRPr="007A6B18">
        <w:t>Estimated mortality rates surface per 1000 person-years over two time-scales for breast cancer patients in the Rotterdam Breast Cancer data, who were aged 50 at primary surgery, received hormonal therapy and experienced relapse or metastasis (RM).</w:t>
      </w:r>
    </w:p>
    <w:p w14:paraId="7E664D49" w14:textId="20E4A060" w:rsidR="00B162A5" w:rsidRDefault="00B162A5">
      <w:bookmarkStart w:id="0" w:name="_GoBack"/>
      <w:bookmarkEnd w:id="0"/>
    </w:p>
    <w:sectPr w:rsidR="00B162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00"/>
    <w:rsid w:val="000F1ABC"/>
    <w:rsid w:val="0025159F"/>
    <w:rsid w:val="002F5700"/>
    <w:rsid w:val="004651BF"/>
    <w:rsid w:val="0066530D"/>
    <w:rsid w:val="006A1005"/>
    <w:rsid w:val="006A7F0F"/>
    <w:rsid w:val="007A6B18"/>
    <w:rsid w:val="00873A78"/>
    <w:rsid w:val="00900EAB"/>
    <w:rsid w:val="00947F38"/>
    <w:rsid w:val="009817A0"/>
    <w:rsid w:val="00B162A5"/>
    <w:rsid w:val="00CA19FD"/>
    <w:rsid w:val="00DF1567"/>
    <w:rsid w:val="00EC366C"/>
    <w:rsid w:val="00F1362D"/>
    <w:rsid w:val="00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2813"/>
  <w15:chartTrackingRefBased/>
  <w15:docId w15:val="{2D08ED63-76C1-41A4-91D7-7497FD58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7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F3DB05156D147B2D0AB6859064509" ma:contentTypeVersion="14" ma:contentTypeDescription="Skapa ett nytt dokument." ma:contentTypeScope="" ma:versionID="b9ce180372ab0b9a26391fc2171c8a58">
  <xsd:schema xmlns:xsd="http://www.w3.org/2001/XMLSchema" xmlns:xs="http://www.w3.org/2001/XMLSchema" xmlns:p="http://schemas.microsoft.com/office/2006/metadata/properties" xmlns:ns3="41e03578-6ce5-4620-b478-ed78c49ce268" xmlns:ns4="cdb42919-e907-4af9-bde6-ef21bc62ca3a" targetNamespace="http://schemas.microsoft.com/office/2006/metadata/properties" ma:root="true" ma:fieldsID="d59e369c550a84f5f1cb5091f81c2671" ns3:_="" ns4:_="">
    <xsd:import namespace="41e03578-6ce5-4620-b478-ed78c49ce268"/>
    <xsd:import namespace="cdb42919-e907-4af9-bde6-ef21bc62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3578-6ce5-4620-b478-ed78c49c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42919-e907-4af9-bde6-ef21bc62c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BF29C-4AFF-4EE8-AD98-2C3D27E71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36FCC-68E1-4510-A42B-742566D2E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3578-6ce5-4620-b478-ed78c49ce268"/>
    <ds:schemaRef ds:uri="cdb42919-e907-4af9-bde6-ef21bc62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E0279-CC55-4021-A8CD-6592EAF42C89}">
  <ds:schemaRefs>
    <ds:schemaRef ds:uri="http://schemas.microsoft.com/office/2006/metadata/properties"/>
    <ds:schemaRef ds:uri="http://purl.org/dc/terms/"/>
    <ds:schemaRef ds:uri="cdb42919-e907-4af9-bde6-ef21bc62ca3a"/>
    <ds:schemaRef ds:uri="http://schemas.microsoft.com/office/2006/documentManagement/types"/>
    <ds:schemaRef ds:uri="http://schemas.microsoft.com/office/infopath/2007/PartnerControls"/>
    <ds:schemaRef ds:uri="41e03578-6ce5-4620-b478-ed78c49ce268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Batyrbekova</dc:creator>
  <cp:keywords/>
  <dc:description/>
  <cp:lastModifiedBy>Nurgul Batyrbekova</cp:lastModifiedBy>
  <cp:revision>2</cp:revision>
  <dcterms:created xsi:type="dcterms:W3CDTF">2022-10-10T18:17:00Z</dcterms:created>
  <dcterms:modified xsi:type="dcterms:W3CDTF">2022-10-10T18:17:00Z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0x010100AADF3DB05156D147B2D0AB6859064509</vt:lpwstr>
  </property>
</Properties>
</file>