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B779" w14:textId="3BDA6670" w:rsidR="00BA39E4" w:rsidRPr="002F4A45" w:rsidRDefault="00C27096">
      <w:pPr>
        <w:rPr>
          <w:rFonts w:ascii="Times New Roman" w:eastAsia="宋体" w:hAnsi="Times New Roman" w:cs="Times New Roman" w:hint="eastAsia"/>
          <w:b/>
          <w:bCs/>
          <w:kern w:val="0"/>
          <w:szCs w:val="21"/>
        </w:rPr>
      </w:pPr>
      <w:r w:rsidRPr="002F4A45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Appendix </w:t>
      </w:r>
      <w:r w:rsidR="002F4A45" w:rsidRPr="002F4A45">
        <w:rPr>
          <w:rFonts w:ascii="Times New Roman" w:eastAsia="宋体" w:hAnsi="Times New Roman" w:cs="Times New Roman"/>
          <w:b/>
          <w:bCs/>
          <w:kern w:val="0"/>
          <w:szCs w:val="21"/>
        </w:rPr>
        <w:t>1</w:t>
      </w:r>
      <w:r w:rsidRPr="002F4A45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Trial registration-dataset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5329"/>
      </w:tblGrid>
      <w:tr w:rsidR="002F4A45" w:rsidRPr="002F4A45" w14:paraId="5D55ABA4" w14:textId="77777777" w:rsidTr="002F4A45">
        <w:trPr>
          <w:tblHeader/>
          <w:tblCellSpacing w:w="15" w:type="dxa"/>
        </w:trPr>
        <w:tc>
          <w:tcPr>
            <w:tcW w:w="2932" w:type="dxa"/>
            <w:tcBorders>
              <w:top w:val="nil"/>
              <w:bottom w:val="single" w:sz="4" w:space="0" w:color="auto"/>
            </w:tcBorders>
            <w:hideMark/>
          </w:tcPr>
          <w:p w14:paraId="7E1389AD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Data category</w:t>
            </w:r>
          </w:p>
        </w:tc>
        <w:tc>
          <w:tcPr>
            <w:tcW w:w="5284" w:type="dxa"/>
            <w:tcBorders>
              <w:top w:val="nil"/>
              <w:bottom w:val="single" w:sz="4" w:space="0" w:color="auto"/>
            </w:tcBorders>
            <w:hideMark/>
          </w:tcPr>
          <w:p w14:paraId="4E95A131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ChiCTR2000038409</w:t>
            </w:r>
          </w:p>
        </w:tc>
      </w:tr>
      <w:tr w:rsidR="002F4A45" w:rsidRPr="002F4A45" w14:paraId="36893CB2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3AA6A06C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Primary registry and trial identifying number</w:t>
            </w:r>
          </w:p>
        </w:tc>
        <w:tc>
          <w:tcPr>
            <w:tcW w:w="5284" w:type="dxa"/>
            <w:hideMark/>
          </w:tcPr>
          <w:p w14:paraId="25653404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http://www.chictr.org.cn/showproj.aspx?proj=56358</w:t>
            </w:r>
          </w:p>
        </w:tc>
      </w:tr>
      <w:tr w:rsidR="002F4A45" w:rsidRPr="002F4A45" w14:paraId="170C5016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49EA37D4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Date of registration in follow-up registry</w:t>
            </w:r>
          </w:p>
        </w:tc>
        <w:tc>
          <w:tcPr>
            <w:tcW w:w="5284" w:type="dxa"/>
            <w:hideMark/>
          </w:tcPr>
          <w:p w14:paraId="396C9E93" w14:textId="7268CF59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5 November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</w:p>
        </w:tc>
      </w:tr>
      <w:tr w:rsidR="002F4A45" w:rsidRPr="002F4A45" w14:paraId="065A07BE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4E6917EF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Source(s) of monetary or material support</w:t>
            </w:r>
          </w:p>
        </w:tc>
        <w:tc>
          <w:tcPr>
            <w:tcW w:w="5284" w:type="dxa"/>
            <w:hideMark/>
          </w:tcPr>
          <w:p w14:paraId="30C811A7" w14:textId="39E7718F" w:rsidR="00722B83" w:rsidRPr="002F4A45" w:rsidRDefault="00C27096" w:rsidP="00EA3D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The 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trial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was supported by the National Natural Science Foundation of China (31720103911) and </w:t>
            </w: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Jiangzhong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Pharmaceutical Company Limited to </w:t>
            </w: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Heping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Zhang.</w:t>
            </w:r>
          </w:p>
        </w:tc>
      </w:tr>
      <w:tr w:rsidR="002F4A45" w:rsidRPr="002F4A45" w14:paraId="0CAEEF88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46E7AFDB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Primary sponsor</w:t>
            </w:r>
          </w:p>
        </w:tc>
        <w:tc>
          <w:tcPr>
            <w:tcW w:w="5284" w:type="dxa"/>
            <w:hideMark/>
          </w:tcPr>
          <w:p w14:paraId="4152485D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Jiangzhong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Pharmaceutical Co., Ltd.</w:t>
            </w:r>
          </w:p>
        </w:tc>
      </w:tr>
      <w:tr w:rsidR="002F4A45" w:rsidRPr="002F4A45" w14:paraId="0CE42E0D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2E27DC6B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Contact for public queries</w:t>
            </w:r>
          </w:p>
        </w:tc>
        <w:tc>
          <w:tcPr>
            <w:tcW w:w="5284" w:type="dxa"/>
            <w:hideMark/>
          </w:tcPr>
          <w:p w14:paraId="4A3FCE8F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SE, MD, MPH [email address]</w:t>
            </w:r>
          </w:p>
        </w:tc>
      </w:tr>
      <w:tr w:rsidR="002F4A45" w:rsidRPr="002F4A45" w14:paraId="1F159C8C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28C763FE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Contact for scientific queries</w:t>
            </w:r>
          </w:p>
        </w:tc>
        <w:tc>
          <w:tcPr>
            <w:tcW w:w="5284" w:type="dxa"/>
            <w:hideMark/>
          </w:tcPr>
          <w:p w14:paraId="0453D4C1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SE, MD, MPH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Bernhard </w:t>
            </w: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Nocht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Institute for Tropical Medicine, Hamburg, Germany</w:t>
            </w:r>
          </w:p>
        </w:tc>
      </w:tr>
      <w:tr w:rsidR="002F4A45" w:rsidRPr="002F4A45" w14:paraId="0CD6F27E" w14:textId="77777777" w:rsidTr="002F4A45">
        <w:trPr>
          <w:tblCellSpacing w:w="15" w:type="dxa"/>
        </w:trPr>
        <w:tc>
          <w:tcPr>
            <w:tcW w:w="2932" w:type="dxa"/>
            <w:shd w:val="clear" w:color="auto" w:fill="auto"/>
            <w:hideMark/>
          </w:tcPr>
          <w:p w14:paraId="1B2375B0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Public title</w:t>
            </w:r>
          </w:p>
        </w:tc>
        <w:tc>
          <w:tcPr>
            <w:tcW w:w="5284" w:type="dxa"/>
            <w:hideMark/>
          </w:tcPr>
          <w:p w14:paraId="3A6697B6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Effect of probiotics on gut microbiota in patients with gastroesophageal reflux treated with rabeprazole</w:t>
            </w:r>
          </w:p>
        </w:tc>
      </w:tr>
      <w:tr w:rsidR="002F4A45" w:rsidRPr="002F4A45" w14:paraId="69AF2378" w14:textId="77777777" w:rsidTr="002F4A45">
        <w:trPr>
          <w:tblCellSpacing w:w="15" w:type="dxa"/>
        </w:trPr>
        <w:tc>
          <w:tcPr>
            <w:tcW w:w="2932" w:type="dxa"/>
            <w:shd w:val="clear" w:color="auto" w:fill="auto"/>
            <w:hideMark/>
          </w:tcPr>
          <w:p w14:paraId="2D21894B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Scientific title</w:t>
            </w:r>
          </w:p>
        </w:tc>
        <w:tc>
          <w:tcPr>
            <w:tcW w:w="5284" w:type="dxa"/>
            <w:hideMark/>
          </w:tcPr>
          <w:p w14:paraId="7A9CBA97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Effect of probiotics on gut microbiota in patients with gastroesophageal reflux treated with rabeprazole</w:t>
            </w:r>
          </w:p>
        </w:tc>
      </w:tr>
      <w:tr w:rsidR="002F4A45" w:rsidRPr="002F4A45" w14:paraId="501F32C2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7EF0B318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Countries of recruitment</w:t>
            </w:r>
          </w:p>
        </w:tc>
        <w:tc>
          <w:tcPr>
            <w:tcW w:w="5284" w:type="dxa"/>
            <w:hideMark/>
          </w:tcPr>
          <w:p w14:paraId="73138D43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China</w:t>
            </w:r>
          </w:p>
        </w:tc>
      </w:tr>
      <w:tr w:rsidR="002F4A45" w:rsidRPr="002F4A45" w14:paraId="0E9F61CA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57EB1A36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Health condition(s) or problem(s) studied</w:t>
            </w:r>
          </w:p>
        </w:tc>
        <w:tc>
          <w:tcPr>
            <w:tcW w:w="5284" w:type="dxa"/>
            <w:hideMark/>
          </w:tcPr>
          <w:p w14:paraId="71596C5F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Probiotics; Proton pump inhibitors; Gut microbiome</w:t>
            </w:r>
          </w:p>
        </w:tc>
      </w:tr>
      <w:tr w:rsidR="002F4A45" w:rsidRPr="002F4A45" w14:paraId="602615D5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13773DCE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Intervention(s)</w:t>
            </w:r>
          </w:p>
        </w:tc>
        <w:tc>
          <w:tcPr>
            <w:tcW w:w="5284" w:type="dxa"/>
            <w:hideMark/>
          </w:tcPr>
          <w:p w14:paraId="608ABCE2" w14:textId="3E96D9F3" w:rsidR="00104A84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Cs w:val="21"/>
              </w:rPr>
              <w:t xml:space="preserve">Probiotics group: </w:t>
            </w:r>
            <w:r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Initial Treatment Period (Weeks 1-8)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: </w:t>
            </w:r>
            <w:r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Multiple probiotics+ rabeprazole.</w:t>
            </w:r>
            <w:r w:rsidR="0080068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Maintenance Treatment Period (Weeks 9-12)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:</w:t>
            </w:r>
            <w:r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Multiple probiotics</w:t>
            </w: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.</w:t>
            </w:r>
          </w:p>
          <w:p w14:paraId="457D1B05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Multiple probiotics containing strains such as Lactobacillus </w:t>
            </w:r>
            <w:proofErr w:type="spellStart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casei</w:t>
            </w:r>
            <w:proofErr w:type="spellEnd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Zhang, Bifidobacterium lactis V9, and Lactobacillus plantarum P9, 2 g/bar, each containing active probiotics (≥ 50 billion CFU), were obtained from </w:t>
            </w:r>
            <w:proofErr w:type="spellStart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Jiangzhong</w:t>
            </w:r>
            <w:proofErr w:type="spellEnd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Pharmaceutical Company Limited (China).</w:t>
            </w:r>
            <w:r w:rsidR="00104A84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="00104A84"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Rabeprazole dosage: 10 mg/tablet, twice a day, before meals.</w:t>
            </w:r>
          </w:p>
          <w:p w14:paraId="6B825E63" w14:textId="47815149" w:rsidR="00104A84" w:rsidRPr="002F4A45" w:rsidRDefault="00C27096" w:rsidP="00104A8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Cs w:val="21"/>
              </w:rPr>
              <w:t>Placebo group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:</w:t>
            </w:r>
            <w:r w:rsidR="00331408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Initial Treatment Period (Weeks 1-8)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:</w:t>
            </w:r>
            <w:r w:rsidR="00331408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Probiotic placebo + rabeprazole.</w:t>
            </w:r>
            <w:r w:rsidR="0080068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="00331408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Maintenance Treatment Period (Weeks 9-12)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:</w:t>
            </w:r>
            <w:r w:rsidR="00331408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Probiotic placebo</w:t>
            </w: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.</w:t>
            </w:r>
          </w:p>
          <w:p w14:paraId="036BF86D" w14:textId="04F14E8A" w:rsidR="002809E5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The </w:t>
            </w:r>
            <w:r w:rsidR="00F46011" w:rsidRPr="002F4A45">
              <w:rPr>
                <w:rFonts w:ascii="Times New Roman" w:eastAsia="宋体" w:hAnsi="Times New Roman" w:cs="Times New Roman"/>
                <w:i/>
                <w:iCs/>
                <w:szCs w:val="21"/>
              </w:rPr>
              <w:t>Probiotic placebo</w:t>
            </w: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ingredients are maltodextrin, orange powder, and maltitol</w:t>
            </w:r>
            <w:r w:rsidR="00EA3D3D"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,</w:t>
            </w: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and there are no active ingredients. The appearance, packaging, storage method, and dosing were the same as those of the</w:t>
            </w:r>
            <w:r w:rsidRPr="002F4A4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Multiple probiotics from </w:t>
            </w:r>
            <w:proofErr w:type="spellStart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Jiangzhong</w:t>
            </w:r>
            <w:proofErr w:type="spellEnd"/>
            <w:r w:rsidRPr="002F4A45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Pharmaceutical Company Limited (China).</w:t>
            </w:r>
          </w:p>
        </w:tc>
      </w:tr>
      <w:tr w:rsidR="002F4A45" w:rsidRPr="002F4A45" w14:paraId="1A966E80" w14:textId="77777777" w:rsidTr="002F4A45">
        <w:trPr>
          <w:tblCellSpacing w:w="15" w:type="dxa"/>
        </w:trPr>
        <w:tc>
          <w:tcPr>
            <w:tcW w:w="2932" w:type="dxa"/>
            <w:vMerge w:val="restart"/>
            <w:hideMark/>
          </w:tcPr>
          <w:p w14:paraId="30207AF9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Key inclusion and exclusion criteria</w:t>
            </w:r>
          </w:p>
        </w:tc>
        <w:tc>
          <w:tcPr>
            <w:tcW w:w="5284" w:type="dxa"/>
            <w:hideMark/>
          </w:tcPr>
          <w:p w14:paraId="691A8031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Inclusion criteria: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(1) One of the following criteria must be met:</w:t>
            </w:r>
          </w:p>
          <w:p w14:paraId="38B4BA8F" w14:textId="385EC2C6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1) In the past 3 months, gastroscopy performed at domestic tertiary hospitals 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showed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oesophagitis (LA-A, LA-B or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LA-C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);</w:t>
            </w:r>
            <w:proofErr w:type="gramEnd"/>
          </w:p>
          <w:p w14:paraId="0865C2DD" w14:textId="3E208411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2) In the past 3 months, gastroscopy performed at domestic tertiary hospitals 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did not reveal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oesophagitis, but symptoms such as heartburn, acid reflux, and </w:t>
            </w: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poststernal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burning pain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are present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; in addition, the RDQ score is ≥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12;</w:t>
            </w:r>
            <w:proofErr w:type="gramEnd"/>
          </w:p>
          <w:p w14:paraId="42F153A1" w14:textId="276F717D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(2) The subject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is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age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d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18-65 years (inclusive) </w:t>
            </w:r>
            <w:r w:rsidR="00EA3D3D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and is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male or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female;</w:t>
            </w:r>
            <w:proofErr w:type="gramEnd"/>
          </w:p>
          <w:p w14:paraId="3F221BEF" w14:textId="77777777" w:rsidR="00722B83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(3) The subject has signed an informed consent form.</w:t>
            </w:r>
          </w:p>
        </w:tc>
      </w:tr>
      <w:tr w:rsidR="002F4A45" w:rsidRPr="002F4A45" w14:paraId="1273009D" w14:textId="77777777" w:rsidTr="002F4A45">
        <w:trPr>
          <w:tblCellSpacing w:w="15" w:type="dxa"/>
        </w:trPr>
        <w:tc>
          <w:tcPr>
            <w:tcW w:w="2932" w:type="dxa"/>
            <w:vMerge/>
            <w:vAlign w:val="center"/>
            <w:hideMark/>
          </w:tcPr>
          <w:p w14:paraId="1819F3B4" w14:textId="77777777" w:rsidR="00722B83" w:rsidRPr="002F4A45" w:rsidRDefault="00722B83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84" w:type="dxa"/>
            <w:hideMark/>
          </w:tcPr>
          <w:p w14:paraId="36A6F3A4" w14:textId="24392E1D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Exclusion criteria: </w:t>
            </w: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(1) Used GERD-related drugs, such as acid inhibitors, antacids, prokinetics, gastric mucosal protectors, and herbs (see Appendix 3), or probiotics and probiotic-related preparations in the last 2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weeks;</w:t>
            </w:r>
            <w:proofErr w:type="gramEnd"/>
          </w:p>
          <w:p w14:paraId="3DDDBDB5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(2) Any of the following conditions:</w:t>
            </w:r>
          </w:p>
          <w:p w14:paraId="7EC3AE81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a. Liver insufficiency, defined as alanine aminotransferase (ALT) or aspartate aminotransferase (AST) &gt; 2 × upper limit of normal (ULN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);</w:t>
            </w:r>
            <w:proofErr w:type="gramEnd"/>
          </w:p>
          <w:p w14:paraId="340A7E54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b. Renal insufficiency, defined as serum creatinine (</w:t>
            </w:r>
            <w:proofErr w:type="spell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Scr</w:t>
            </w:r>
            <w:proofErr w:type="spell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) &gt; 1 x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ULN;</w:t>
            </w:r>
            <w:proofErr w:type="gramEnd"/>
          </w:p>
          <w:p w14:paraId="119D32E9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c. Heart failure or electrocardiogram (ECG)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abnormalities;</w:t>
            </w:r>
            <w:proofErr w:type="gramEnd"/>
          </w:p>
          <w:p w14:paraId="56B6D8AE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(3) Peptic ulcer and bleeding, oesophageal gastric varices, or upper gastrointestinal malignancies confirmed by endoscopy at tertiary hospitals in China in the last 3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months;</w:t>
            </w:r>
            <w:proofErr w:type="gramEnd"/>
          </w:p>
          <w:p w14:paraId="3FA3625A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(4) Myocardial infarction, stroke, or malignant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tumour;</w:t>
            </w:r>
            <w:proofErr w:type="gramEnd"/>
          </w:p>
          <w:p w14:paraId="7A00FA0C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(5) History of gastro-oesophageal or duodenal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surgery;</w:t>
            </w:r>
            <w:proofErr w:type="gramEnd"/>
          </w:p>
          <w:p w14:paraId="12859905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(6) Plans to become pregnant or father a child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in the near future</w:t>
            </w:r>
            <w:proofErr w:type="gramEnd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, or pregnancy or breastfeeding in</w:t>
            </w:r>
          </w:p>
          <w:p w14:paraId="2A4C15A2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women.</w:t>
            </w:r>
          </w:p>
          <w:p w14:paraId="43E69FE6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(7) Inability to cooperate, such as an inability to understand the informed consent form or unwillingness to provide personal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information;</w:t>
            </w:r>
            <w:proofErr w:type="gramEnd"/>
          </w:p>
          <w:p w14:paraId="01910F4D" w14:textId="77777777" w:rsidR="009E356A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(8) Allergies to the study drug (rabeprazole) or </w:t>
            </w:r>
            <w:proofErr w:type="gramStart"/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probiotics;</w:t>
            </w:r>
            <w:proofErr w:type="gramEnd"/>
          </w:p>
          <w:p w14:paraId="3504C129" w14:textId="77777777" w:rsidR="00722B83" w:rsidRPr="002F4A45" w:rsidRDefault="00C27096" w:rsidP="009E35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(9) Oesophagitis caused by gastric retention and pyloric obstruction.</w:t>
            </w:r>
          </w:p>
        </w:tc>
      </w:tr>
      <w:tr w:rsidR="002F4A45" w:rsidRPr="002F4A45" w14:paraId="415ABB20" w14:textId="77777777" w:rsidTr="002F4A45">
        <w:trPr>
          <w:tblCellSpacing w:w="15" w:type="dxa"/>
        </w:trPr>
        <w:tc>
          <w:tcPr>
            <w:tcW w:w="2932" w:type="dxa"/>
            <w:vMerge w:val="restart"/>
            <w:hideMark/>
          </w:tcPr>
          <w:p w14:paraId="60EB4749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Study type</w:t>
            </w:r>
          </w:p>
        </w:tc>
        <w:tc>
          <w:tcPr>
            <w:tcW w:w="5284" w:type="dxa"/>
            <w:hideMark/>
          </w:tcPr>
          <w:p w14:paraId="3D1A9F36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Interventional</w:t>
            </w:r>
          </w:p>
        </w:tc>
      </w:tr>
      <w:tr w:rsidR="002F4A45" w:rsidRPr="002F4A45" w14:paraId="57E50BEE" w14:textId="77777777" w:rsidTr="002F4A45">
        <w:trPr>
          <w:tblCellSpacing w:w="15" w:type="dxa"/>
        </w:trPr>
        <w:tc>
          <w:tcPr>
            <w:tcW w:w="2932" w:type="dxa"/>
            <w:vMerge/>
            <w:vAlign w:val="center"/>
            <w:hideMark/>
          </w:tcPr>
          <w:p w14:paraId="50C992AA" w14:textId="77777777" w:rsidR="00722B83" w:rsidRPr="002F4A45" w:rsidRDefault="00722B83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84" w:type="dxa"/>
            <w:hideMark/>
          </w:tcPr>
          <w:p w14:paraId="600C6E01" w14:textId="40AAE215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Allocation: randomized intervention model. Parallel assignment masking:</w:t>
            </w:r>
            <w:r w:rsidR="009B2F36" w:rsidRPr="002F4A4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B2F36"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double blind (subject, caregiver, investigator, outcomes assessor)</w:t>
            </w:r>
          </w:p>
        </w:tc>
      </w:tr>
      <w:tr w:rsidR="002F4A45" w:rsidRPr="002F4A45" w14:paraId="074D856C" w14:textId="77777777" w:rsidTr="002F4A45">
        <w:trPr>
          <w:tblCellSpacing w:w="15" w:type="dxa"/>
        </w:trPr>
        <w:tc>
          <w:tcPr>
            <w:tcW w:w="2932" w:type="dxa"/>
            <w:vMerge/>
            <w:vAlign w:val="center"/>
            <w:hideMark/>
          </w:tcPr>
          <w:p w14:paraId="09079510" w14:textId="77777777" w:rsidR="00722B83" w:rsidRPr="002F4A45" w:rsidRDefault="00722B83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84" w:type="dxa"/>
            <w:hideMark/>
          </w:tcPr>
          <w:p w14:paraId="02EE3400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Primary purpose: prevention</w:t>
            </w:r>
          </w:p>
        </w:tc>
      </w:tr>
      <w:tr w:rsidR="002F4A45" w:rsidRPr="002F4A45" w14:paraId="13311C68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44043429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Date of first enrolment</w:t>
            </w:r>
          </w:p>
        </w:tc>
        <w:tc>
          <w:tcPr>
            <w:tcW w:w="5284" w:type="dxa"/>
            <w:hideMark/>
          </w:tcPr>
          <w:p w14:paraId="7051F501" w14:textId="76B00768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September 2020</w:t>
            </w:r>
          </w:p>
        </w:tc>
      </w:tr>
      <w:tr w:rsidR="002F4A45" w:rsidRPr="002F4A45" w14:paraId="76B16F00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5E1B6AC4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Target sample size</w:t>
            </w:r>
          </w:p>
        </w:tc>
        <w:tc>
          <w:tcPr>
            <w:tcW w:w="5284" w:type="dxa"/>
            <w:hideMark/>
          </w:tcPr>
          <w:p w14:paraId="5CDBC8C1" w14:textId="77777777" w:rsidR="00722B83" w:rsidRPr="002F4A45" w:rsidRDefault="00953DC3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</w:tr>
      <w:tr w:rsidR="002F4A45" w:rsidRPr="002F4A45" w14:paraId="03D36435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0FFC3981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Recruitment status</w:t>
            </w:r>
          </w:p>
        </w:tc>
        <w:tc>
          <w:tcPr>
            <w:tcW w:w="5284" w:type="dxa"/>
            <w:hideMark/>
          </w:tcPr>
          <w:p w14:paraId="5A36CFEC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Recruiting</w:t>
            </w:r>
          </w:p>
        </w:tc>
      </w:tr>
      <w:tr w:rsidR="002F4A45" w:rsidRPr="002F4A45" w14:paraId="3763873D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5FB80611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Primary outcome(s)</w:t>
            </w:r>
          </w:p>
        </w:tc>
        <w:tc>
          <w:tcPr>
            <w:tcW w:w="5284" w:type="dxa"/>
            <w:hideMark/>
          </w:tcPr>
          <w:p w14:paraId="31CD9896" w14:textId="5A19216F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The primary measure is the change in gut microbiome.</w:t>
            </w:r>
          </w:p>
        </w:tc>
      </w:tr>
      <w:tr w:rsidR="002F4A45" w:rsidRPr="002F4A45" w14:paraId="768B1378" w14:textId="77777777" w:rsidTr="002F4A45">
        <w:trPr>
          <w:tblCellSpacing w:w="15" w:type="dxa"/>
        </w:trPr>
        <w:tc>
          <w:tcPr>
            <w:tcW w:w="2932" w:type="dxa"/>
            <w:hideMark/>
          </w:tcPr>
          <w:p w14:paraId="0047F359" w14:textId="77777777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Key secondary outcomes</w:t>
            </w:r>
          </w:p>
        </w:tc>
        <w:tc>
          <w:tcPr>
            <w:tcW w:w="5284" w:type="dxa"/>
            <w:hideMark/>
          </w:tcPr>
          <w:p w14:paraId="634F5C0C" w14:textId="11247485" w:rsidR="00722B83" w:rsidRPr="002F4A45" w:rsidRDefault="00C27096" w:rsidP="000465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F4A45">
              <w:rPr>
                <w:rFonts w:ascii="Times New Roman" w:eastAsia="宋体" w:hAnsi="Times New Roman" w:cs="Times New Roman"/>
                <w:kern w:val="0"/>
                <w:szCs w:val="21"/>
              </w:rPr>
              <w:t>The secondary measures are the Reflux Disease Questionnaire score, Gastrointestinal Symptom Rating Scale score, faecal metabolome, body mass index and Los Angeles grade of oesophagitis.</w:t>
            </w:r>
          </w:p>
        </w:tc>
      </w:tr>
    </w:tbl>
    <w:p w14:paraId="5076EC63" w14:textId="77777777" w:rsidR="00722B83" w:rsidRPr="002F4A45" w:rsidRDefault="00C27096">
      <w:pPr>
        <w:rPr>
          <w:rFonts w:ascii="Times New Roman" w:hAnsi="Times New Roman" w:cs="Times New Roman"/>
          <w:szCs w:val="21"/>
        </w:rPr>
      </w:pPr>
      <w:r w:rsidRPr="002F4A45">
        <w:rPr>
          <w:rFonts w:ascii="Times New Roman" w:hAnsi="Times New Roman" w:cs="Times New Roman"/>
          <w:szCs w:val="21"/>
        </w:rPr>
        <w:br w:type="textWrapping" w:clear="all"/>
      </w:r>
    </w:p>
    <w:sectPr w:rsidR="00722B83" w:rsidRPr="002F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1CE4" w14:textId="77777777" w:rsidR="00A87D15" w:rsidRDefault="00A87D15" w:rsidP="009B7261">
      <w:r>
        <w:separator/>
      </w:r>
    </w:p>
  </w:endnote>
  <w:endnote w:type="continuationSeparator" w:id="0">
    <w:p w14:paraId="4FA9F46A" w14:textId="77777777" w:rsidR="00A87D15" w:rsidRDefault="00A87D15" w:rsidP="009B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BC61" w14:textId="77777777" w:rsidR="00A87D15" w:rsidRDefault="00A87D15" w:rsidP="009B7261">
      <w:r>
        <w:separator/>
      </w:r>
    </w:p>
  </w:footnote>
  <w:footnote w:type="continuationSeparator" w:id="0">
    <w:p w14:paraId="674CD5F8" w14:textId="77777777" w:rsidR="00A87D15" w:rsidRDefault="00A87D15" w:rsidP="009B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hineID" w:val="206|203|197|203|185|197|199|190|197|206|207|197|185|207|197|203|185|"/>
    <w:docVar w:name="Username" w:val="Quality Control Editor"/>
  </w:docVars>
  <w:rsids>
    <w:rsidRoot w:val="00AF7D4F"/>
    <w:rsid w:val="00046594"/>
    <w:rsid w:val="00104A84"/>
    <w:rsid w:val="001A52F1"/>
    <w:rsid w:val="001D37B0"/>
    <w:rsid w:val="001E2A9A"/>
    <w:rsid w:val="002016DC"/>
    <w:rsid w:val="002809E5"/>
    <w:rsid w:val="00280C5A"/>
    <w:rsid w:val="00283586"/>
    <w:rsid w:val="00291FA4"/>
    <w:rsid w:val="002D5282"/>
    <w:rsid w:val="002F4A45"/>
    <w:rsid w:val="00310760"/>
    <w:rsid w:val="00330E3D"/>
    <w:rsid w:val="00331408"/>
    <w:rsid w:val="00383F86"/>
    <w:rsid w:val="003B27D2"/>
    <w:rsid w:val="003E6A56"/>
    <w:rsid w:val="00401558"/>
    <w:rsid w:val="0044478F"/>
    <w:rsid w:val="00542EEC"/>
    <w:rsid w:val="006223A1"/>
    <w:rsid w:val="00627845"/>
    <w:rsid w:val="00671E92"/>
    <w:rsid w:val="00694C5C"/>
    <w:rsid w:val="006A43FC"/>
    <w:rsid w:val="00722B83"/>
    <w:rsid w:val="00737743"/>
    <w:rsid w:val="00741ED4"/>
    <w:rsid w:val="007774AB"/>
    <w:rsid w:val="007B1F4D"/>
    <w:rsid w:val="007B2C7F"/>
    <w:rsid w:val="0080068D"/>
    <w:rsid w:val="008F424F"/>
    <w:rsid w:val="00953DC3"/>
    <w:rsid w:val="009B2F36"/>
    <w:rsid w:val="009B7261"/>
    <w:rsid w:val="009E356A"/>
    <w:rsid w:val="009F34FA"/>
    <w:rsid w:val="00A02485"/>
    <w:rsid w:val="00A12A3C"/>
    <w:rsid w:val="00A42F83"/>
    <w:rsid w:val="00A87D15"/>
    <w:rsid w:val="00AB1ED7"/>
    <w:rsid w:val="00AC4978"/>
    <w:rsid w:val="00AF7D4F"/>
    <w:rsid w:val="00BA39E4"/>
    <w:rsid w:val="00BB1BCB"/>
    <w:rsid w:val="00C109FB"/>
    <w:rsid w:val="00C27096"/>
    <w:rsid w:val="00C51E31"/>
    <w:rsid w:val="00D850D6"/>
    <w:rsid w:val="00DB7C58"/>
    <w:rsid w:val="00E12E47"/>
    <w:rsid w:val="00E34944"/>
    <w:rsid w:val="00E8089E"/>
    <w:rsid w:val="00E95F45"/>
    <w:rsid w:val="00EA3D3D"/>
    <w:rsid w:val="00EA5F7F"/>
    <w:rsid w:val="00F46011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AA131"/>
  <w15:docId w15:val="{3FBD1BD3-512B-4E7E-B525-B3DB316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B83"/>
    <w:rPr>
      <w:sz w:val="18"/>
      <w:szCs w:val="18"/>
    </w:rPr>
  </w:style>
  <w:style w:type="character" w:customStyle="1" w:styleId="table-label">
    <w:name w:val="table-label"/>
    <w:basedOn w:val="a0"/>
    <w:rsid w:val="00722B83"/>
  </w:style>
  <w:style w:type="paragraph" w:styleId="a7">
    <w:name w:val="Normal (Web)"/>
    <w:basedOn w:val="a"/>
    <w:uiPriority w:val="99"/>
    <w:semiHidden/>
    <w:unhideWhenUsed/>
    <w:rsid w:val="0072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22B83"/>
  </w:style>
  <w:style w:type="character" w:styleId="a8">
    <w:name w:val="Hyperlink"/>
    <w:basedOn w:val="a0"/>
    <w:uiPriority w:val="99"/>
    <w:semiHidden/>
    <w:unhideWhenUsed/>
    <w:rsid w:val="00722B83"/>
    <w:rPr>
      <w:color w:val="0000FF"/>
      <w:u w:val="single"/>
    </w:rPr>
  </w:style>
  <w:style w:type="character" w:styleId="a9">
    <w:name w:val="Emphasis"/>
    <w:basedOn w:val="a0"/>
    <w:uiPriority w:val="20"/>
    <w:qFormat/>
    <w:rsid w:val="00722B83"/>
    <w:rPr>
      <w:i/>
      <w:iCs/>
    </w:rPr>
  </w:style>
  <w:style w:type="character" w:styleId="aa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b">
    <w:name w:val="annotation text"/>
    <w:basedOn w:val="a"/>
    <w:link w:val="ac"/>
    <w:semiHidden/>
    <w:unhideWhenUsed/>
    <w:rPr>
      <w:rFonts w:ascii="Tahoma" w:hAnsi="Tahoma" w:cs="Tahoma"/>
      <w:sz w:val="16"/>
      <w:szCs w:val="20"/>
      <w:lang w:val="en-US"/>
    </w:rPr>
  </w:style>
  <w:style w:type="character" w:customStyle="1" w:styleId="ac">
    <w:name w:val="批注文字 字符"/>
    <w:basedOn w:val="a0"/>
    <w:link w:val="ab"/>
    <w:semiHidden/>
    <w:rPr>
      <w:rFonts w:ascii="Tahoma" w:hAnsi="Tahoma" w:cs="Tahoma"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0760"/>
    <w:rPr>
      <w:rFonts w:ascii="Tahoma" w:hAnsi="Tahoma" w:cs="Tahoma"/>
      <w:sz w:val="16"/>
      <w:szCs w:val="16"/>
      <w:lang w:val="en-US"/>
    </w:rPr>
  </w:style>
  <w:style w:type="character" w:customStyle="1" w:styleId="ae">
    <w:name w:val="批注框文本 字符"/>
    <w:basedOn w:val="a0"/>
    <w:link w:val="ad"/>
    <w:uiPriority w:val="99"/>
    <w:semiHidden/>
    <w:rsid w:val="00310760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10760"/>
    <w:rPr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EA3D3D"/>
    <w:rPr>
      <w:b/>
      <w:bCs/>
    </w:rPr>
  </w:style>
  <w:style w:type="character" w:customStyle="1" w:styleId="af1">
    <w:name w:val="批注主题 字符"/>
    <w:basedOn w:val="ac"/>
    <w:link w:val="af0"/>
    <w:uiPriority w:val="99"/>
    <w:semiHidden/>
    <w:rsid w:val="00EA3D3D"/>
    <w:rPr>
      <w:rFonts w:ascii="Tahoma" w:hAnsi="Tahoma" w:cs="Tahoma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yingmeng</dc:creator>
  <cp:lastModifiedBy>徐 铁龙</cp:lastModifiedBy>
  <cp:revision>11</cp:revision>
  <dcterms:created xsi:type="dcterms:W3CDTF">2022-03-13T03:10:00Z</dcterms:created>
  <dcterms:modified xsi:type="dcterms:W3CDTF">2022-04-30T15:51:00Z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2022-03-10T12:55:50Z</vt:filetime>
  </property>
  <property fmtid="{D5CDD505-2E9C-101B-9397-08002B2CF9AE}" pid="3" name="ReminderText">
    <vt:lpwstr>_BKG1KNSG</vt:lpwstr>
  </property>
</Properties>
</file>