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DC94A" w14:textId="732149D1" w:rsidR="00D70869" w:rsidRPr="0090033B" w:rsidRDefault="00AA5C08" w:rsidP="00D70869">
      <w:pPr>
        <w:autoSpaceDE w:val="0"/>
        <w:autoSpaceDN w:val="0"/>
        <w:adjustRightInd w:val="0"/>
        <w:rPr>
          <w:rFonts w:ascii="Times New Roman" w:hAnsi="Times New Roman" w:cs="Times New Roman"/>
          <w:b/>
          <w:bCs/>
          <w:color w:val="000000" w:themeColor="text1"/>
          <w:szCs w:val="21"/>
        </w:rPr>
      </w:pPr>
      <w:r w:rsidRPr="0090033B">
        <w:rPr>
          <w:rFonts w:ascii="Times New Roman" w:hAnsi="Times New Roman" w:cs="Times New Roman"/>
          <w:b/>
          <w:bCs/>
          <w:color w:val="000000" w:themeColor="text1"/>
          <w:szCs w:val="21"/>
        </w:rPr>
        <w:t xml:space="preserve">Appendix </w:t>
      </w:r>
      <w:r w:rsidR="00466E41">
        <w:rPr>
          <w:rFonts w:ascii="Times New Roman" w:hAnsi="Times New Roman" w:cs="Times New Roman"/>
          <w:b/>
          <w:bCs/>
          <w:color w:val="000000" w:themeColor="text1"/>
          <w:szCs w:val="21"/>
        </w:rPr>
        <w:t>4</w:t>
      </w:r>
      <w:r w:rsidRPr="0090033B">
        <w:rPr>
          <w:rFonts w:ascii="Times New Roman" w:hAnsi="Times New Roman" w:cs="Times New Roman"/>
          <w:b/>
          <w:bCs/>
          <w:color w:val="000000" w:themeColor="text1"/>
          <w:szCs w:val="21"/>
        </w:rPr>
        <w:t xml:space="preserve"> Common Drugs Taken for Gastro-oesophageal Reflux Symptoms</w:t>
      </w:r>
    </w:p>
    <w:p w14:paraId="0A1FCDF1" w14:textId="77777777" w:rsidR="00D70869" w:rsidRPr="0090033B" w:rsidRDefault="00D70869" w:rsidP="00D70869">
      <w:pPr>
        <w:autoSpaceDE w:val="0"/>
        <w:autoSpaceDN w:val="0"/>
        <w:adjustRightInd w:val="0"/>
        <w:rPr>
          <w:rFonts w:ascii="Times New Roman" w:hAnsi="Times New Roman" w:cs="Times New Roman"/>
          <w:b/>
          <w:bCs/>
          <w:color w:val="000000" w:themeColor="text1"/>
          <w:szCs w:val="21"/>
        </w:rPr>
      </w:pP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5607"/>
      </w:tblGrid>
      <w:tr w:rsidR="00AA73D3" w:rsidRPr="0090033B" w14:paraId="1B6730FB" w14:textId="77777777" w:rsidTr="00163599">
        <w:tc>
          <w:tcPr>
            <w:tcW w:w="2689" w:type="dxa"/>
            <w:tcBorders>
              <w:top w:val="single" w:sz="4" w:space="0" w:color="auto"/>
              <w:bottom w:val="single" w:sz="4" w:space="0" w:color="auto"/>
            </w:tcBorders>
          </w:tcPr>
          <w:p w14:paraId="012C478F" w14:textId="77777777" w:rsidR="00D70869" w:rsidRPr="00163599" w:rsidRDefault="00AA5C08" w:rsidP="0062086B">
            <w:pPr>
              <w:jc w:val="center"/>
              <w:rPr>
                <w:rFonts w:ascii="Times New Roman" w:hAnsi="Times New Roman" w:cs="Times New Roman"/>
                <w:b/>
                <w:bCs/>
                <w:color w:val="000000"/>
                <w:kern w:val="0"/>
                <w:sz w:val="18"/>
                <w:szCs w:val="18"/>
              </w:rPr>
            </w:pPr>
            <w:r w:rsidRPr="00163599">
              <w:rPr>
                <w:rFonts w:ascii="Times New Roman" w:hAnsi="Times New Roman" w:cs="Times New Roman"/>
                <w:b/>
                <w:bCs/>
                <w:sz w:val="18"/>
                <w:szCs w:val="18"/>
              </w:rPr>
              <w:t>Type of Drug</w:t>
            </w:r>
          </w:p>
        </w:tc>
        <w:tc>
          <w:tcPr>
            <w:tcW w:w="5607" w:type="dxa"/>
            <w:tcBorders>
              <w:top w:val="single" w:sz="4" w:space="0" w:color="auto"/>
              <w:bottom w:val="single" w:sz="4" w:space="0" w:color="auto"/>
            </w:tcBorders>
          </w:tcPr>
          <w:p w14:paraId="1AC1E47C" w14:textId="77777777" w:rsidR="00D70869" w:rsidRPr="00163599" w:rsidRDefault="00AA5C08" w:rsidP="0062086B">
            <w:pPr>
              <w:jc w:val="center"/>
              <w:rPr>
                <w:rFonts w:ascii="Times New Roman" w:hAnsi="Times New Roman" w:cs="Times New Roman"/>
                <w:b/>
                <w:bCs/>
                <w:color w:val="000000"/>
                <w:kern w:val="0"/>
                <w:sz w:val="18"/>
                <w:szCs w:val="18"/>
              </w:rPr>
            </w:pPr>
            <w:r w:rsidRPr="00163599">
              <w:rPr>
                <w:rFonts w:ascii="Times New Roman" w:hAnsi="Times New Roman" w:cs="Times New Roman"/>
                <w:b/>
                <w:bCs/>
                <w:sz w:val="18"/>
                <w:szCs w:val="18"/>
              </w:rPr>
              <w:t>Drug Name</w:t>
            </w:r>
          </w:p>
        </w:tc>
      </w:tr>
      <w:tr w:rsidR="00AA73D3" w:rsidRPr="0090033B" w14:paraId="5B857FC0" w14:textId="77777777" w:rsidTr="00163599">
        <w:trPr>
          <w:trHeight w:val="755"/>
        </w:trPr>
        <w:tc>
          <w:tcPr>
            <w:tcW w:w="2689" w:type="dxa"/>
            <w:tcBorders>
              <w:top w:val="single" w:sz="4" w:space="0" w:color="auto"/>
            </w:tcBorders>
          </w:tcPr>
          <w:p w14:paraId="60CEDA8C" w14:textId="77777777" w:rsidR="00D70869" w:rsidRPr="0090033B" w:rsidRDefault="00AA5C08" w:rsidP="0062086B">
            <w:pPr>
              <w:jc w:val="left"/>
              <w:rPr>
                <w:rFonts w:ascii="Times New Roman" w:hAnsi="Times New Roman" w:cs="Times New Roman"/>
                <w:color w:val="000000"/>
                <w:kern w:val="0"/>
                <w:sz w:val="18"/>
                <w:szCs w:val="18"/>
              </w:rPr>
            </w:pPr>
            <w:r w:rsidRPr="0090033B">
              <w:rPr>
                <w:rFonts w:ascii="Times New Roman" w:hAnsi="Times New Roman" w:cs="Times New Roman"/>
                <w:sz w:val="18"/>
                <w:szCs w:val="18"/>
              </w:rPr>
              <w:t>PPIs</w:t>
            </w:r>
          </w:p>
        </w:tc>
        <w:tc>
          <w:tcPr>
            <w:tcW w:w="5607" w:type="dxa"/>
            <w:tcBorders>
              <w:top w:val="single" w:sz="4" w:space="0" w:color="auto"/>
            </w:tcBorders>
          </w:tcPr>
          <w:p w14:paraId="7AA30862" w14:textId="77777777" w:rsidR="00D70869" w:rsidRPr="0090033B" w:rsidRDefault="00AA5C08" w:rsidP="0062086B">
            <w:pPr>
              <w:jc w:val="left"/>
              <w:rPr>
                <w:rFonts w:ascii="Times New Roman" w:hAnsi="Times New Roman" w:cs="Times New Roman"/>
                <w:color w:val="000000"/>
                <w:kern w:val="0"/>
                <w:sz w:val="18"/>
                <w:szCs w:val="18"/>
              </w:rPr>
            </w:pPr>
            <w:r w:rsidRPr="0090033B">
              <w:rPr>
                <w:rFonts w:ascii="Times New Roman" w:hAnsi="Times New Roman" w:cs="Times New Roman"/>
                <w:sz w:val="18"/>
                <w:szCs w:val="18"/>
              </w:rPr>
              <w:t>Omeprazole, esomeprazole, lansoprazole, pantoprazole, rabeprazole, ilaprazole, esomeprazole, tenatoprazole</w:t>
            </w:r>
          </w:p>
        </w:tc>
      </w:tr>
      <w:tr w:rsidR="00AA73D3" w:rsidRPr="0090033B" w14:paraId="7F086550" w14:textId="77777777" w:rsidTr="00163599">
        <w:tc>
          <w:tcPr>
            <w:tcW w:w="2689" w:type="dxa"/>
          </w:tcPr>
          <w:p w14:paraId="2B82D52C" w14:textId="77777777" w:rsidR="00D70869" w:rsidRPr="0090033B" w:rsidRDefault="00AA5C08" w:rsidP="0062086B">
            <w:pPr>
              <w:jc w:val="left"/>
              <w:rPr>
                <w:rFonts w:ascii="Times New Roman" w:hAnsi="Times New Roman" w:cs="Times New Roman"/>
                <w:color w:val="000000"/>
                <w:kern w:val="0"/>
                <w:sz w:val="18"/>
                <w:szCs w:val="18"/>
              </w:rPr>
            </w:pPr>
            <w:r w:rsidRPr="0090033B">
              <w:rPr>
                <w:rFonts w:ascii="Times New Roman" w:hAnsi="Times New Roman" w:cs="Times New Roman"/>
                <w:sz w:val="18"/>
                <w:szCs w:val="18"/>
              </w:rPr>
              <w:t>Histamine H2 antagonists</w:t>
            </w:r>
          </w:p>
        </w:tc>
        <w:tc>
          <w:tcPr>
            <w:tcW w:w="5607" w:type="dxa"/>
          </w:tcPr>
          <w:p w14:paraId="5538CC74" w14:textId="77777777" w:rsidR="00D70869" w:rsidRPr="0090033B" w:rsidRDefault="00AA5C08" w:rsidP="0062086B">
            <w:pPr>
              <w:jc w:val="left"/>
              <w:rPr>
                <w:rFonts w:ascii="Times New Roman" w:hAnsi="Times New Roman" w:cs="Times New Roman"/>
                <w:color w:val="000000"/>
                <w:kern w:val="0"/>
                <w:sz w:val="18"/>
                <w:szCs w:val="18"/>
              </w:rPr>
            </w:pPr>
            <w:r w:rsidRPr="0090033B">
              <w:rPr>
                <w:rFonts w:ascii="Times New Roman" w:hAnsi="Times New Roman" w:cs="Times New Roman"/>
                <w:sz w:val="18"/>
                <w:szCs w:val="18"/>
              </w:rPr>
              <w:t>Cimetidine, ranitidine, famotidine, roxatidine, nizatidine</w:t>
            </w:r>
          </w:p>
        </w:tc>
      </w:tr>
      <w:tr w:rsidR="00AA73D3" w:rsidRPr="0090033B" w14:paraId="6903CF98" w14:textId="77777777" w:rsidTr="00163599">
        <w:trPr>
          <w:trHeight w:val="1092"/>
        </w:trPr>
        <w:tc>
          <w:tcPr>
            <w:tcW w:w="2689" w:type="dxa"/>
          </w:tcPr>
          <w:p w14:paraId="0023B2D7" w14:textId="77777777" w:rsidR="00D70869" w:rsidRPr="0090033B" w:rsidRDefault="00AA5C08" w:rsidP="0062086B">
            <w:pPr>
              <w:jc w:val="left"/>
              <w:rPr>
                <w:rFonts w:ascii="Times New Roman" w:hAnsi="Times New Roman" w:cs="Times New Roman"/>
                <w:color w:val="000000"/>
                <w:kern w:val="0"/>
                <w:sz w:val="18"/>
                <w:szCs w:val="18"/>
              </w:rPr>
            </w:pPr>
            <w:r w:rsidRPr="0090033B">
              <w:rPr>
                <w:rFonts w:ascii="Times New Roman" w:hAnsi="Times New Roman" w:cs="Times New Roman"/>
                <w:sz w:val="18"/>
                <w:szCs w:val="18"/>
              </w:rPr>
              <w:t>Antacids</w:t>
            </w:r>
          </w:p>
        </w:tc>
        <w:tc>
          <w:tcPr>
            <w:tcW w:w="5607" w:type="dxa"/>
          </w:tcPr>
          <w:p w14:paraId="7490907C" w14:textId="77777777" w:rsidR="00D70869" w:rsidRPr="0090033B" w:rsidRDefault="00AA5C08" w:rsidP="0062086B">
            <w:pPr>
              <w:jc w:val="left"/>
              <w:rPr>
                <w:rFonts w:ascii="Times New Roman" w:hAnsi="Times New Roman" w:cs="Times New Roman"/>
                <w:color w:val="000000"/>
                <w:kern w:val="0"/>
                <w:sz w:val="18"/>
                <w:szCs w:val="18"/>
              </w:rPr>
            </w:pPr>
            <w:r w:rsidRPr="0090033B">
              <w:rPr>
                <w:rFonts w:ascii="Times New Roman" w:hAnsi="Times New Roman" w:cs="Times New Roman"/>
                <w:sz w:val="18"/>
                <w:szCs w:val="18"/>
              </w:rPr>
              <w:t>Aluminium magnesium carbonate, aluminium phosphate gel, sodium bicarbonate, calcium carbonate, aluminium hydroxide, magnesium hydroxide, magnesium trisilicate</w:t>
            </w:r>
          </w:p>
        </w:tc>
      </w:tr>
      <w:tr w:rsidR="00AA73D3" w:rsidRPr="0090033B" w14:paraId="5DC39642" w14:textId="77777777" w:rsidTr="00163599">
        <w:trPr>
          <w:trHeight w:val="1433"/>
        </w:trPr>
        <w:tc>
          <w:tcPr>
            <w:tcW w:w="2689" w:type="dxa"/>
          </w:tcPr>
          <w:p w14:paraId="523FEDAF" w14:textId="77777777" w:rsidR="00D70869" w:rsidRPr="0090033B" w:rsidRDefault="00AA5C08" w:rsidP="0062086B">
            <w:pPr>
              <w:jc w:val="left"/>
              <w:rPr>
                <w:rFonts w:ascii="Times New Roman" w:hAnsi="Times New Roman" w:cs="Times New Roman"/>
                <w:color w:val="000000"/>
                <w:kern w:val="0"/>
                <w:sz w:val="18"/>
                <w:szCs w:val="18"/>
              </w:rPr>
            </w:pPr>
            <w:r w:rsidRPr="0090033B">
              <w:rPr>
                <w:rFonts w:ascii="Times New Roman" w:hAnsi="Times New Roman" w:cs="Times New Roman"/>
                <w:sz w:val="18"/>
                <w:szCs w:val="18"/>
              </w:rPr>
              <w:t>Gastric mucosal protectors</w:t>
            </w:r>
          </w:p>
        </w:tc>
        <w:tc>
          <w:tcPr>
            <w:tcW w:w="5607" w:type="dxa"/>
          </w:tcPr>
          <w:p w14:paraId="798E28E3" w14:textId="77777777" w:rsidR="00D70869" w:rsidRPr="0090033B" w:rsidRDefault="00AA5C08" w:rsidP="0062086B">
            <w:pPr>
              <w:jc w:val="left"/>
              <w:rPr>
                <w:rFonts w:ascii="Times New Roman" w:hAnsi="Times New Roman" w:cs="Times New Roman"/>
                <w:color w:val="000000"/>
                <w:kern w:val="0"/>
                <w:sz w:val="18"/>
                <w:szCs w:val="18"/>
              </w:rPr>
            </w:pPr>
            <w:r w:rsidRPr="0090033B">
              <w:rPr>
                <w:rFonts w:ascii="Times New Roman" w:hAnsi="Times New Roman" w:cs="Times New Roman"/>
                <w:sz w:val="18"/>
                <w:szCs w:val="18"/>
              </w:rPr>
              <w:t>Sucralfate, rebamipide, teprenone, gemfaxate, misoprostol, hydrotalcite, aluminium magnesium plus, bismuth potassium citrate, colloidal pectin bismuth, marzulene-S, Kangfuxin solution, irsogladine maleate, L-glutamine sodium gualenate, alginic acid (sodium alginate)</w:t>
            </w:r>
          </w:p>
        </w:tc>
      </w:tr>
      <w:tr w:rsidR="00AA73D3" w:rsidRPr="0090033B" w14:paraId="7A4416C8" w14:textId="77777777" w:rsidTr="00163599">
        <w:trPr>
          <w:trHeight w:val="419"/>
        </w:trPr>
        <w:tc>
          <w:tcPr>
            <w:tcW w:w="2689" w:type="dxa"/>
          </w:tcPr>
          <w:p w14:paraId="33683D51" w14:textId="77777777" w:rsidR="00D70869" w:rsidRPr="0090033B" w:rsidRDefault="00AA5C08" w:rsidP="0062086B">
            <w:pPr>
              <w:jc w:val="left"/>
              <w:rPr>
                <w:rFonts w:ascii="Times New Roman" w:hAnsi="Times New Roman" w:cs="Times New Roman"/>
                <w:color w:val="000000"/>
                <w:kern w:val="0"/>
                <w:sz w:val="18"/>
                <w:szCs w:val="18"/>
              </w:rPr>
            </w:pPr>
            <w:r w:rsidRPr="0090033B">
              <w:rPr>
                <w:rFonts w:ascii="Times New Roman" w:hAnsi="Times New Roman" w:cs="Times New Roman"/>
                <w:sz w:val="18"/>
                <w:szCs w:val="18"/>
              </w:rPr>
              <w:t>Prokinetics</w:t>
            </w:r>
          </w:p>
        </w:tc>
        <w:tc>
          <w:tcPr>
            <w:tcW w:w="5607" w:type="dxa"/>
          </w:tcPr>
          <w:p w14:paraId="41051003" w14:textId="77777777" w:rsidR="00D70869" w:rsidRPr="0090033B" w:rsidRDefault="00AA5C08" w:rsidP="0062086B">
            <w:pPr>
              <w:jc w:val="left"/>
              <w:rPr>
                <w:rFonts w:ascii="Times New Roman" w:hAnsi="Times New Roman" w:cs="Times New Roman"/>
                <w:color w:val="000000"/>
                <w:kern w:val="0"/>
                <w:sz w:val="18"/>
                <w:szCs w:val="18"/>
              </w:rPr>
            </w:pPr>
            <w:r w:rsidRPr="0090033B">
              <w:rPr>
                <w:rFonts w:ascii="Times New Roman" w:hAnsi="Times New Roman" w:cs="Times New Roman"/>
                <w:sz w:val="18"/>
                <w:szCs w:val="18"/>
              </w:rPr>
              <w:t>Metoclopramide, domperidone, itopride, mosapride, trimebutine maleate</w:t>
            </w:r>
          </w:p>
        </w:tc>
      </w:tr>
      <w:tr w:rsidR="00AA73D3" w:rsidRPr="0090033B" w14:paraId="61D40B9F" w14:textId="77777777" w:rsidTr="00163599">
        <w:tc>
          <w:tcPr>
            <w:tcW w:w="2689" w:type="dxa"/>
          </w:tcPr>
          <w:p w14:paraId="212AF2BD" w14:textId="77777777" w:rsidR="00D70869" w:rsidRPr="0090033B" w:rsidRDefault="00AA5C08" w:rsidP="0062086B">
            <w:pPr>
              <w:jc w:val="left"/>
              <w:rPr>
                <w:rFonts w:ascii="Times New Roman" w:hAnsi="Times New Roman" w:cs="Times New Roman"/>
                <w:color w:val="000000"/>
                <w:kern w:val="0"/>
                <w:sz w:val="18"/>
                <w:szCs w:val="18"/>
              </w:rPr>
            </w:pPr>
            <w:r w:rsidRPr="0090033B">
              <w:rPr>
                <w:rFonts w:ascii="Times New Roman" w:hAnsi="Times New Roman" w:cs="Times New Roman"/>
                <w:sz w:val="18"/>
                <w:szCs w:val="18"/>
              </w:rPr>
              <w:t>Herbs/herbal formulations</w:t>
            </w:r>
          </w:p>
        </w:tc>
        <w:tc>
          <w:tcPr>
            <w:tcW w:w="5607" w:type="dxa"/>
          </w:tcPr>
          <w:p w14:paraId="07AF0EB6" w14:textId="77777777" w:rsidR="00D70869" w:rsidRPr="0090033B" w:rsidRDefault="00AA5C08" w:rsidP="0062086B">
            <w:pPr>
              <w:jc w:val="left"/>
              <w:rPr>
                <w:rFonts w:ascii="Times New Roman" w:hAnsi="Times New Roman" w:cs="Times New Roman"/>
                <w:color w:val="000000"/>
                <w:kern w:val="0"/>
                <w:sz w:val="18"/>
                <w:szCs w:val="18"/>
              </w:rPr>
            </w:pPr>
            <w:r w:rsidRPr="0090033B">
              <w:rPr>
                <w:rFonts w:ascii="Times New Roman" w:hAnsi="Times New Roman" w:cs="Times New Roman"/>
                <w:sz w:val="18"/>
                <w:szCs w:val="18"/>
              </w:rPr>
              <w:t>Zhizhu Kuanzhong capsules, Weisu granules, Da li tong granules, Jiawei Zuojin pills, Nunling Weitong granules, Jinghua Weikang capsules, Qi Stagnation Weitong granules, Shugan Jieyu capsules, Heart Stomach Pain capsules, Xiangsha Pingwei granules, Chaihu Shugan powder and Zuojin pills, Xiao Chaihu decoction and Wendan decoction, Xuanfu Daizhe decoction and Liujunzi decoction, Banxia Houpu decoction, Banxia Xiexin decoction</w:t>
            </w:r>
          </w:p>
        </w:tc>
      </w:tr>
    </w:tbl>
    <w:p w14:paraId="1ECEB2BF" w14:textId="77777777" w:rsidR="00D70869" w:rsidRPr="0090033B" w:rsidRDefault="00D70869" w:rsidP="00D70869">
      <w:pPr>
        <w:jc w:val="center"/>
        <w:rPr>
          <w:rFonts w:ascii="Times New Roman" w:hAnsi="Times New Roman" w:cs="Times New Roman"/>
          <w:color w:val="000000"/>
          <w:kern w:val="0"/>
          <w:szCs w:val="21"/>
        </w:rPr>
      </w:pPr>
    </w:p>
    <w:p w14:paraId="7AAC1702" w14:textId="77777777" w:rsidR="00D70869" w:rsidRPr="0090033B" w:rsidRDefault="00D70869" w:rsidP="00D70869">
      <w:pPr>
        <w:jc w:val="center"/>
        <w:rPr>
          <w:rFonts w:ascii="Times New Roman" w:hAnsi="Times New Roman" w:cs="Times New Roman"/>
          <w:color w:val="000000"/>
          <w:kern w:val="0"/>
          <w:szCs w:val="21"/>
        </w:rPr>
      </w:pPr>
    </w:p>
    <w:p w14:paraId="36FBAED3" w14:textId="77777777" w:rsidR="00D70869" w:rsidRPr="0090033B" w:rsidRDefault="00D70869" w:rsidP="00D70869">
      <w:pPr>
        <w:jc w:val="center"/>
        <w:rPr>
          <w:rFonts w:ascii="Times New Roman" w:hAnsi="Times New Roman" w:cs="Times New Roman"/>
          <w:color w:val="000000"/>
          <w:kern w:val="0"/>
          <w:szCs w:val="21"/>
        </w:rPr>
      </w:pPr>
    </w:p>
    <w:p w14:paraId="706E9B4F" w14:textId="77777777" w:rsidR="00D70869" w:rsidRPr="0090033B" w:rsidRDefault="00D70869" w:rsidP="00D70869">
      <w:pPr>
        <w:jc w:val="center"/>
        <w:rPr>
          <w:rFonts w:ascii="Times New Roman" w:hAnsi="Times New Roman" w:cs="Times New Roman"/>
          <w:color w:val="000000"/>
          <w:kern w:val="0"/>
          <w:szCs w:val="21"/>
        </w:rPr>
      </w:pPr>
    </w:p>
    <w:p w14:paraId="5E490A8D" w14:textId="77777777" w:rsidR="004C0EC8" w:rsidRPr="0090033B" w:rsidRDefault="004C0EC8"/>
    <w:sectPr w:rsidR="004C0EC8" w:rsidRPr="009003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A818E" w14:textId="77777777" w:rsidR="00076232" w:rsidRDefault="00076232" w:rsidP="00342A0B">
      <w:r>
        <w:separator/>
      </w:r>
    </w:p>
  </w:endnote>
  <w:endnote w:type="continuationSeparator" w:id="0">
    <w:p w14:paraId="09D1738A" w14:textId="77777777" w:rsidR="00076232" w:rsidRDefault="00076232" w:rsidP="00342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54800" w14:textId="77777777" w:rsidR="00076232" w:rsidRDefault="00076232" w:rsidP="00342A0B">
      <w:r>
        <w:separator/>
      </w:r>
    </w:p>
  </w:footnote>
  <w:footnote w:type="continuationSeparator" w:id="0">
    <w:p w14:paraId="7BECBACE" w14:textId="77777777" w:rsidR="00076232" w:rsidRDefault="00076232" w:rsidP="00342A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MachineID" w:val="206|203|197|203|185|197|199|190|197|206|207|197|185|207|197|203|185|"/>
    <w:docVar w:name="Username" w:val="Quality Control Editor"/>
  </w:docVars>
  <w:rsids>
    <w:rsidRoot w:val="0028150A"/>
    <w:rsid w:val="00076232"/>
    <w:rsid w:val="000845F3"/>
    <w:rsid w:val="00163599"/>
    <w:rsid w:val="0028150A"/>
    <w:rsid w:val="00342A0B"/>
    <w:rsid w:val="00466E41"/>
    <w:rsid w:val="004C0194"/>
    <w:rsid w:val="004C0EC8"/>
    <w:rsid w:val="0062086B"/>
    <w:rsid w:val="008F6DAA"/>
    <w:rsid w:val="0090033B"/>
    <w:rsid w:val="009C037B"/>
    <w:rsid w:val="00A2592A"/>
    <w:rsid w:val="00AA5C08"/>
    <w:rsid w:val="00AA73D3"/>
    <w:rsid w:val="00C17F19"/>
    <w:rsid w:val="00D0599D"/>
    <w:rsid w:val="00D70869"/>
    <w:rsid w:val="00D95EF5"/>
    <w:rsid w:val="00EA7B87"/>
    <w:rsid w:val="00EC5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36322"/>
  <w15:docId w15:val="{3FBD1BD3-512B-4E7E-B525-B3DB316A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869"/>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0869"/>
    <w:pPr>
      <w:pBdr>
        <w:bottom w:val="single" w:sz="6" w:space="1" w:color="auto"/>
      </w:pBdr>
      <w:tabs>
        <w:tab w:val="center" w:pos="4153"/>
        <w:tab w:val="right" w:pos="8306"/>
      </w:tabs>
      <w:snapToGrid w:val="0"/>
      <w:jc w:val="center"/>
    </w:pPr>
    <w:rPr>
      <w:sz w:val="18"/>
      <w:szCs w:val="18"/>
      <w:lang w:val="en-US"/>
    </w:rPr>
  </w:style>
  <w:style w:type="character" w:customStyle="1" w:styleId="a4">
    <w:name w:val="页眉 字符"/>
    <w:basedOn w:val="a0"/>
    <w:link w:val="a3"/>
    <w:uiPriority w:val="99"/>
    <w:rsid w:val="00D70869"/>
    <w:rPr>
      <w:sz w:val="18"/>
      <w:szCs w:val="18"/>
    </w:rPr>
  </w:style>
  <w:style w:type="paragraph" w:styleId="a5">
    <w:name w:val="footer"/>
    <w:basedOn w:val="a"/>
    <w:link w:val="a6"/>
    <w:uiPriority w:val="99"/>
    <w:unhideWhenUsed/>
    <w:rsid w:val="00D70869"/>
    <w:pPr>
      <w:tabs>
        <w:tab w:val="center" w:pos="4153"/>
        <w:tab w:val="right" w:pos="8306"/>
      </w:tabs>
      <w:snapToGrid w:val="0"/>
      <w:jc w:val="left"/>
    </w:pPr>
    <w:rPr>
      <w:sz w:val="18"/>
      <w:szCs w:val="18"/>
      <w:lang w:val="en-US"/>
    </w:rPr>
  </w:style>
  <w:style w:type="character" w:customStyle="1" w:styleId="a6">
    <w:name w:val="页脚 字符"/>
    <w:basedOn w:val="a0"/>
    <w:link w:val="a5"/>
    <w:uiPriority w:val="99"/>
    <w:rsid w:val="00D70869"/>
    <w:rPr>
      <w:sz w:val="18"/>
      <w:szCs w:val="18"/>
    </w:rPr>
  </w:style>
  <w:style w:type="table" w:styleId="a7">
    <w:name w:val="Table Grid"/>
    <w:basedOn w:val="a1"/>
    <w:uiPriority w:val="39"/>
    <w:rsid w:val="00D70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rsid w:val="000F3DF7"/>
    <w:rPr>
      <w:rFonts w:ascii="Tahoma" w:hAnsi="Tahoma" w:cs="Tahoma"/>
      <w:b w:val="0"/>
      <w:i w:val="0"/>
      <w:caps w:val="0"/>
      <w:strike w:val="0"/>
      <w:sz w:val="16"/>
      <w:szCs w:val="16"/>
      <w:u w:val="none"/>
    </w:rPr>
  </w:style>
  <w:style w:type="paragraph" w:styleId="a9">
    <w:name w:val="annotation text"/>
    <w:basedOn w:val="a"/>
    <w:link w:val="aa"/>
    <w:uiPriority w:val="99"/>
    <w:semiHidden/>
    <w:unhideWhenUsed/>
    <w:rPr>
      <w:rFonts w:ascii="Tahoma" w:hAnsi="Tahoma" w:cs="Tahoma"/>
      <w:sz w:val="16"/>
      <w:szCs w:val="20"/>
      <w:lang w:val="en-US"/>
    </w:rPr>
  </w:style>
  <w:style w:type="character" w:customStyle="1" w:styleId="aa">
    <w:name w:val="批注文字 字符"/>
    <w:basedOn w:val="a0"/>
    <w:link w:val="a9"/>
    <w:uiPriority w:val="99"/>
    <w:semiHidden/>
    <w:rPr>
      <w:rFonts w:ascii="Tahoma" w:hAnsi="Tahoma" w:cs="Tahoma"/>
      <w:sz w:val="16"/>
      <w:szCs w:val="20"/>
    </w:rPr>
  </w:style>
  <w:style w:type="paragraph" w:styleId="ab">
    <w:name w:val="Balloon Text"/>
    <w:basedOn w:val="a"/>
    <w:link w:val="ac"/>
    <w:uiPriority w:val="99"/>
    <w:semiHidden/>
    <w:unhideWhenUsed/>
    <w:rsid w:val="009C037B"/>
    <w:rPr>
      <w:rFonts w:ascii="Tahoma" w:hAnsi="Tahoma" w:cs="Tahoma"/>
      <w:sz w:val="16"/>
      <w:szCs w:val="16"/>
      <w:lang w:val="en-US"/>
    </w:rPr>
  </w:style>
  <w:style w:type="character" w:customStyle="1" w:styleId="ac">
    <w:name w:val="批注框文本 字符"/>
    <w:basedOn w:val="a0"/>
    <w:link w:val="ab"/>
    <w:uiPriority w:val="99"/>
    <w:semiHidden/>
    <w:rsid w:val="009C037B"/>
    <w:rPr>
      <w:rFonts w:ascii="Tahoma" w:hAnsi="Tahoma" w:cs="Tahoma"/>
      <w:sz w:val="16"/>
      <w:szCs w:val="16"/>
    </w:rPr>
  </w:style>
  <w:style w:type="paragraph" w:styleId="ad">
    <w:name w:val="Revision"/>
    <w:hidden/>
    <w:uiPriority w:val="99"/>
    <w:semiHidden/>
    <w:rsid w:val="009C037B"/>
    <w:rPr>
      <w:lang w:val="en-GB"/>
    </w:rPr>
  </w:style>
  <w:style w:type="paragraph" w:styleId="ae">
    <w:name w:val="annotation subject"/>
    <w:basedOn w:val="a9"/>
    <w:next w:val="a9"/>
    <w:link w:val="af"/>
    <w:uiPriority w:val="99"/>
    <w:semiHidden/>
    <w:unhideWhenUsed/>
    <w:rsid w:val="0090033B"/>
    <w:rPr>
      <w:rFonts w:asciiTheme="minorHAnsi" w:hAnsiTheme="minorHAnsi" w:cstheme="minorBidi"/>
      <w:b/>
      <w:bCs/>
      <w:sz w:val="20"/>
    </w:rPr>
  </w:style>
  <w:style w:type="character" w:customStyle="1" w:styleId="af">
    <w:name w:val="批注主题 字符"/>
    <w:basedOn w:val="aa"/>
    <w:link w:val="ae"/>
    <w:uiPriority w:val="99"/>
    <w:semiHidden/>
    <w:rsid w:val="0090033B"/>
    <w:rPr>
      <w:rFonts w:ascii="Tahoma" w:hAnsi="Tahoma"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yingmeng</dc:creator>
  <cp:lastModifiedBy>徐 铁龙</cp:lastModifiedBy>
  <cp:revision>13</cp:revision>
  <dcterms:created xsi:type="dcterms:W3CDTF">2022-03-13T02:05:00Z</dcterms:created>
  <dcterms:modified xsi:type="dcterms:W3CDTF">2022-04-30T16:02:00Z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1">
    <vt:filetime>2022-03-10T12:55:50Z</vt:filetime>
  </property>
  <property fmtid="{D5CDD505-2E9C-101B-9397-08002B2CF9AE}" pid="3" name="ReminderText">
    <vt:lpwstr>_BKG1KNSG</vt:lpwstr>
  </property>
</Properties>
</file>