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A08A" w14:textId="3F2B0D25" w:rsidR="00EF35DE" w:rsidRPr="000C7934" w:rsidRDefault="00EF35DE" w:rsidP="004D3B42">
      <w:pPr>
        <w:pStyle w:val="Default"/>
        <w:rPr>
          <w:rFonts w:asciiTheme="minorHAnsi" w:hAnsiTheme="minorHAnsi" w:cstheme="minorHAnsi"/>
          <w:b/>
          <w:bCs/>
        </w:rPr>
      </w:pPr>
      <w:r w:rsidRPr="000C7934">
        <w:rPr>
          <w:rFonts w:asciiTheme="minorHAnsi" w:hAnsiTheme="minorHAnsi" w:cstheme="minorHAnsi"/>
          <w:b/>
          <w:bCs/>
        </w:rPr>
        <w:t>Title:</w:t>
      </w:r>
      <w:r w:rsidR="005E17F0" w:rsidRPr="000C7934">
        <w:rPr>
          <w:rFonts w:asciiTheme="minorHAnsi" w:hAnsiTheme="minorHAnsi" w:cstheme="minorHAnsi"/>
          <w:b/>
          <w:bCs/>
        </w:rPr>
        <w:t xml:space="preserve"> </w:t>
      </w:r>
      <w:r w:rsidR="00066BE4">
        <w:rPr>
          <w:rFonts w:asciiTheme="minorHAnsi" w:hAnsiTheme="minorHAnsi" w:cstheme="minorHAnsi"/>
          <w:b/>
          <w:bCs/>
        </w:rPr>
        <w:t xml:space="preserve">A cross-sectional </w:t>
      </w:r>
      <w:r w:rsidR="005B6DB1">
        <w:rPr>
          <w:rFonts w:asciiTheme="minorHAnsi" w:hAnsiTheme="minorHAnsi" w:cstheme="minorHAnsi"/>
          <w:b/>
          <w:bCs/>
        </w:rPr>
        <w:t>survey</w:t>
      </w:r>
      <w:r w:rsidR="00066BE4">
        <w:rPr>
          <w:rFonts w:asciiTheme="minorHAnsi" w:hAnsiTheme="minorHAnsi" w:cstheme="minorHAnsi"/>
          <w:b/>
          <w:bCs/>
        </w:rPr>
        <w:t xml:space="preserve"> a</w:t>
      </w:r>
      <w:r w:rsidR="005E17F0" w:rsidRPr="000C7934">
        <w:rPr>
          <w:rFonts w:asciiTheme="minorHAnsi" w:hAnsiTheme="minorHAnsi" w:cstheme="minorHAnsi"/>
          <w:b/>
          <w:bCs/>
        </w:rPr>
        <w:t xml:space="preserve">ssessing the </w:t>
      </w:r>
      <w:r w:rsidR="00317422">
        <w:rPr>
          <w:rFonts w:asciiTheme="minorHAnsi" w:hAnsiTheme="minorHAnsi" w:cstheme="minorHAnsi"/>
          <w:b/>
          <w:bCs/>
        </w:rPr>
        <w:t>preparedness</w:t>
      </w:r>
      <w:r w:rsidR="00317422" w:rsidRPr="000C7934">
        <w:rPr>
          <w:rFonts w:asciiTheme="minorHAnsi" w:hAnsiTheme="minorHAnsi" w:cstheme="minorHAnsi"/>
          <w:b/>
          <w:bCs/>
        </w:rPr>
        <w:t xml:space="preserve"> </w:t>
      </w:r>
      <w:r w:rsidR="005E17F0" w:rsidRPr="000C7934">
        <w:rPr>
          <w:rFonts w:asciiTheme="minorHAnsi" w:hAnsiTheme="minorHAnsi" w:cstheme="minorHAnsi"/>
          <w:b/>
          <w:bCs/>
        </w:rPr>
        <w:t>of the long-term care sector to respond to the COVID</w:t>
      </w:r>
      <w:r w:rsidR="002A05B4">
        <w:rPr>
          <w:rFonts w:asciiTheme="minorHAnsi" w:hAnsiTheme="minorHAnsi" w:cstheme="minorHAnsi"/>
          <w:b/>
          <w:bCs/>
        </w:rPr>
        <w:t>-</w:t>
      </w:r>
      <w:r w:rsidR="005E17F0" w:rsidRPr="000C7934">
        <w:rPr>
          <w:rFonts w:asciiTheme="minorHAnsi" w:hAnsiTheme="minorHAnsi" w:cstheme="minorHAnsi"/>
          <w:b/>
          <w:bCs/>
        </w:rPr>
        <w:t>19 pandemic in Ontario, Canada</w:t>
      </w:r>
    </w:p>
    <w:p w14:paraId="5D0F89D9" w14:textId="38283DF9" w:rsidR="00EF35DE" w:rsidRPr="000C7934" w:rsidRDefault="00EF35DE" w:rsidP="004D3B42">
      <w:pPr>
        <w:pStyle w:val="Default"/>
        <w:rPr>
          <w:rFonts w:asciiTheme="minorHAnsi" w:hAnsiTheme="minorHAnsi" w:cstheme="minorHAnsi"/>
        </w:rPr>
      </w:pPr>
    </w:p>
    <w:p w14:paraId="7ADE41C2" w14:textId="77F77924" w:rsidR="00EF35DE" w:rsidRPr="000C7934" w:rsidRDefault="00DC096B" w:rsidP="004D3B42">
      <w:pPr>
        <w:pStyle w:val="Default"/>
        <w:rPr>
          <w:rFonts w:asciiTheme="minorHAnsi" w:hAnsiTheme="minorHAnsi" w:cstheme="minorHAnsi"/>
          <w:b/>
          <w:bCs/>
        </w:rPr>
      </w:pPr>
      <w:r>
        <w:rPr>
          <w:rFonts w:asciiTheme="minorHAnsi" w:hAnsiTheme="minorHAnsi" w:cstheme="minorHAnsi"/>
          <w:b/>
          <w:bCs/>
        </w:rPr>
        <w:t>Corresponding Author</w:t>
      </w:r>
      <w:r w:rsidR="00EF35DE" w:rsidRPr="000C7934">
        <w:rPr>
          <w:rFonts w:asciiTheme="minorHAnsi" w:hAnsiTheme="minorHAnsi" w:cstheme="minorHAnsi"/>
          <w:b/>
          <w:bCs/>
        </w:rPr>
        <w:t>:</w:t>
      </w:r>
    </w:p>
    <w:p w14:paraId="54D9FFEF" w14:textId="64E5BF3F" w:rsidR="00EF35DE" w:rsidRDefault="00EF35DE" w:rsidP="004D3B42">
      <w:pPr>
        <w:pStyle w:val="Default"/>
        <w:rPr>
          <w:rFonts w:asciiTheme="minorHAnsi" w:hAnsiTheme="minorHAnsi" w:cstheme="minorHAnsi"/>
        </w:rPr>
      </w:pPr>
      <w:r w:rsidRPr="000C7934">
        <w:rPr>
          <w:rFonts w:asciiTheme="minorHAnsi" w:hAnsiTheme="minorHAnsi" w:cstheme="minorHAnsi"/>
        </w:rPr>
        <w:t>Henry Yu-Hin Siu</w:t>
      </w:r>
      <w:r w:rsidR="00EB3ADD" w:rsidRPr="000C7934">
        <w:rPr>
          <w:rFonts w:asciiTheme="minorHAnsi" w:hAnsiTheme="minorHAnsi" w:cstheme="minorHAnsi"/>
        </w:rPr>
        <w:t>, MSc MD CCFP(COE)</w:t>
      </w:r>
      <w:r w:rsidR="00282713" w:rsidRPr="00282713">
        <w:rPr>
          <w:rFonts w:asciiTheme="minorHAnsi" w:hAnsiTheme="minorHAnsi" w:cstheme="minorHAnsi"/>
          <w:vertAlign w:val="superscript"/>
        </w:rPr>
        <w:t>1</w:t>
      </w:r>
    </w:p>
    <w:p w14:paraId="38B50DAF" w14:textId="284E36C7" w:rsidR="00282713" w:rsidRDefault="00282713" w:rsidP="004D3B42">
      <w:pPr>
        <w:pStyle w:val="Default"/>
        <w:rPr>
          <w:rFonts w:asciiTheme="minorHAnsi" w:hAnsiTheme="minorHAnsi" w:cstheme="minorHAnsi"/>
        </w:rPr>
      </w:pPr>
      <w:r>
        <w:rPr>
          <w:rFonts w:asciiTheme="minorHAnsi" w:hAnsiTheme="minorHAnsi" w:cstheme="minorHAnsi"/>
        </w:rPr>
        <w:t>1475 Upper Ottawa Street</w:t>
      </w:r>
    </w:p>
    <w:p w14:paraId="14DAC898" w14:textId="79500F54" w:rsidR="00282713" w:rsidRDefault="00282713" w:rsidP="004D3B42">
      <w:pPr>
        <w:pStyle w:val="Default"/>
        <w:rPr>
          <w:rFonts w:asciiTheme="minorHAnsi" w:hAnsiTheme="minorHAnsi" w:cstheme="minorHAnsi"/>
        </w:rPr>
      </w:pPr>
      <w:r>
        <w:rPr>
          <w:rFonts w:asciiTheme="minorHAnsi" w:hAnsiTheme="minorHAnsi" w:cstheme="minorHAnsi"/>
        </w:rPr>
        <w:t>Hamilton, Ontario, Canada</w:t>
      </w:r>
    </w:p>
    <w:p w14:paraId="5B9835AD" w14:textId="47B5B6E9" w:rsidR="00282713" w:rsidRDefault="00282713" w:rsidP="004D3B42">
      <w:pPr>
        <w:pStyle w:val="Default"/>
        <w:rPr>
          <w:rFonts w:asciiTheme="minorHAnsi" w:hAnsiTheme="minorHAnsi" w:cstheme="minorHAnsi"/>
        </w:rPr>
      </w:pPr>
      <w:r>
        <w:rPr>
          <w:rFonts w:asciiTheme="minorHAnsi" w:hAnsiTheme="minorHAnsi" w:cstheme="minorHAnsi"/>
        </w:rPr>
        <w:t>L8W 3J6</w:t>
      </w:r>
    </w:p>
    <w:p w14:paraId="0F68EF6C" w14:textId="3C2E46B6" w:rsidR="00282713" w:rsidRDefault="00282713" w:rsidP="004D3B42">
      <w:pPr>
        <w:pStyle w:val="Default"/>
        <w:rPr>
          <w:rFonts w:asciiTheme="minorHAnsi" w:hAnsiTheme="minorHAnsi" w:cstheme="minorHAnsi"/>
        </w:rPr>
      </w:pPr>
      <w:r>
        <w:rPr>
          <w:rFonts w:asciiTheme="minorHAnsi" w:hAnsiTheme="minorHAnsi" w:cstheme="minorHAnsi"/>
        </w:rPr>
        <w:t xml:space="preserve">Email: </w:t>
      </w:r>
      <w:hyperlink r:id="rId12" w:history="1">
        <w:r w:rsidRPr="00765396">
          <w:rPr>
            <w:rStyle w:val="Hyperlink"/>
            <w:rFonts w:asciiTheme="minorHAnsi" w:hAnsiTheme="minorHAnsi" w:cstheme="minorHAnsi"/>
          </w:rPr>
          <w:t>siuh3@mcmaster.ca</w:t>
        </w:r>
      </w:hyperlink>
    </w:p>
    <w:p w14:paraId="2136D6B9" w14:textId="77777777" w:rsidR="00282713" w:rsidRDefault="00282713" w:rsidP="004D3B42">
      <w:pPr>
        <w:pStyle w:val="Default"/>
        <w:rPr>
          <w:rFonts w:asciiTheme="minorHAnsi" w:hAnsiTheme="minorHAnsi" w:cstheme="minorHAnsi"/>
        </w:rPr>
      </w:pPr>
    </w:p>
    <w:p w14:paraId="6BEF4E84" w14:textId="56A40248" w:rsidR="00DC096B" w:rsidRPr="00DC096B" w:rsidRDefault="00DC096B" w:rsidP="004D3B42">
      <w:pPr>
        <w:pStyle w:val="Default"/>
        <w:rPr>
          <w:rFonts w:asciiTheme="minorHAnsi" w:hAnsiTheme="minorHAnsi" w:cstheme="minorHAnsi"/>
          <w:b/>
        </w:rPr>
      </w:pPr>
      <w:r w:rsidRPr="00DC096B">
        <w:rPr>
          <w:rFonts w:asciiTheme="minorHAnsi" w:hAnsiTheme="minorHAnsi" w:cstheme="minorHAnsi"/>
          <w:b/>
        </w:rPr>
        <w:t>Co-authors:</w:t>
      </w:r>
    </w:p>
    <w:p w14:paraId="3FC53820" w14:textId="328E4F40" w:rsidR="00EF35DE" w:rsidRDefault="00EF35DE" w:rsidP="004D3B42">
      <w:pPr>
        <w:pStyle w:val="Default"/>
        <w:rPr>
          <w:rFonts w:asciiTheme="minorHAnsi" w:hAnsiTheme="minorHAnsi" w:cstheme="minorHAnsi"/>
        </w:rPr>
      </w:pPr>
      <w:r w:rsidRPr="000C7934">
        <w:rPr>
          <w:rFonts w:asciiTheme="minorHAnsi" w:hAnsiTheme="minorHAnsi" w:cstheme="minorHAnsi"/>
        </w:rPr>
        <w:t>Lorand Kristof</w:t>
      </w:r>
      <w:r w:rsidR="000764FB" w:rsidRPr="000C7934">
        <w:rPr>
          <w:rFonts w:asciiTheme="minorHAnsi" w:hAnsiTheme="minorHAnsi" w:cstheme="minorHAnsi"/>
        </w:rPr>
        <w:t>, MSc MD CCFP</w:t>
      </w:r>
      <w:r w:rsidR="005D1B2F">
        <w:rPr>
          <w:rFonts w:asciiTheme="minorHAnsi" w:hAnsiTheme="minorHAnsi" w:cstheme="minorHAnsi"/>
        </w:rPr>
        <w:t>(COE)</w:t>
      </w:r>
      <w:r w:rsidR="00282713" w:rsidRPr="00282713">
        <w:rPr>
          <w:rFonts w:asciiTheme="minorHAnsi" w:hAnsiTheme="minorHAnsi" w:cstheme="minorHAnsi"/>
          <w:vertAlign w:val="superscript"/>
        </w:rPr>
        <w:t>1</w:t>
      </w:r>
      <w:r w:rsidR="00687516">
        <w:rPr>
          <w:rFonts w:asciiTheme="minorHAnsi" w:hAnsiTheme="minorHAnsi" w:cstheme="minorHAnsi"/>
          <w:vertAlign w:val="superscript"/>
        </w:rPr>
        <w:t>,2</w:t>
      </w:r>
    </w:p>
    <w:p w14:paraId="2D79C19A" w14:textId="77777777" w:rsidR="00DC096B" w:rsidRPr="00DC096B" w:rsidRDefault="00DC096B" w:rsidP="00DC096B">
      <w:pPr>
        <w:pStyle w:val="Default"/>
        <w:rPr>
          <w:rFonts w:cstheme="minorHAnsi"/>
        </w:rPr>
      </w:pPr>
      <w:r>
        <w:rPr>
          <w:rFonts w:asciiTheme="minorHAnsi" w:hAnsiTheme="minorHAnsi" w:cstheme="minorHAnsi"/>
        </w:rPr>
        <w:t xml:space="preserve">Email: </w:t>
      </w:r>
      <w:r w:rsidRPr="00DC096B">
        <w:rPr>
          <w:rFonts w:cstheme="minorHAnsi"/>
        </w:rPr>
        <w:t>lorandkristof@yahoo.com</w:t>
      </w:r>
    </w:p>
    <w:p w14:paraId="6CF86663" w14:textId="77777777" w:rsidR="00DC096B" w:rsidRPr="000C7934" w:rsidRDefault="00DC096B" w:rsidP="004D3B42">
      <w:pPr>
        <w:pStyle w:val="Default"/>
        <w:rPr>
          <w:rFonts w:asciiTheme="minorHAnsi" w:hAnsiTheme="minorHAnsi" w:cstheme="minorHAnsi"/>
        </w:rPr>
      </w:pPr>
    </w:p>
    <w:p w14:paraId="0CC70DF3" w14:textId="527AED46" w:rsidR="00EF35DE" w:rsidRPr="000C7934" w:rsidRDefault="00EF35DE" w:rsidP="004D3B42">
      <w:pPr>
        <w:pStyle w:val="Default"/>
        <w:rPr>
          <w:rFonts w:asciiTheme="minorHAnsi" w:hAnsiTheme="minorHAnsi" w:cstheme="minorHAnsi"/>
        </w:rPr>
      </w:pPr>
      <w:r w:rsidRPr="000C7934">
        <w:rPr>
          <w:rFonts w:asciiTheme="minorHAnsi" w:hAnsiTheme="minorHAnsi" w:cstheme="minorHAnsi"/>
        </w:rPr>
        <w:t>Dawn Elston</w:t>
      </w:r>
      <w:r w:rsidR="000764FB" w:rsidRPr="000C7934">
        <w:rPr>
          <w:rFonts w:asciiTheme="minorHAnsi" w:hAnsiTheme="minorHAnsi" w:cstheme="minorHAnsi"/>
        </w:rPr>
        <w:t>, MA</w:t>
      </w:r>
      <w:r w:rsidR="00282713" w:rsidRPr="00282713">
        <w:rPr>
          <w:rFonts w:asciiTheme="minorHAnsi" w:hAnsiTheme="minorHAnsi" w:cstheme="minorHAnsi"/>
          <w:vertAlign w:val="superscript"/>
        </w:rPr>
        <w:t>1</w:t>
      </w:r>
    </w:p>
    <w:p w14:paraId="10D20825" w14:textId="70EB4610" w:rsidR="00282713" w:rsidRDefault="00DC096B" w:rsidP="004D3B42">
      <w:pPr>
        <w:pStyle w:val="Default"/>
        <w:rPr>
          <w:rFonts w:asciiTheme="minorHAnsi" w:hAnsiTheme="minorHAnsi" w:cstheme="minorHAnsi"/>
        </w:rPr>
      </w:pPr>
      <w:r>
        <w:rPr>
          <w:rFonts w:asciiTheme="minorHAnsi" w:hAnsiTheme="minorHAnsi" w:cstheme="minorHAnsi"/>
        </w:rPr>
        <w:t>Email: elstond@mcmaster.ca</w:t>
      </w:r>
    </w:p>
    <w:p w14:paraId="429FF1EA" w14:textId="77777777" w:rsidR="00DC096B" w:rsidRDefault="00DC096B" w:rsidP="004D3B42">
      <w:pPr>
        <w:pStyle w:val="Default"/>
        <w:rPr>
          <w:rFonts w:asciiTheme="minorHAnsi" w:hAnsiTheme="minorHAnsi" w:cstheme="minorHAnsi"/>
        </w:rPr>
      </w:pPr>
    </w:p>
    <w:p w14:paraId="11347FC3" w14:textId="50ED84CC" w:rsidR="00EF35DE" w:rsidRPr="000C7934" w:rsidRDefault="00EF35DE" w:rsidP="004D3B42">
      <w:pPr>
        <w:pStyle w:val="Default"/>
        <w:rPr>
          <w:rFonts w:asciiTheme="minorHAnsi" w:hAnsiTheme="minorHAnsi" w:cstheme="minorHAnsi"/>
        </w:rPr>
      </w:pPr>
      <w:r w:rsidRPr="000C7934">
        <w:rPr>
          <w:rFonts w:asciiTheme="minorHAnsi" w:hAnsiTheme="minorHAnsi" w:cstheme="minorHAnsi"/>
        </w:rPr>
        <w:t>Abe Hafid</w:t>
      </w:r>
      <w:r w:rsidR="00411603">
        <w:rPr>
          <w:rFonts w:asciiTheme="minorHAnsi" w:hAnsiTheme="minorHAnsi" w:cstheme="minorHAnsi"/>
        </w:rPr>
        <w:t>, MPH</w:t>
      </w:r>
      <w:r w:rsidR="00282713" w:rsidRPr="00282713">
        <w:rPr>
          <w:rFonts w:asciiTheme="minorHAnsi" w:hAnsiTheme="minorHAnsi" w:cstheme="minorHAnsi"/>
          <w:vertAlign w:val="superscript"/>
        </w:rPr>
        <w:t>1</w:t>
      </w:r>
    </w:p>
    <w:p w14:paraId="648F34B4" w14:textId="0A227588" w:rsidR="00282713" w:rsidRDefault="00DC096B" w:rsidP="004D3B42">
      <w:pPr>
        <w:pStyle w:val="Default"/>
        <w:rPr>
          <w:rFonts w:asciiTheme="minorHAnsi" w:hAnsiTheme="minorHAnsi" w:cstheme="minorHAnsi"/>
        </w:rPr>
      </w:pPr>
      <w:r>
        <w:rPr>
          <w:rFonts w:asciiTheme="minorHAnsi" w:hAnsiTheme="minorHAnsi" w:cstheme="minorHAnsi"/>
        </w:rPr>
        <w:t>Email: hafids3@mcmaster.ca</w:t>
      </w:r>
    </w:p>
    <w:p w14:paraId="49C1A94D" w14:textId="77777777" w:rsidR="00DC096B" w:rsidRDefault="00DC096B" w:rsidP="004D3B42">
      <w:pPr>
        <w:pStyle w:val="Default"/>
        <w:rPr>
          <w:rFonts w:asciiTheme="minorHAnsi" w:hAnsiTheme="minorHAnsi" w:cstheme="minorHAnsi"/>
        </w:rPr>
      </w:pPr>
    </w:p>
    <w:p w14:paraId="69BE6FA8" w14:textId="380BB0A1" w:rsidR="00EF35DE" w:rsidRPr="000C7934" w:rsidRDefault="00EF35DE" w:rsidP="004D3B42">
      <w:pPr>
        <w:pStyle w:val="Default"/>
        <w:rPr>
          <w:rFonts w:asciiTheme="minorHAnsi" w:hAnsiTheme="minorHAnsi" w:cstheme="minorHAnsi"/>
        </w:rPr>
      </w:pPr>
      <w:r w:rsidRPr="000C7934">
        <w:rPr>
          <w:rFonts w:asciiTheme="minorHAnsi" w:hAnsiTheme="minorHAnsi" w:cstheme="minorHAnsi"/>
        </w:rPr>
        <w:t>Fred Mather</w:t>
      </w:r>
      <w:r w:rsidR="00282713">
        <w:rPr>
          <w:rFonts w:asciiTheme="minorHAnsi" w:hAnsiTheme="minorHAnsi" w:cstheme="minorHAnsi"/>
        </w:rPr>
        <w:t>, MD CCFP</w:t>
      </w:r>
      <w:r w:rsidR="002231A8">
        <w:rPr>
          <w:rFonts w:asciiTheme="minorHAnsi" w:hAnsiTheme="minorHAnsi" w:cstheme="minorHAnsi"/>
        </w:rPr>
        <w:t xml:space="preserve"> FCFP</w:t>
      </w:r>
      <w:r w:rsidR="00687516">
        <w:rPr>
          <w:rFonts w:asciiTheme="minorHAnsi" w:hAnsiTheme="minorHAnsi" w:cstheme="minorHAnsi"/>
          <w:vertAlign w:val="superscript"/>
        </w:rPr>
        <w:t>2</w:t>
      </w:r>
    </w:p>
    <w:p w14:paraId="1F196792" w14:textId="0CA1F005" w:rsidR="00EF35DE" w:rsidRDefault="00DC096B" w:rsidP="004D3B42">
      <w:pPr>
        <w:pStyle w:val="Default"/>
        <w:rPr>
          <w:rFonts w:asciiTheme="minorHAnsi" w:hAnsiTheme="minorHAnsi" w:cstheme="minorHAnsi"/>
        </w:rPr>
      </w:pPr>
      <w:r>
        <w:rPr>
          <w:rFonts w:asciiTheme="minorHAnsi" w:hAnsiTheme="minorHAnsi" w:cstheme="minorHAnsi"/>
        </w:rPr>
        <w:t>Email: jfredmather@gmail.com</w:t>
      </w:r>
    </w:p>
    <w:p w14:paraId="6703A9F6" w14:textId="77777777" w:rsidR="00DC096B" w:rsidRDefault="00DC096B" w:rsidP="004D3B42">
      <w:pPr>
        <w:pStyle w:val="Default"/>
        <w:rPr>
          <w:rFonts w:asciiTheme="minorHAnsi" w:hAnsiTheme="minorHAnsi" w:cstheme="minorHAnsi"/>
        </w:rPr>
      </w:pPr>
    </w:p>
    <w:p w14:paraId="5CE6B644" w14:textId="48AB9188" w:rsidR="00282713" w:rsidRDefault="00282713" w:rsidP="004D3B42">
      <w:pPr>
        <w:pStyle w:val="Default"/>
        <w:rPr>
          <w:rFonts w:asciiTheme="minorHAnsi" w:hAnsiTheme="minorHAnsi" w:cstheme="minorHAnsi"/>
        </w:rPr>
      </w:pPr>
      <w:r w:rsidRPr="00282713">
        <w:rPr>
          <w:rFonts w:asciiTheme="minorHAnsi" w:hAnsiTheme="minorHAnsi" w:cstheme="minorHAnsi"/>
          <w:vertAlign w:val="superscript"/>
        </w:rPr>
        <w:t>1</w:t>
      </w:r>
      <w:r>
        <w:rPr>
          <w:rFonts w:asciiTheme="minorHAnsi" w:hAnsiTheme="minorHAnsi" w:cstheme="minorHAnsi"/>
        </w:rPr>
        <w:t>Department of Family Medicine, McMaster University, Hamilton, Canada</w:t>
      </w:r>
    </w:p>
    <w:p w14:paraId="4E7E359B" w14:textId="1287E978" w:rsidR="00077864" w:rsidRDefault="00B111F9" w:rsidP="00077864">
      <w:pPr>
        <w:pStyle w:val="Default"/>
        <w:rPr>
          <w:rFonts w:asciiTheme="minorHAnsi" w:hAnsiTheme="minorHAnsi" w:cstheme="minorHAnsi"/>
        </w:rPr>
      </w:pPr>
      <w:r>
        <w:rPr>
          <w:rFonts w:asciiTheme="minorHAnsi" w:hAnsiTheme="minorHAnsi" w:cstheme="minorHAnsi"/>
        </w:rPr>
        <w:t>5</w:t>
      </w:r>
      <w:r w:rsidRPr="00B111F9">
        <w:rPr>
          <w:rFonts w:asciiTheme="minorHAnsi" w:hAnsiTheme="minorHAnsi" w:cstheme="minorHAnsi"/>
          <w:vertAlign w:val="superscript"/>
        </w:rPr>
        <w:t>th</w:t>
      </w:r>
      <w:r>
        <w:rPr>
          <w:rFonts w:asciiTheme="minorHAnsi" w:hAnsiTheme="minorHAnsi" w:cstheme="minorHAnsi"/>
        </w:rPr>
        <w:t xml:space="preserve"> Floor, </w:t>
      </w:r>
      <w:r w:rsidR="00077864">
        <w:rPr>
          <w:rFonts w:asciiTheme="minorHAnsi" w:hAnsiTheme="minorHAnsi" w:cstheme="minorHAnsi"/>
        </w:rPr>
        <w:t>100 Main Street West</w:t>
      </w:r>
    </w:p>
    <w:p w14:paraId="5ADB6BA0" w14:textId="77777777" w:rsidR="00077864" w:rsidRDefault="00077864" w:rsidP="00077864">
      <w:pPr>
        <w:pStyle w:val="Default"/>
        <w:rPr>
          <w:rFonts w:asciiTheme="minorHAnsi" w:hAnsiTheme="minorHAnsi" w:cstheme="minorHAnsi"/>
        </w:rPr>
      </w:pPr>
      <w:r>
        <w:rPr>
          <w:rFonts w:asciiTheme="minorHAnsi" w:hAnsiTheme="minorHAnsi" w:cstheme="minorHAnsi"/>
        </w:rPr>
        <w:t>Hamilton, Ontario Canada</w:t>
      </w:r>
    </w:p>
    <w:p w14:paraId="2EBCBDAE" w14:textId="77777777" w:rsidR="00077864" w:rsidRDefault="00077864" w:rsidP="00077864">
      <w:pPr>
        <w:pStyle w:val="Default"/>
        <w:rPr>
          <w:rFonts w:asciiTheme="minorHAnsi" w:hAnsiTheme="minorHAnsi" w:cstheme="minorHAnsi"/>
        </w:rPr>
      </w:pPr>
      <w:r>
        <w:rPr>
          <w:rFonts w:asciiTheme="minorHAnsi" w:hAnsiTheme="minorHAnsi" w:cstheme="minorHAnsi"/>
        </w:rPr>
        <w:t>L8P 1H6</w:t>
      </w:r>
    </w:p>
    <w:p w14:paraId="78FAF461" w14:textId="77777777" w:rsidR="00077864" w:rsidRDefault="00077864" w:rsidP="004D3B42">
      <w:pPr>
        <w:pStyle w:val="Default"/>
        <w:rPr>
          <w:rFonts w:asciiTheme="minorHAnsi" w:hAnsiTheme="minorHAnsi" w:cstheme="minorHAnsi"/>
        </w:rPr>
      </w:pPr>
    </w:p>
    <w:p w14:paraId="58CB2395" w14:textId="003E6A44" w:rsidR="00687516" w:rsidRDefault="00687516" w:rsidP="004D3B42">
      <w:pPr>
        <w:pStyle w:val="Default"/>
        <w:rPr>
          <w:rFonts w:asciiTheme="minorHAnsi" w:hAnsiTheme="minorHAnsi" w:cstheme="minorHAnsi"/>
        </w:rPr>
      </w:pPr>
      <w:r w:rsidRPr="00687516">
        <w:rPr>
          <w:rFonts w:asciiTheme="minorHAnsi" w:hAnsiTheme="minorHAnsi" w:cstheme="minorHAnsi"/>
          <w:vertAlign w:val="superscript"/>
        </w:rPr>
        <w:t>2</w:t>
      </w:r>
      <w:r>
        <w:rPr>
          <w:rFonts w:asciiTheme="minorHAnsi" w:hAnsiTheme="minorHAnsi" w:cstheme="minorHAnsi"/>
        </w:rPr>
        <w:t>Ontario Long-Term Care Clinicians, Oshawa, Canada</w:t>
      </w:r>
    </w:p>
    <w:p w14:paraId="19EB3B80" w14:textId="0E7C0891" w:rsidR="00282713" w:rsidRDefault="00B111F9" w:rsidP="004D3B42">
      <w:pPr>
        <w:pStyle w:val="Default"/>
        <w:rPr>
          <w:rFonts w:asciiTheme="minorHAnsi" w:hAnsiTheme="minorHAnsi" w:cstheme="minorHAnsi"/>
        </w:rPr>
      </w:pPr>
      <w:r>
        <w:rPr>
          <w:rFonts w:asciiTheme="minorHAnsi" w:hAnsiTheme="minorHAnsi" w:cstheme="minorHAnsi"/>
        </w:rPr>
        <w:t>202-1143 Wentworth Street West</w:t>
      </w:r>
    </w:p>
    <w:p w14:paraId="4761685C" w14:textId="31BFAA9E" w:rsidR="00B111F9" w:rsidRDefault="00B111F9" w:rsidP="004D3B42">
      <w:pPr>
        <w:pStyle w:val="Default"/>
        <w:rPr>
          <w:rFonts w:asciiTheme="minorHAnsi" w:hAnsiTheme="minorHAnsi" w:cstheme="minorHAnsi"/>
        </w:rPr>
      </w:pPr>
      <w:r>
        <w:rPr>
          <w:rFonts w:asciiTheme="minorHAnsi" w:hAnsiTheme="minorHAnsi" w:cstheme="minorHAnsi"/>
        </w:rPr>
        <w:t>Oshawa, Ontario, Canada</w:t>
      </w:r>
    </w:p>
    <w:p w14:paraId="21014B90" w14:textId="6F0AF306" w:rsidR="00B111F9" w:rsidRDefault="00B111F9" w:rsidP="004D3B42">
      <w:pPr>
        <w:pStyle w:val="Default"/>
        <w:rPr>
          <w:rFonts w:asciiTheme="minorHAnsi" w:hAnsiTheme="minorHAnsi" w:cstheme="minorHAnsi"/>
        </w:rPr>
      </w:pPr>
      <w:r>
        <w:rPr>
          <w:rFonts w:asciiTheme="minorHAnsi" w:hAnsiTheme="minorHAnsi" w:cstheme="minorHAnsi"/>
        </w:rPr>
        <w:t>L1J 8P7</w:t>
      </w:r>
    </w:p>
    <w:p w14:paraId="3CB3962E" w14:textId="77777777" w:rsidR="00B111F9" w:rsidRPr="000C7934" w:rsidRDefault="00B111F9" w:rsidP="004D3B42">
      <w:pPr>
        <w:pStyle w:val="Default"/>
        <w:rPr>
          <w:rFonts w:asciiTheme="minorHAnsi" w:hAnsiTheme="minorHAnsi" w:cstheme="minorHAnsi"/>
        </w:rPr>
      </w:pPr>
    </w:p>
    <w:p w14:paraId="4A729AB5" w14:textId="5F32BEAA" w:rsidR="00EF35DE" w:rsidRPr="000C7934" w:rsidRDefault="00EF35DE" w:rsidP="004D3B42">
      <w:pPr>
        <w:pStyle w:val="Default"/>
        <w:rPr>
          <w:rFonts w:asciiTheme="minorHAnsi" w:hAnsiTheme="minorHAnsi" w:cstheme="minorHAnsi"/>
        </w:rPr>
      </w:pPr>
    </w:p>
    <w:p w14:paraId="1E468F91" w14:textId="77777777" w:rsidR="00682A0B" w:rsidRDefault="00682A0B" w:rsidP="004D3B42">
      <w:pPr>
        <w:pStyle w:val="Default"/>
        <w:rPr>
          <w:rFonts w:asciiTheme="minorHAnsi" w:hAnsiTheme="minorHAnsi" w:cstheme="minorHAnsi"/>
        </w:rPr>
      </w:pPr>
    </w:p>
    <w:p w14:paraId="7C04BC7A" w14:textId="77777777" w:rsidR="003B0C49" w:rsidRDefault="003B0C49" w:rsidP="004D3B42">
      <w:pPr>
        <w:pStyle w:val="Default"/>
        <w:rPr>
          <w:rFonts w:asciiTheme="minorHAnsi" w:hAnsiTheme="minorHAnsi" w:cstheme="minorHAnsi"/>
        </w:rPr>
      </w:pPr>
    </w:p>
    <w:p w14:paraId="5CBF9B91" w14:textId="77777777" w:rsidR="003B0C49" w:rsidRDefault="003B0C49" w:rsidP="004D3B42">
      <w:pPr>
        <w:pStyle w:val="Default"/>
        <w:rPr>
          <w:rFonts w:asciiTheme="minorHAnsi" w:hAnsiTheme="minorHAnsi" w:cstheme="minorHAnsi"/>
        </w:rPr>
      </w:pPr>
    </w:p>
    <w:p w14:paraId="3DBFDE45" w14:textId="77777777" w:rsidR="003B0C49" w:rsidRDefault="003B0C49" w:rsidP="004D3B42">
      <w:pPr>
        <w:pStyle w:val="Default"/>
        <w:rPr>
          <w:rFonts w:asciiTheme="minorHAnsi" w:hAnsiTheme="minorHAnsi" w:cstheme="minorHAnsi"/>
        </w:rPr>
      </w:pPr>
    </w:p>
    <w:p w14:paraId="04BED9AF" w14:textId="77777777" w:rsidR="003B0C49" w:rsidRDefault="003B0C49" w:rsidP="004D3B42">
      <w:pPr>
        <w:pStyle w:val="Default"/>
        <w:rPr>
          <w:rFonts w:asciiTheme="minorHAnsi" w:hAnsiTheme="minorHAnsi" w:cstheme="minorHAnsi"/>
        </w:rPr>
      </w:pPr>
    </w:p>
    <w:p w14:paraId="28B1AF2B" w14:textId="77777777" w:rsidR="003B0C49" w:rsidRDefault="003B0C49" w:rsidP="004D3B42">
      <w:pPr>
        <w:pStyle w:val="Default"/>
        <w:rPr>
          <w:rFonts w:asciiTheme="minorHAnsi" w:hAnsiTheme="minorHAnsi" w:cstheme="minorHAnsi"/>
        </w:rPr>
      </w:pPr>
    </w:p>
    <w:p w14:paraId="4399DEFC" w14:textId="77777777" w:rsidR="003B0C49" w:rsidRDefault="003B0C49" w:rsidP="004D3B42">
      <w:pPr>
        <w:pStyle w:val="Default"/>
        <w:rPr>
          <w:rFonts w:asciiTheme="minorHAnsi" w:hAnsiTheme="minorHAnsi" w:cstheme="minorHAnsi"/>
        </w:rPr>
      </w:pPr>
    </w:p>
    <w:p w14:paraId="010C45A3" w14:textId="77777777" w:rsidR="003B0C49" w:rsidRDefault="003B0C49" w:rsidP="004D3B42">
      <w:pPr>
        <w:pStyle w:val="Default"/>
        <w:rPr>
          <w:rFonts w:asciiTheme="minorHAnsi" w:hAnsiTheme="minorHAnsi" w:cstheme="minorHAnsi"/>
        </w:rPr>
      </w:pPr>
    </w:p>
    <w:p w14:paraId="4ED83AC2" w14:textId="77777777" w:rsidR="003B0C49" w:rsidRDefault="003B0C49" w:rsidP="004D3B42">
      <w:pPr>
        <w:pStyle w:val="Default"/>
        <w:rPr>
          <w:rFonts w:asciiTheme="minorHAnsi" w:hAnsiTheme="minorHAnsi" w:cstheme="minorHAnsi"/>
        </w:rPr>
      </w:pPr>
    </w:p>
    <w:p w14:paraId="5852F553" w14:textId="77777777" w:rsidR="003B0C49" w:rsidRDefault="003B0C49" w:rsidP="004D3B42">
      <w:pPr>
        <w:pStyle w:val="Default"/>
        <w:rPr>
          <w:rFonts w:asciiTheme="minorHAnsi" w:hAnsiTheme="minorHAnsi" w:cstheme="minorHAnsi"/>
        </w:rPr>
      </w:pPr>
    </w:p>
    <w:p w14:paraId="2516F0C5" w14:textId="152644FB" w:rsidR="008204D7" w:rsidRDefault="008204D7" w:rsidP="004D3B42">
      <w:pPr>
        <w:pStyle w:val="Default"/>
        <w:rPr>
          <w:rFonts w:asciiTheme="minorHAnsi" w:hAnsiTheme="minorHAnsi" w:cstheme="minorHAnsi"/>
        </w:rPr>
      </w:pPr>
      <w:r w:rsidRPr="009665FD">
        <w:rPr>
          <w:rFonts w:asciiTheme="minorHAnsi" w:hAnsiTheme="minorHAnsi" w:cstheme="minorHAnsi"/>
          <w:b/>
        </w:rPr>
        <w:lastRenderedPageBreak/>
        <w:t>ABSTRACT</w:t>
      </w:r>
    </w:p>
    <w:p w14:paraId="7D8022CB" w14:textId="77777777" w:rsidR="00D43A33" w:rsidRDefault="00D43A33" w:rsidP="004D3B42">
      <w:pPr>
        <w:pStyle w:val="Default"/>
        <w:rPr>
          <w:rFonts w:asciiTheme="minorHAnsi" w:hAnsiTheme="minorHAnsi" w:cstheme="minorHAnsi"/>
        </w:rPr>
      </w:pPr>
    </w:p>
    <w:p w14:paraId="7BD5882B" w14:textId="05F0326E" w:rsidR="00E35CDD" w:rsidRPr="000F6C03" w:rsidRDefault="00D81820" w:rsidP="00453A82">
      <w:pPr>
        <w:pStyle w:val="Default"/>
        <w:rPr>
          <w:rFonts w:asciiTheme="minorHAnsi" w:hAnsiTheme="minorHAnsi" w:cstheme="minorHAnsi"/>
          <w:b/>
        </w:rPr>
      </w:pPr>
      <w:r>
        <w:rPr>
          <w:rFonts w:asciiTheme="minorHAnsi" w:hAnsiTheme="minorHAnsi" w:cstheme="minorHAnsi"/>
          <w:b/>
        </w:rPr>
        <w:t>Background:</w:t>
      </w:r>
      <w:r w:rsidR="00453A82" w:rsidRPr="00453A82">
        <w:rPr>
          <w:rFonts w:asciiTheme="minorHAnsi" w:hAnsiTheme="minorHAnsi" w:cstheme="minorHAnsi"/>
        </w:rPr>
        <w:t xml:space="preserve"> </w:t>
      </w:r>
      <w:r w:rsidR="00453A82" w:rsidRPr="000C7934">
        <w:rPr>
          <w:rFonts w:asciiTheme="minorHAnsi" w:hAnsiTheme="minorHAnsi" w:cstheme="minorHAnsi"/>
        </w:rPr>
        <w:t>The COVID</w:t>
      </w:r>
      <w:r w:rsidR="00453A82">
        <w:rPr>
          <w:rFonts w:asciiTheme="minorHAnsi" w:hAnsiTheme="minorHAnsi" w:cstheme="minorHAnsi"/>
        </w:rPr>
        <w:t>-</w:t>
      </w:r>
      <w:r w:rsidR="00453A82" w:rsidRPr="000C7934">
        <w:rPr>
          <w:rFonts w:asciiTheme="minorHAnsi" w:hAnsiTheme="minorHAnsi" w:cstheme="minorHAnsi"/>
        </w:rPr>
        <w:t>19 pandemic is a significant public health emergency that impacts all sectors of healthcare. The negative health outcomes for the COVID</w:t>
      </w:r>
      <w:r w:rsidR="00453A82">
        <w:rPr>
          <w:rFonts w:asciiTheme="minorHAnsi" w:hAnsiTheme="minorHAnsi" w:cstheme="minorHAnsi"/>
        </w:rPr>
        <w:t>-</w:t>
      </w:r>
      <w:r w:rsidR="00453A82" w:rsidRPr="000C7934">
        <w:rPr>
          <w:rFonts w:asciiTheme="minorHAnsi" w:hAnsiTheme="minorHAnsi" w:cstheme="minorHAnsi"/>
        </w:rPr>
        <w:t xml:space="preserve">19 infection </w:t>
      </w:r>
      <w:r w:rsidR="00453A82">
        <w:rPr>
          <w:rFonts w:asciiTheme="minorHAnsi" w:hAnsiTheme="minorHAnsi" w:cstheme="minorHAnsi"/>
        </w:rPr>
        <w:t>have been most severe in the frail elderly dwelling in Canadian long-term care (LTC) homes</w:t>
      </w:r>
      <w:r w:rsidR="00453A82" w:rsidRPr="000C7934">
        <w:rPr>
          <w:rFonts w:asciiTheme="minorHAnsi" w:hAnsiTheme="minorHAnsi" w:cstheme="minorHAnsi"/>
        </w:rPr>
        <w:t>.</w:t>
      </w:r>
      <w:r w:rsidR="008204D7">
        <w:rPr>
          <w:rFonts w:asciiTheme="minorHAnsi" w:hAnsiTheme="minorHAnsi" w:cstheme="minorHAnsi"/>
        </w:rPr>
        <w:br/>
      </w:r>
      <w:r>
        <w:rPr>
          <w:rFonts w:asciiTheme="minorHAnsi" w:hAnsiTheme="minorHAnsi" w:cstheme="minorHAnsi"/>
          <w:b/>
        </w:rPr>
        <w:t xml:space="preserve">Methods: </w:t>
      </w:r>
      <w:r w:rsidR="00245AAA">
        <w:rPr>
          <w:rFonts w:cstheme="minorHAnsi"/>
          <w:lang w:val="en-US"/>
        </w:rPr>
        <w:t>A</w:t>
      </w:r>
      <w:r w:rsidR="00325472">
        <w:rPr>
          <w:rFonts w:cstheme="minorHAnsi"/>
          <w:lang w:val="en-US"/>
        </w:rPr>
        <w:t>n online</w:t>
      </w:r>
      <w:r w:rsidR="00245AAA">
        <w:rPr>
          <w:rFonts w:cstheme="minorHAnsi"/>
          <w:lang w:val="en-US"/>
        </w:rPr>
        <w:t xml:space="preserve"> </w:t>
      </w:r>
      <w:r w:rsidR="00245AAA" w:rsidRPr="000C7934">
        <w:rPr>
          <w:rFonts w:cstheme="minorHAnsi"/>
          <w:lang w:val="en-US"/>
        </w:rPr>
        <w:t>cross-sectional survey</w:t>
      </w:r>
      <w:r w:rsidR="00245AAA">
        <w:rPr>
          <w:rFonts w:cstheme="minorHAnsi"/>
          <w:lang w:val="en-US"/>
        </w:rPr>
        <w:t xml:space="preserve"> of Ontario LTC </w:t>
      </w:r>
      <w:r w:rsidR="007C73DD">
        <w:rPr>
          <w:rFonts w:cstheme="minorHAnsi"/>
          <w:lang w:val="en-US"/>
        </w:rPr>
        <w:t>C</w:t>
      </w:r>
      <w:r w:rsidR="00245AAA">
        <w:rPr>
          <w:rFonts w:cstheme="minorHAnsi"/>
          <w:lang w:val="en-US"/>
        </w:rPr>
        <w:t>linicians</w:t>
      </w:r>
      <w:r w:rsidR="008A6DB1">
        <w:rPr>
          <w:rFonts w:cstheme="minorHAnsi"/>
          <w:lang w:val="en-US"/>
        </w:rPr>
        <w:t xml:space="preserve"> working in LTC home</w:t>
      </w:r>
      <w:r w:rsidR="000F6C03">
        <w:rPr>
          <w:rFonts w:cstheme="minorHAnsi"/>
          <w:lang w:val="en-US"/>
        </w:rPr>
        <w:t>s</w:t>
      </w:r>
      <w:r w:rsidR="008A6DB1">
        <w:rPr>
          <w:rFonts w:cstheme="minorHAnsi"/>
          <w:lang w:val="en-US"/>
        </w:rPr>
        <w:t xml:space="preserve"> in Ontario Canada</w:t>
      </w:r>
      <w:r w:rsidR="000F6C03">
        <w:rPr>
          <w:rFonts w:cstheme="minorHAnsi"/>
          <w:lang w:val="en-US"/>
        </w:rPr>
        <w:t xml:space="preserve"> was conducted to </w:t>
      </w:r>
      <w:r w:rsidR="000F6C03" w:rsidRPr="006A6F9A">
        <w:rPr>
          <w:rFonts w:asciiTheme="minorHAnsi" w:hAnsiTheme="minorHAnsi" w:cstheme="minorHAnsi"/>
        </w:rPr>
        <w:t xml:space="preserve">provide </w:t>
      </w:r>
      <w:r w:rsidR="000F6C03">
        <w:rPr>
          <w:rFonts w:asciiTheme="minorHAnsi" w:hAnsiTheme="minorHAnsi" w:cstheme="minorHAnsi"/>
        </w:rPr>
        <w:t>the</w:t>
      </w:r>
      <w:r w:rsidR="000F6C03" w:rsidRPr="006A6F9A">
        <w:rPr>
          <w:rFonts w:asciiTheme="minorHAnsi" w:hAnsiTheme="minorHAnsi" w:cstheme="minorHAnsi"/>
        </w:rPr>
        <w:t xml:space="preserve"> </w:t>
      </w:r>
      <w:r w:rsidR="000F6C03">
        <w:rPr>
          <w:rFonts w:asciiTheme="minorHAnsi" w:hAnsiTheme="minorHAnsi" w:cstheme="minorHAnsi"/>
        </w:rPr>
        <w:t xml:space="preserve">LTC </w:t>
      </w:r>
      <w:r w:rsidR="000F6C03" w:rsidRPr="006A6F9A">
        <w:rPr>
          <w:rFonts w:asciiTheme="minorHAnsi" w:hAnsiTheme="minorHAnsi" w:cstheme="minorHAnsi"/>
        </w:rPr>
        <w:t xml:space="preserve">clinician perspective on the preparedness </w:t>
      </w:r>
      <w:r w:rsidR="000F6C03">
        <w:rPr>
          <w:rFonts w:asciiTheme="minorHAnsi" w:hAnsiTheme="minorHAnsi" w:cstheme="minorHAnsi"/>
        </w:rPr>
        <w:t>and engagement of the LTC sector during the COVID-19</w:t>
      </w:r>
      <w:r w:rsidR="000F6C03" w:rsidRPr="006A6F9A">
        <w:rPr>
          <w:rFonts w:asciiTheme="minorHAnsi" w:hAnsiTheme="minorHAnsi" w:cstheme="minorHAnsi"/>
        </w:rPr>
        <w:t xml:space="preserve"> pandemic</w:t>
      </w:r>
      <w:r w:rsidR="007C73DD">
        <w:rPr>
          <w:rFonts w:cstheme="minorHAnsi"/>
          <w:lang w:val="en-US"/>
        </w:rPr>
        <w:t>.</w:t>
      </w:r>
      <w:r w:rsidR="008A6DB1">
        <w:rPr>
          <w:rFonts w:cstheme="minorHAnsi"/>
          <w:lang w:val="en-US"/>
        </w:rPr>
        <w:t xml:space="preserve">  </w:t>
      </w:r>
      <w:r w:rsidR="00325472">
        <w:rPr>
          <w:rFonts w:cstheme="minorHAnsi"/>
          <w:lang w:val="en-US"/>
        </w:rPr>
        <w:t>The survey</w:t>
      </w:r>
      <w:r w:rsidR="008A6DB1">
        <w:rPr>
          <w:rFonts w:cstheme="minorHAnsi"/>
          <w:lang w:val="en-US"/>
        </w:rPr>
        <w:t xml:space="preserve"> questionnaire was developed </w:t>
      </w:r>
      <w:r w:rsidR="00325472">
        <w:rPr>
          <w:rFonts w:cstheme="minorHAnsi"/>
          <w:lang w:val="en-US"/>
        </w:rPr>
        <w:t>in collaboration</w:t>
      </w:r>
      <w:r w:rsidR="008A6DB1">
        <w:rPr>
          <w:rFonts w:cstheme="minorHAnsi"/>
          <w:lang w:val="en-US"/>
        </w:rPr>
        <w:t xml:space="preserve"> with the Ontario Long-Term Care Clinicians organization</w:t>
      </w:r>
      <w:r w:rsidR="005D1638">
        <w:rPr>
          <w:rFonts w:cstheme="minorHAnsi"/>
          <w:lang w:val="en-US"/>
        </w:rPr>
        <w:t xml:space="preserve"> (OLTCC)</w:t>
      </w:r>
      <w:r w:rsidR="008A6DB1">
        <w:rPr>
          <w:rFonts w:cstheme="minorHAnsi"/>
          <w:lang w:val="en-US"/>
        </w:rPr>
        <w:t xml:space="preserve"> and was distributed between March 30, 2020 to May 25, 2020.  </w:t>
      </w:r>
      <w:r w:rsidR="005D1638">
        <w:rPr>
          <w:rFonts w:cstheme="minorHAnsi"/>
          <w:lang w:val="en-US"/>
        </w:rPr>
        <w:t>All re</w:t>
      </w:r>
      <w:r w:rsidR="00E35CDD">
        <w:rPr>
          <w:rFonts w:asciiTheme="minorHAnsi" w:hAnsiTheme="minorHAnsi" w:cstheme="minorHAnsi"/>
        </w:rPr>
        <w:t>gistered members of the</w:t>
      </w:r>
      <w:r w:rsidR="005D1638">
        <w:rPr>
          <w:rFonts w:asciiTheme="minorHAnsi" w:hAnsiTheme="minorHAnsi" w:cstheme="minorHAnsi"/>
        </w:rPr>
        <w:t xml:space="preserve"> OLTCC</w:t>
      </w:r>
      <w:r w:rsidR="00E35CDD" w:rsidRPr="004E2669">
        <w:rPr>
          <w:rFonts w:cstheme="minorHAnsi"/>
          <w:lang w:val="en-US"/>
        </w:rPr>
        <w:t xml:space="preserve"> and Nurse-led </w:t>
      </w:r>
      <w:r w:rsidR="005D1638">
        <w:rPr>
          <w:rFonts w:cstheme="minorHAnsi"/>
          <w:lang w:val="en-US"/>
        </w:rPr>
        <w:t xml:space="preserve">LTC </w:t>
      </w:r>
      <w:r w:rsidR="00E35CDD" w:rsidRPr="004E2669">
        <w:rPr>
          <w:rFonts w:cstheme="minorHAnsi"/>
          <w:lang w:val="en-US"/>
        </w:rPr>
        <w:t>Outreach Teams</w:t>
      </w:r>
      <w:r w:rsidR="005D1638">
        <w:rPr>
          <w:rFonts w:cstheme="minorHAnsi"/>
          <w:lang w:val="en-US"/>
        </w:rPr>
        <w:t xml:space="preserve"> were invited to participate</w:t>
      </w:r>
      <w:r w:rsidR="00E35CDD">
        <w:rPr>
          <w:rFonts w:cstheme="minorHAnsi"/>
          <w:lang w:val="en-US"/>
        </w:rPr>
        <w:t xml:space="preserve">.  </w:t>
      </w:r>
      <w:r w:rsidR="00453A82">
        <w:rPr>
          <w:rFonts w:cstheme="minorHAnsi"/>
          <w:lang w:val="en-US"/>
        </w:rPr>
        <w:t>The primary outcomes were: 1) the</w:t>
      </w:r>
      <w:r w:rsidR="00B944A0">
        <w:rPr>
          <w:rFonts w:asciiTheme="minorHAnsi" w:hAnsiTheme="minorHAnsi" w:cstheme="minorHAnsi"/>
        </w:rPr>
        <w:t xml:space="preserve"> descriptive report</w:t>
      </w:r>
      <w:r w:rsidR="00CE665A">
        <w:rPr>
          <w:rFonts w:asciiTheme="minorHAnsi" w:hAnsiTheme="minorHAnsi" w:cstheme="minorHAnsi"/>
        </w:rPr>
        <w:t xml:space="preserve"> of the </w:t>
      </w:r>
      <w:r w:rsidR="00CE665A">
        <w:rPr>
          <w:rStyle w:val="Emphasis"/>
          <w:rFonts w:cstheme="minorHAnsi"/>
          <w:bCs/>
          <w:i w:val="0"/>
          <w:iCs w:val="0"/>
        </w:rPr>
        <w:t>screening measures implemented, communication and information received, and the preparation of the respondent’s LTC home to a potential COVID-19 outbreak</w:t>
      </w:r>
      <w:r w:rsidR="00453A82">
        <w:rPr>
          <w:rStyle w:val="Emphasis"/>
          <w:rFonts w:cstheme="minorHAnsi"/>
          <w:bCs/>
          <w:i w:val="0"/>
          <w:iCs w:val="0"/>
        </w:rPr>
        <w:t>; and 2)</w:t>
      </w:r>
      <w:r w:rsidR="00B944A0">
        <w:rPr>
          <w:rStyle w:val="Emphasis"/>
          <w:rFonts w:cstheme="minorHAnsi"/>
          <w:bCs/>
          <w:i w:val="0"/>
          <w:iCs w:val="0"/>
        </w:rPr>
        <w:t xml:space="preserve"> </w:t>
      </w:r>
      <w:r w:rsidR="00453A82">
        <w:rPr>
          <w:rStyle w:val="Emphasis"/>
          <w:rFonts w:cstheme="minorHAnsi"/>
          <w:bCs/>
          <w:i w:val="0"/>
          <w:iCs w:val="0"/>
        </w:rPr>
        <w:t>t</w:t>
      </w:r>
      <w:r w:rsidR="00B944A0">
        <w:rPr>
          <w:rStyle w:val="Emphasis"/>
          <w:rFonts w:cstheme="minorHAnsi"/>
          <w:bCs/>
          <w:i w:val="0"/>
          <w:iCs w:val="0"/>
        </w:rPr>
        <w:t>he level of agreement, as reported using a five-point Likert scale), to COVID-19 prepar</w:t>
      </w:r>
      <w:r w:rsidR="00FE075B">
        <w:rPr>
          <w:rStyle w:val="Emphasis"/>
          <w:rFonts w:cstheme="minorHAnsi"/>
          <w:bCs/>
          <w:i w:val="0"/>
          <w:iCs w:val="0"/>
        </w:rPr>
        <w:t>edness statements</w:t>
      </w:r>
      <w:r w:rsidR="00B944A0">
        <w:rPr>
          <w:rStyle w:val="Emphasis"/>
          <w:rFonts w:cstheme="minorHAnsi"/>
          <w:bCs/>
          <w:i w:val="0"/>
          <w:iCs w:val="0"/>
        </w:rPr>
        <w:t xml:space="preserve"> for the respondent’s LTC home</w:t>
      </w:r>
      <w:r w:rsidR="00FE075B">
        <w:rPr>
          <w:rStyle w:val="Emphasis"/>
          <w:rFonts w:cstheme="minorHAnsi"/>
          <w:bCs/>
          <w:i w:val="0"/>
          <w:iCs w:val="0"/>
        </w:rPr>
        <w:t xml:space="preserve"> was also assessed</w:t>
      </w:r>
      <w:r w:rsidR="00B944A0">
        <w:rPr>
          <w:rStyle w:val="Emphasis"/>
          <w:rFonts w:cstheme="minorHAnsi"/>
          <w:bCs/>
          <w:i w:val="0"/>
          <w:iCs w:val="0"/>
        </w:rPr>
        <w:t>.</w:t>
      </w:r>
    </w:p>
    <w:p w14:paraId="55BFC1FF" w14:textId="7F9FAC4E" w:rsidR="00B97757" w:rsidRPr="007C73DD" w:rsidRDefault="009665FD" w:rsidP="004D3B42">
      <w:pPr>
        <w:pStyle w:val="Default"/>
        <w:rPr>
          <w:rFonts w:cstheme="minorHAnsi"/>
        </w:rPr>
      </w:pPr>
      <w:r w:rsidRPr="00B97757">
        <w:rPr>
          <w:rFonts w:asciiTheme="minorHAnsi" w:hAnsiTheme="minorHAnsi" w:cstheme="minorHAnsi"/>
          <w:b/>
        </w:rPr>
        <w:t>Resu</w:t>
      </w:r>
      <w:r w:rsidR="00E35CDD" w:rsidRPr="00B97757">
        <w:rPr>
          <w:rFonts w:asciiTheme="minorHAnsi" w:hAnsiTheme="minorHAnsi" w:cstheme="minorHAnsi"/>
          <w:b/>
        </w:rPr>
        <w:t>l</w:t>
      </w:r>
      <w:r w:rsidRPr="00B97757">
        <w:rPr>
          <w:rFonts w:asciiTheme="minorHAnsi" w:hAnsiTheme="minorHAnsi" w:cstheme="minorHAnsi"/>
          <w:b/>
        </w:rPr>
        <w:t>ts</w:t>
      </w:r>
      <w:r w:rsidR="00B97757">
        <w:rPr>
          <w:rFonts w:asciiTheme="minorHAnsi" w:hAnsiTheme="minorHAnsi" w:cstheme="minorHAnsi"/>
          <w:b/>
        </w:rPr>
        <w:t>:</w:t>
      </w:r>
      <w:r w:rsidR="001F74D6">
        <w:rPr>
          <w:rFonts w:asciiTheme="minorHAnsi" w:hAnsiTheme="minorHAnsi" w:cstheme="minorHAnsi"/>
          <w:b/>
        </w:rPr>
        <w:t xml:space="preserve"> </w:t>
      </w:r>
      <w:r w:rsidR="001F74D6">
        <w:rPr>
          <w:rFonts w:asciiTheme="minorHAnsi" w:hAnsiTheme="minorHAnsi" w:cstheme="minorHAnsi"/>
        </w:rPr>
        <w:t xml:space="preserve">The overall response rate was 54% (160/294). LTC homes implemented a </w:t>
      </w:r>
      <w:r w:rsidR="00B231FD">
        <w:rPr>
          <w:rFonts w:asciiTheme="minorHAnsi" w:hAnsiTheme="minorHAnsi" w:cstheme="minorHAnsi"/>
        </w:rPr>
        <w:t>wide range</w:t>
      </w:r>
      <w:r w:rsidR="001F74D6">
        <w:rPr>
          <w:rFonts w:asciiTheme="minorHAnsi" w:hAnsiTheme="minorHAnsi" w:cstheme="minorHAnsi"/>
        </w:rPr>
        <w:t xml:space="preserve"> of important interventions </w:t>
      </w:r>
      <w:r w:rsidR="001F74D6">
        <w:rPr>
          <w:rFonts w:cstheme="minorHAnsi"/>
        </w:rPr>
        <w:t xml:space="preserve">(e.g. </w:t>
      </w:r>
      <w:r w:rsidR="001F74D6" w:rsidRPr="003D5764">
        <w:rPr>
          <w:rFonts w:cstheme="minorHAnsi"/>
        </w:rPr>
        <w:t xml:space="preserve">instituting established </w:t>
      </w:r>
      <w:r w:rsidR="001F74D6">
        <w:rPr>
          <w:rFonts w:cstheme="minorHAnsi"/>
        </w:rPr>
        <w:t xml:space="preserve">respiratory </w:t>
      </w:r>
      <w:r w:rsidR="001F74D6" w:rsidRPr="003D5764">
        <w:rPr>
          <w:rFonts w:cstheme="minorHAnsi"/>
        </w:rPr>
        <w:t xml:space="preserve">isolation </w:t>
      </w:r>
      <w:r w:rsidR="001F74D6">
        <w:rPr>
          <w:rFonts w:cstheme="minorHAnsi"/>
        </w:rPr>
        <w:t>protocols</w:t>
      </w:r>
      <w:r w:rsidR="00973194">
        <w:rPr>
          <w:rFonts w:cstheme="minorHAnsi"/>
        </w:rPr>
        <w:t xml:space="preserve">, </w:t>
      </w:r>
      <w:r w:rsidR="001F74D6" w:rsidRPr="003D5764">
        <w:rPr>
          <w:rFonts w:cstheme="minorHAnsi"/>
        </w:rPr>
        <w:t>active screening of new LTC admissions</w:t>
      </w:r>
      <w:r w:rsidR="001F74D6">
        <w:rPr>
          <w:rFonts w:cstheme="minorHAnsi"/>
        </w:rPr>
        <w:t xml:space="preserve">, increasing education </w:t>
      </w:r>
      <w:r w:rsidR="00973194">
        <w:rPr>
          <w:rFonts w:cstheme="minorHAnsi"/>
        </w:rPr>
        <w:t xml:space="preserve">on infection control processes, encouraging sick staff to take time off, etc). Ample communications pertinent to the pandemic were received </w:t>
      </w:r>
      <w:r w:rsidR="001F74D6">
        <w:rPr>
          <w:rFonts w:cstheme="minorHAnsi"/>
        </w:rPr>
        <w:t xml:space="preserve">from provincial LTC organizations, the government and public health officials. </w:t>
      </w:r>
      <w:r w:rsidR="00973194">
        <w:rPr>
          <w:rFonts w:cstheme="minorHAnsi"/>
        </w:rPr>
        <w:t xml:space="preserve"> </w:t>
      </w:r>
      <w:r w:rsidR="001F74D6">
        <w:rPr>
          <w:rFonts w:cstheme="minorHAnsi"/>
        </w:rPr>
        <w:t>However, the feasibility of implementing public health recommendations</w:t>
      </w:r>
      <w:r w:rsidR="00973194">
        <w:rPr>
          <w:rFonts w:cstheme="minorHAnsi"/>
        </w:rPr>
        <w:t>, as well as the engagement of the LTC sector in pandemic planning were identified as areas of concern.</w:t>
      </w:r>
      <w:r w:rsidR="00963954">
        <w:rPr>
          <w:rFonts w:cstheme="minorHAnsi"/>
        </w:rPr>
        <w:t xml:space="preserve">  Medical director status was associated with an increased knowledge of local implementation of interventions to mitigate COVID-19, as well as</w:t>
      </w:r>
      <w:r w:rsidR="00777597">
        <w:rPr>
          <w:rFonts w:cstheme="minorHAnsi"/>
        </w:rPr>
        <w:t xml:space="preserve"> endorsing increased access to reliable COVID-19 information and resources to manage a potential COVID-19 outbreak in their LTC home. </w:t>
      </w:r>
    </w:p>
    <w:p w14:paraId="694EEDCE" w14:textId="5563B1A3" w:rsidR="009665FD" w:rsidRPr="00E4665C" w:rsidRDefault="009665FD" w:rsidP="00BD235B">
      <w:pPr>
        <w:pStyle w:val="Default"/>
        <w:rPr>
          <w:rFonts w:cstheme="minorHAnsi"/>
        </w:rPr>
      </w:pPr>
      <w:r w:rsidRPr="00B97757">
        <w:rPr>
          <w:rFonts w:asciiTheme="minorHAnsi" w:hAnsiTheme="minorHAnsi" w:cstheme="minorHAnsi"/>
          <w:b/>
        </w:rPr>
        <w:t>Conclusions</w:t>
      </w:r>
      <w:r w:rsidR="00AD497E">
        <w:rPr>
          <w:rFonts w:asciiTheme="minorHAnsi" w:hAnsiTheme="minorHAnsi" w:cstheme="minorHAnsi"/>
          <w:b/>
        </w:rPr>
        <w:t xml:space="preserve">: </w:t>
      </w:r>
      <w:r w:rsidR="00AD497E">
        <w:rPr>
          <w:rFonts w:asciiTheme="minorHAnsi" w:hAnsiTheme="minorHAnsi" w:cstheme="minorHAnsi"/>
        </w:rPr>
        <w:t>T</w:t>
      </w:r>
      <w:r w:rsidR="00AD497E" w:rsidRPr="00100F3E">
        <w:rPr>
          <w:rFonts w:cstheme="minorHAnsi"/>
        </w:rPr>
        <w:t>his study highlight</w:t>
      </w:r>
      <w:r w:rsidR="00AD497E">
        <w:rPr>
          <w:rFonts w:cstheme="minorHAnsi"/>
        </w:rPr>
        <w:t>s</w:t>
      </w:r>
      <w:r w:rsidR="00AD497E" w:rsidRPr="00100F3E">
        <w:rPr>
          <w:rFonts w:cstheme="minorHAnsi"/>
        </w:rPr>
        <w:t xml:space="preserve"> the </w:t>
      </w:r>
      <w:r w:rsidR="00AD497E">
        <w:rPr>
          <w:rFonts w:cstheme="minorHAnsi"/>
        </w:rPr>
        <w:t>communication</w:t>
      </w:r>
      <w:r w:rsidR="00AD497E" w:rsidRPr="00100F3E">
        <w:rPr>
          <w:rFonts w:cstheme="minorHAnsi"/>
        </w:rPr>
        <w:t xml:space="preserve"> to</w:t>
      </w:r>
      <w:r w:rsidR="00AD497E">
        <w:rPr>
          <w:rFonts w:cstheme="minorHAnsi"/>
        </w:rPr>
        <w:t xml:space="preserve"> and implementation of recommendations in the Ontario</w:t>
      </w:r>
      <w:r w:rsidR="00AD497E" w:rsidRPr="00100F3E">
        <w:rPr>
          <w:rFonts w:cstheme="minorHAnsi"/>
        </w:rPr>
        <w:t xml:space="preserve"> LTC sector</w:t>
      </w:r>
      <w:r w:rsidR="00BD235B">
        <w:rPr>
          <w:rFonts w:cstheme="minorHAnsi"/>
        </w:rPr>
        <w:t>, despite some concerns regarding feasibility</w:t>
      </w:r>
      <w:r w:rsidR="00AD497E" w:rsidRPr="00100F3E">
        <w:rPr>
          <w:rFonts w:cstheme="minorHAnsi"/>
        </w:rPr>
        <w:t xml:space="preserve">.  </w:t>
      </w:r>
      <w:r w:rsidR="00BD235B">
        <w:rPr>
          <w:rFonts w:cstheme="minorHAnsi"/>
        </w:rPr>
        <w:t>Importantly</w:t>
      </w:r>
      <w:r w:rsidR="00AD497E" w:rsidRPr="00100F3E">
        <w:rPr>
          <w:rFonts w:cstheme="minorHAnsi"/>
        </w:rPr>
        <w:t>,</w:t>
      </w:r>
      <w:r w:rsidR="00AD497E">
        <w:rPr>
          <w:rFonts w:cstheme="minorHAnsi"/>
        </w:rPr>
        <w:t xml:space="preserve"> </w:t>
      </w:r>
      <w:r w:rsidR="00AD497E" w:rsidRPr="00100F3E">
        <w:rPr>
          <w:rFonts w:cstheme="minorHAnsi"/>
        </w:rPr>
        <w:t xml:space="preserve">LTC clinician respondents clearly indicated that better engagement with LTC leaders </w:t>
      </w:r>
      <w:r w:rsidR="00BD235B">
        <w:rPr>
          <w:rFonts w:cstheme="minorHAnsi"/>
        </w:rPr>
        <w:t xml:space="preserve">is needed to plan a </w:t>
      </w:r>
      <w:r w:rsidR="00AD497E" w:rsidRPr="00100F3E">
        <w:rPr>
          <w:rFonts w:cstheme="minorHAnsi"/>
        </w:rPr>
        <w:t>coordinated pandemic response.</w:t>
      </w:r>
    </w:p>
    <w:p w14:paraId="1C4CAC2B" w14:textId="77777777" w:rsidR="00E4665C" w:rsidRDefault="00E4665C" w:rsidP="00E4665C">
      <w:pPr>
        <w:pStyle w:val="Default"/>
        <w:rPr>
          <w:rFonts w:asciiTheme="minorHAnsi" w:hAnsiTheme="minorHAnsi" w:cstheme="minorHAnsi"/>
        </w:rPr>
      </w:pPr>
    </w:p>
    <w:p w14:paraId="6CA29EB1" w14:textId="558FBFD9" w:rsidR="00E4665C" w:rsidRDefault="004A550E" w:rsidP="004D3B42">
      <w:pPr>
        <w:pStyle w:val="Default"/>
        <w:rPr>
          <w:rFonts w:asciiTheme="minorHAnsi" w:hAnsiTheme="minorHAnsi" w:cstheme="minorHAnsi"/>
        </w:rPr>
      </w:pPr>
      <w:r w:rsidRPr="000C7934">
        <w:rPr>
          <w:rFonts w:asciiTheme="minorHAnsi" w:hAnsiTheme="minorHAnsi" w:cstheme="minorHAnsi"/>
          <w:b/>
          <w:bCs/>
        </w:rPr>
        <w:t xml:space="preserve">Key Words: </w:t>
      </w:r>
      <w:r w:rsidRPr="000C7934">
        <w:rPr>
          <w:rFonts w:asciiTheme="minorHAnsi" w:hAnsiTheme="minorHAnsi" w:cstheme="minorHAnsi"/>
        </w:rPr>
        <w:t>Long-term Care; COVID-19; Public Health; Pandemic planning</w:t>
      </w:r>
    </w:p>
    <w:p w14:paraId="04CEAC74" w14:textId="57E4379C" w:rsidR="00CF5E61" w:rsidRDefault="00CF5E61" w:rsidP="004D3B42">
      <w:pPr>
        <w:pStyle w:val="Default"/>
        <w:rPr>
          <w:rFonts w:asciiTheme="minorHAnsi" w:hAnsiTheme="minorHAnsi" w:cstheme="minorHAnsi"/>
          <w:b/>
        </w:rPr>
      </w:pPr>
    </w:p>
    <w:p w14:paraId="693642C5" w14:textId="61AC7D5F" w:rsidR="00627947" w:rsidRDefault="00627947" w:rsidP="004D3B42">
      <w:pPr>
        <w:pStyle w:val="Default"/>
        <w:rPr>
          <w:rFonts w:asciiTheme="minorHAnsi" w:hAnsiTheme="minorHAnsi" w:cstheme="minorHAnsi"/>
          <w:b/>
        </w:rPr>
      </w:pPr>
    </w:p>
    <w:p w14:paraId="31527E61" w14:textId="44C7130C" w:rsidR="00627947" w:rsidRDefault="00627947" w:rsidP="004D3B42">
      <w:pPr>
        <w:pStyle w:val="Default"/>
        <w:rPr>
          <w:rFonts w:asciiTheme="minorHAnsi" w:hAnsiTheme="minorHAnsi" w:cstheme="minorHAnsi"/>
          <w:b/>
        </w:rPr>
      </w:pPr>
    </w:p>
    <w:p w14:paraId="24329BF6" w14:textId="4495F5B9" w:rsidR="00627947" w:rsidRDefault="00627947" w:rsidP="004D3B42">
      <w:pPr>
        <w:pStyle w:val="Default"/>
        <w:rPr>
          <w:rFonts w:asciiTheme="minorHAnsi" w:hAnsiTheme="minorHAnsi" w:cstheme="minorHAnsi"/>
          <w:b/>
        </w:rPr>
      </w:pPr>
    </w:p>
    <w:p w14:paraId="48008D61" w14:textId="583C8D8A" w:rsidR="00627947" w:rsidRDefault="00627947" w:rsidP="004D3B42">
      <w:pPr>
        <w:pStyle w:val="Default"/>
        <w:rPr>
          <w:rFonts w:asciiTheme="minorHAnsi" w:hAnsiTheme="minorHAnsi" w:cstheme="minorHAnsi"/>
          <w:b/>
        </w:rPr>
      </w:pPr>
    </w:p>
    <w:p w14:paraId="260ED607" w14:textId="22359DCA" w:rsidR="00627947" w:rsidRDefault="00627947" w:rsidP="004D3B42">
      <w:pPr>
        <w:pStyle w:val="Default"/>
        <w:rPr>
          <w:rFonts w:asciiTheme="minorHAnsi" w:hAnsiTheme="minorHAnsi" w:cstheme="minorHAnsi"/>
          <w:b/>
        </w:rPr>
      </w:pPr>
    </w:p>
    <w:p w14:paraId="7DF320A7" w14:textId="73389170" w:rsidR="00627947" w:rsidRDefault="00627947" w:rsidP="004D3B42">
      <w:pPr>
        <w:pStyle w:val="Default"/>
        <w:rPr>
          <w:rFonts w:asciiTheme="minorHAnsi" w:hAnsiTheme="minorHAnsi" w:cstheme="minorHAnsi"/>
          <w:b/>
        </w:rPr>
      </w:pPr>
    </w:p>
    <w:p w14:paraId="5C306FBF" w14:textId="559A54D4" w:rsidR="00627947" w:rsidRDefault="00627947" w:rsidP="004D3B42">
      <w:pPr>
        <w:pStyle w:val="Default"/>
        <w:rPr>
          <w:rFonts w:asciiTheme="minorHAnsi" w:hAnsiTheme="minorHAnsi" w:cstheme="minorHAnsi"/>
          <w:b/>
        </w:rPr>
      </w:pPr>
    </w:p>
    <w:p w14:paraId="1CB52135" w14:textId="77777777" w:rsidR="00D41921" w:rsidRDefault="00D41921" w:rsidP="004D3B42">
      <w:pPr>
        <w:pStyle w:val="Default"/>
        <w:rPr>
          <w:rFonts w:asciiTheme="minorHAnsi" w:hAnsiTheme="minorHAnsi" w:cstheme="minorHAnsi"/>
          <w:b/>
        </w:rPr>
      </w:pPr>
    </w:p>
    <w:p w14:paraId="157B65BB" w14:textId="39FA6251" w:rsidR="00627947" w:rsidRDefault="00627947" w:rsidP="004D3B42">
      <w:pPr>
        <w:pStyle w:val="Default"/>
        <w:rPr>
          <w:rFonts w:asciiTheme="minorHAnsi" w:hAnsiTheme="minorHAnsi" w:cstheme="minorHAnsi"/>
          <w:b/>
        </w:rPr>
      </w:pPr>
    </w:p>
    <w:p w14:paraId="559A9DC8" w14:textId="27A3F220" w:rsidR="00627947" w:rsidRDefault="00627947" w:rsidP="004D3B42">
      <w:pPr>
        <w:pStyle w:val="Default"/>
        <w:rPr>
          <w:rFonts w:asciiTheme="minorHAnsi" w:hAnsiTheme="minorHAnsi" w:cstheme="minorHAnsi"/>
          <w:b/>
        </w:rPr>
      </w:pPr>
    </w:p>
    <w:p w14:paraId="578C81C0" w14:textId="77777777" w:rsidR="00627947" w:rsidRPr="000C7934" w:rsidRDefault="00627947" w:rsidP="004D3B42">
      <w:pPr>
        <w:pStyle w:val="Default"/>
        <w:rPr>
          <w:rFonts w:asciiTheme="minorHAnsi" w:hAnsiTheme="minorHAnsi" w:cstheme="minorHAnsi"/>
        </w:rPr>
      </w:pPr>
    </w:p>
    <w:p w14:paraId="79C8C913" w14:textId="74AF2227" w:rsidR="00874F69" w:rsidRPr="00453C33" w:rsidRDefault="00883D33" w:rsidP="000D1136">
      <w:pPr>
        <w:pStyle w:val="Default"/>
        <w:spacing w:line="480" w:lineRule="auto"/>
        <w:rPr>
          <w:rFonts w:asciiTheme="minorHAnsi" w:hAnsiTheme="minorHAnsi" w:cstheme="minorHAnsi"/>
          <w:b/>
          <w:bCs/>
        </w:rPr>
      </w:pPr>
      <w:r>
        <w:rPr>
          <w:rFonts w:asciiTheme="minorHAnsi" w:hAnsiTheme="minorHAnsi" w:cstheme="minorHAnsi"/>
          <w:b/>
          <w:bCs/>
        </w:rPr>
        <w:lastRenderedPageBreak/>
        <w:t>BACKGROUND</w:t>
      </w:r>
    </w:p>
    <w:p w14:paraId="79AB07FF" w14:textId="48D4E473" w:rsidR="006752E5" w:rsidRPr="000C7934" w:rsidRDefault="006752E5" w:rsidP="000D1136">
      <w:pPr>
        <w:pStyle w:val="Default"/>
        <w:spacing w:line="480" w:lineRule="auto"/>
        <w:rPr>
          <w:rFonts w:asciiTheme="minorHAnsi" w:hAnsiTheme="minorHAnsi" w:cstheme="minorHAnsi"/>
        </w:rPr>
      </w:pPr>
      <w:r w:rsidRPr="000C7934">
        <w:rPr>
          <w:rFonts w:asciiTheme="minorHAnsi" w:hAnsiTheme="minorHAnsi" w:cstheme="minorHAnsi"/>
        </w:rPr>
        <w:t>The COVID</w:t>
      </w:r>
      <w:r w:rsidR="002A05B4">
        <w:rPr>
          <w:rFonts w:asciiTheme="minorHAnsi" w:hAnsiTheme="minorHAnsi" w:cstheme="minorHAnsi"/>
        </w:rPr>
        <w:t>-</w:t>
      </w:r>
      <w:r w:rsidRPr="000C7934">
        <w:rPr>
          <w:rFonts w:asciiTheme="minorHAnsi" w:hAnsiTheme="minorHAnsi" w:cstheme="minorHAnsi"/>
        </w:rPr>
        <w:t>19 pandemic is a significant public health emergency that impacts all sectors of healthcare. The negative health outcomes for the COVID</w:t>
      </w:r>
      <w:r w:rsidR="002A05B4">
        <w:rPr>
          <w:rFonts w:asciiTheme="minorHAnsi" w:hAnsiTheme="minorHAnsi" w:cstheme="minorHAnsi"/>
        </w:rPr>
        <w:t>-</w:t>
      </w:r>
      <w:r w:rsidRPr="000C7934">
        <w:rPr>
          <w:rFonts w:asciiTheme="minorHAnsi" w:hAnsiTheme="minorHAnsi" w:cstheme="minorHAnsi"/>
        </w:rPr>
        <w:t xml:space="preserve">19 infection are most prevalent in the elderly. Current World Health Organization data </w:t>
      </w:r>
      <w:r w:rsidR="00B22DDF" w:rsidRPr="000C7934">
        <w:rPr>
          <w:rFonts w:asciiTheme="minorHAnsi" w:hAnsiTheme="minorHAnsi" w:cstheme="minorHAnsi"/>
        </w:rPr>
        <w:t>report over 6 million cases and 370,000 deaths as of June 1, 2020</w:t>
      </w:r>
      <w:r w:rsidR="0068273F">
        <w:rPr>
          <w:rFonts w:asciiTheme="minorHAnsi" w:hAnsiTheme="minorHAnsi" w:cstheme="minorHAnsi"/>
        </w:rPr>
        <w:t>.</w:t>
      </w:r>
      <w:r w:rsidR="0068273F">
        <w:rPr>
          <w:rFonts w:asciiTheme="minorHAnsi" w:hAnsiTheme="minorHAnsi" w:cstheme="minorHAnsi"/>
        </w:rPr>
        <w:fldChar w:fldCharType="begin"/>
      </w:r>
      <w:r w:rsidR="0068273F">
        <w:rPr>
          <w:rFonts w:asciiTheme="minorHAnsi" w:hAnsiTheme="minorHAnsi" w:cstheme="minorHAnsi"/>
        </w:rPr>
        <w:instrText xml:space="preserve"> ADDIN EN.CITE &lt;EndNote&gt;&lt;Cite&gt;&lt;Author&gt;WHO&lt;/Author&gt;&lt;Year&gt;2020&lt;/Year&gt;&lt;RecNum&gt;3170&lt;/RecNum&gt;&lt;DisplayText&gt;(1)&lt;/DisplayText&gt;&lt;record&gt;&lt;rec-number&gt;3170&lt;/rec-number&gt;&lt;foreign-keys&gt;&lt;key app="EN" db-id="f0ste9z5u90fz3ed2f4xv2dyvd0dfdrwvfsz" timestamp="1591120164" guid="1d7948e8-bbe1-4d20-a270-ddda9ab5fa0c"&gt;3170&lt;/key&gt;&lt;/foreign-keys&gt;&lt;ref-type name="Report"&gt;27&lt;/ref-type&gt;&lt;contributors&gt;&lt;authors&gt;&lt;author&gt;WHO&lt;/author&gt;&lt;/authors&gt;&lt;secondary-authors&gt;&lt;author&gt;World Health Organization.&lt;/author&gt;&lt;/secondary-authors&gt;&lt;/contributors&gt;&lt;titles&gt;&lt;title&gt;Coronavirus disease (COVID-19) Situation Report&lt;/title&gt;&lt;/titles&gt;&lt;dates&gt;&lt;year&gt;2020&lt;/year&gt;&lt;/dates&gt;&lt;isbn&gt;133&lt;/isbn&gt;&lt;urls&gt;&lt;related-urls&gt;&lt;url&gt;https://www.who.int/docs/default-source/coronaviruse/situation-reports/20200601-covid-19-sitrep-133.pdf?sfvrsn=9a56f2ac_4&lt;/url&gt;&lt;/related-urls&gt;&lt;/urls&gt;&lt;/record&gt;&lt;/Cite&gt;&lt;/EndNote&gt;</w:instrText>
      </w:r>
      <w:r w:rsidR="0068273F">
        <w:rPr>
          <w:rFonts w:asciiTheme="minorHAnsi" w:hAnsiTheme="minorHAnsi" w:cstheme="minorHAnsi"/>
        </w:rPr>
        <w:fldChar w:fldCharType="separate"/>
      </w:r>
      <w:r w:rsidR="0068273F">
        <w:rPr>
          <w:rFonts w:asciiTheme="minorHAnsi" w:hAnsiTheme="minorHAnsi" w:cstheme="minorHAnsi"/>
          <w:noProof/>
        </w:rPr>
        <w:t>(1)</w:t>
      </w:r>
      <w:r w:rsidR="0068273F">
        <w:rPr>
          <w:rFonts w:asciiTheme="minorHAnsi" w:hAnsiTheme="minorHAnsi" w:cstheme="minorHAnsi"/>
        </w:rPr>
        <w:fldChar w:fldCharType="end"/>
      </w:r>
      <w:r w:rsidR="00B22DDF" w:rsidRPr="000C7934">
        <w:rPr>
          <w:rFonts w:asciiTheme="minorHAnsi" w:hAnsiTheme="minorHAnsi" w:cstheme="minorHAnsi"/>
        </w:rPr>
        <w:t xml:space="preserve">  </w:t>
      </w:r>
      <w:r w:rsidR="00DD3529" w:rsidRPr="000C7934">
        <w:rPr>
          <w:rFonts w:asciiTheme="minorHAnsi" w:hAnsiTheme="minorHAnsi" w:cstheme="minorHAnsi"/>
        </w:rPr>
        <w:t>D</w:t>
      </w:r>
      <w:r w:rsidR="00B22DDF" w:rsidRPr="000C7934">
        <w:rPr>
          <w:rFonts w:asciiTheme="minorHAnsi" w:hAnsiTheme="minorHAnsi" w:cstheme="minorHAnsi"/>
        </w:rPr>
        <w:t>ata from countries hardest hit by COVID</w:t>
      </w:r>
      <w:r w:rsidR="002A05B4">
        <w:rPr>
          <w:rFonts w:asciiTheme="minorHAnsi" w:hAnsiTheme="minorHAnsi" w:cstheme="minorHAnsi"/>
        </w:rPr>
        <w:t>-</w:t>
      </w:r>
      <w:r w:rsidR="00B22DDF" w:rsidRPr="000C7934">
        <w:rPr>
          <w:rFonts w:asciiTheme="minorHAnsi" w:hAnsiTheme="minorHAnsi" w:cstheme="minorHAnsi"/>
        </w:rPr>
        <w:t xml:space="preserve">19 </w:t>
      </w:r>
      <w:r w:rsidR="00DD3529" w:rsidRPr="000C7934">
        <w:rPr>
          <w:rFonts w:asciiTheme="minorHAnsi" w:hAnsiTheme="minorHAnsi" w:cstheme="minorHAnsi"/>
        </w:rPr>
        <w:t>consistently report that the highest case fatality rate (CFR) are in adults over the age of 80</w:t>
      </w:r>
      <w:r w:rsidR="00B22DDF" w:rsidRPr="000C7934">
        <w:rPr>
          <w:rFonts w:asciiTheme="minorHAnsi" w:hAnsiTheme="minorHAnsi" w:cstheme="minorHAnsi"/>
        </w:rPr>
        <w:t xml:space="preserve"> </w:t>
      </w:r>
      <w:r w:rsidR="00DD3529" w:rsidRPr="000C7934">
        <w:rPr>
          <w:rFonts w:asciiTheme="minorHAnsi" w:hAnsiTheme="minorHAnsi" w:cstheme="minorHAnsi"/>
        </w:rPr>
        <w:t>(13-20%)</w:t>
      </w:r>
      <w:r w:rsidR="000B35D3">
        <w:rPr>
          <w:rFonts w:asciiTheme="minorHAnsi" w:hAnsiTheme="minorHAnsi" w:cstheme="minorHAnsi"/>
        </w:rPr>
        <w:t>.</w:t>
      </w:r>
      <w:r w:rsidR="000B35D3">
        <w:rPr>
          <w:rFonts w:asciiTheme="minorHAnsi" w:hAnsiTheme="minorHAnsi" w:cstheme="minorHAnsi"/>
        </w:rPr>
        <w:fldChar w:fldCharType="begin"/>
      </w:r>
      <w:r w:rsidR="000B35D3">
        <w:rPr>
          <w:rFonts w:asciiTheme="minorHAnsi" w:hAnsiTheme="minorHAnsi" w:cstheme="minorHAnsi"/>
        </w:rPr>
        <w:instrText xml:space="preserve"> ADDIN EN.CITE &lt;EndNote&gt;&lt;Cite&gt;&lt;Author&gt;Roser&lt;/Author&gt;&lt;Year&gt;2020&lt;/Year&gt;&lt;RecNum&gt;3171&lt;/RecNum&gt;&lt;DisplayText&gt;(2)&lt;/DisplayText&gt;&lt;record&gt;&lt;rec-number&gt;3171&lt;/rec-number&gt;&lt;foreign-keys&gt;&lt;key app="EN" db-id="f0ste9z5u90fz3ed2f4xv2dyvd0dfdrwvfsz" timestamp="1591121179" guid="906ca8d4-7096-486d-8c71-6f89e5852a1e"&gt;3171&lt;/key&gt;&lt;/foreign-keys&gt;&lt;ref-type name="Web Page"&gt;12&lt;/ref-type&gt;&lt;contributors&gt;&lt;authors&gt;&lt;author&gt;Roser, M&lt;/author&gt;&lt;author&gt;Ritchie, H&lt;/author&gt;&lt;author&gt;Ortiz-Ospina, E&lt;/author&gt;&lt;author&gt;Hasell, J&lt;/author&gt;&lt;/authors&gt;&lt;secondary-authors&gt;&lt;author&gt;Our World in Data&lt;/author&gt;&lt;/secondary-authors&gt;&lt;/contributors&gt;&lt;titles&gt;&lt;title&gt;Mortality Risk of COVID-19&lt;/title&gt;&lt;secondary-title&gt;Mortality Risk of COVID-19&lt;/secondary-title&gt;&lt;/titles&gt;&lt;dates&gt;&lt;year&gt;2020&lt;/year&gt;&lt;/dates&gt;&lt;urls&gt;&lt;related-urls&gt;&lt;url&gt;https://ourworldindata.org/mortality-risk-covid#case-fatality-rate-of-covid-19-by-age&lt;/url&gt;&lt;/related-urls&gt;&lt;/urls&gt;&lt;/record&gt;&lt;/Cite&gt;&lt;/EndNote&gt;</w:instrText>
      </w:r>
      <w:r w:rsidR="000B35D3">
        <w:rPr>
          <w:rFonts w:asciiTheme="minorHAnsi" w:hAnsiTheme="minorHAnsi" w:cstheme="minorHAnsi"/>
        </w:rPr>
        <w:fldChar w:fldCharType="separate"/>
      </w:r>
      <w:r w:rsidR="000B35D3">
        <w:rPr>
          <w:rFonts w:asciiTheme="minorHAnsi" w:hAnsiTheme="minorHAnsi" w:cstheme="minorHAnsi"/>
          <w:noProof/>
        </w:rPr>
        <w:t>(2)</w:t>
      </w:r>
      <w:r w:rsidR="000B35D3">
        <w:rPr>
          <w:rFonts w:asciiTheme="minorHAnsi" w:hAnsiTheme="minorHAnsi" w:cstheme="minorHAnsi"/>
        </w:rPr>
        <w:fldChar w:fldCharType="end"/>
      </w:r>
      <w:r w:rsidR="00DD3529" w:rsidRPr="000C7934">
        <w:rPr>
          <w:rFonts w:asciiTheme="minorHAnsi" w:hAnsiTheme="minorHAnsi" w:cstheme="minorHAnsi"/>
        </w:rPr>
        <w:t xml:space="preserve">  </w:t>
      </w:r>
      <w:r w:rsidRPr="000C7934">
        <w:rPr>
          <w:rFonts w:asciiTheme="minorHAnsi" w:hAnsiTheme="minorHAnsi" w:cstheme="minorHAnsi"/>
        </w:rPr>
        <w:t>This is in contrast t</w:t>
      </w:r>
      <w:r w:rsidR="00DD3529" w:rsidRPr="000C7934">
        <w:rPr>
          <w:rFonts w:asciiTheme="minorHAnsi" w:hAnsiTheme="minorHAnsi" w:cstheme="minorHAnsi"/>
        </w:rPr>
        <w:t>he</w:t>
      </w:r>
      <w:r w:rsidRPr="000C7934">
        <w:rPr>
          <w:rFonts w:asciiTheme="minorHAnsi" w:hAnsiTheme="minorHAnsi" w:cstheme="minorHAnsi"/>
        </w:rPr>
        <w:t xml:space="preserve"> global case fatality rate of </w:t>
      </w:r>
      <w:r w:rsidR="00DD3529" w:rsidRPr="000C7934">
        <w:rPr>
          <w:rFonts w:asciiTheme="minorHAnsi" w:hAnsiTheme="minorHAnsi" w:cstheme="minorHAnsi"/>
        </w:rPr>
        <w:t>6</w:t>
      </w:r>
      <w:r w:rsidRPr="000C7934">
        <w:rPr>
          <w:rFonts w:asciiTheme="minorHAnsi" w:hAnsiTheme="minorHAnsi" w:cstheme="minorHAnsi"/>
        </w:rPr>
        <w:t>-</w:t>
      </w:r>
      <w:r w:rsidR="00DD3529" w:rsidRPr="000C7934">
        <w:rPr>
          <w:rFonts w:asciiTheme="minorHAnsi" w:hAnsiTheme="minorHAnsi" w:cstheme="minorHAnsi"/>
        </w:rPr>
        <w:t>7</w:t>
      </w:r>
      <w:r w:rsidRPr="000C7934">
        <w:rPr>
          <w:rFonts w:asciiTheme="minorHAnsi" w:hAnsiTheme="minorHAnsi" w:cstheme="minorHAnsi"/>
        </w:rPr>
        <w:t>%</w:t>
      </w:r>
      <w:r w:rsidR="0068273F">
        <w:rPr>
          <w:rFonts w:asciiTheme="minorHAnsi" w:hAnsiTheme="minorHAnsi" w:cstheme="minorHAnsi"/>
        </w:rPr>
        <w:t>.</w:t>
      </w:r>
      <w:r w:rsidR="0068273F">
        <w:rPr>
          <w:rFonts w:asciiTheme="minorHAnsi" w:hAnsiTheme="minorHAnsi" w:cstheme="minorHAnsi"/>
        </w:rPr>
        <w:fldChar w:fldCharType="begin"/>
      </w:r>
      <w:r w:rsidR="0068273F">
        <w:rPr>
          <w:rFonts w:asciiTheme="minorHAnsi" w:hAnsiTheme="minorHAnsi" w:cstheme="minorHAnsi"/>
        </w:rPr>
        <w:instrText xml:space="preserve"> ADDIN EN.CITE &lt;EndNote&gt;&lt;Cite&gt;&lt;Author&gt;Roser&lt;/Author&gt;&lt;Year&gt;2020&lt;/Year&gt;&lt;RecNum&gt;3171&lt;/RecNum&gt;&lt;DisplayText&gt;(2)&lt;/DisplayText&gt;&lt;record&gt;&lt;rec-number&gt;3171&lt;/rec-number&gt;&lt;foreign-keys&gt;&lt;key app="EN" db-id="f0ste9z5u90fz3ed2f4xv2dyvd0dfdrwvfsz" timestamp="1591121179" guid="906ca8d4-7096-486d-8c71-6f89e5852a1e"&gt;3171&lt;/key&gt;&lt;/foreign-keys&gt;&lt;ref-type name="Web Page"&gt;12&lt;/ref-type&gt;&lt;contributors&gt;&lt;authors&gt;&lt;author&gt;Roser, M&lt;/author&gt;&lt;author&gt;Ritchie, H&lt;/author&gt;&lt;author&gt;Ortiz-Ospina, E&lt;/author&gt;&lt;author&gt;Hasell, J&lt;/author&gt;&lt;/authors&gt;&lt;secondary-authors&gt;&lt;author&gt;Our World in Data&lt;/author&gt;&lt;/secondary-authors&gt;&lt;/contributors&gt;&lt;titles&gt;&lt;title&gt;Mortality Risk of COVID-19&lt;/title&gt;&lt;secondary-title&gt;Mortality Risk of COVID-19&lt;/secondary-title&gt;&lt;/titles&gt;&lt;dates&gt;&lt;year&gt;2020&lt;/year&gt;&lt;/dates&gt;&lt;urls&gt;&lt;related-urls&gt;&lt;url&gt;https://ourworldindata.org/mortality-risk-covid#case-fatality-rate-of-covid-19-by-age&lt;/url&gt;&lt;/related-urls&gt;&lt;/urls&gt;&lt;/record&gt;&lt;/Cite&gt;&lt;/EndNote&gt;</w:instrText>
      </w:r>
      <w:r w:rsidR="0068273F">
        <w:rPr>
          <w:rFonts w:asciiTheme="minorHAnsi" w:hAnsiTheme="minorHAnsi" w:cstheme="minorHAnsi"/>
        </w:rPr>
        <w:fldChar w:fldCharType="separate"/>
      </w:r>
      <w:r w:rsidR="0068273F">
        <w:rPr>
          <w:rFonts w:asciiTheme="minorHAnsi" w:hAnsiTheme="minorHAnsi" w:cstheme="minorHAnsi"/>
          <w:noProof/>
        </w:rPr>
        <w:t>(2)</w:t>
      </w:r>
      <w:r w:rsidR="0068273F">
        <w:rPr>
          <w:rFonts w:asciiTheme="minorHAnsi" w:hAnsiTheme="minorHAnsi" w:cstheme="minorHAnsi"/>
        </w:rPr>
        <w:fldChar w:fldCharType="end"/>
      </w:r>
      <w:r w:rsidRPr="000C7934">
        <w:rPr>
          <w:rFonts w:asciiTheme="minorHAnsi" w:hAnsiTheme="minorHAnsi" w:cstheme="minorHAnsi"/>
        </w:rPr>
        <w:t xml:space="preserve"> </w:t>
      </w:r>
    </w:p>
    <w:p w14:paraId="3ED008FF" w14:textId="77777777" w:rsidR="005E17F0" w:rsidRPr="000C7934" w:rsidRDefault="005E17F0" w:rsidP="000D1136">
      <w:pPr>
        <w:pStyle w:val="Default"/>
        <w:spacing w:line="480" w:lineRule="auto"/>
        <w:rPr>
          <w:rFonts w:asciiTheme="minorHAnsi" w:hAnsiTheme="minorHAnsi" w:cstheme="minorHAnsi"/>
        </w:rPr>
      </w:pPr>
    </w:p>
    <w:p w14:paraId="75E6B64F" w14:textId="0B7CDAE5" w:rsidR="00DA19A7" w:rsidRPr="000C7934" w:rsidRDefault="004D3B42" w:rsidP="000D1136">
      <w:pPr>
        <w:pStyle w:val="Default"/>
        <w:spacing w:line="480" w:lineRule="auto"/>
        <w:rPr>
          <w:rFonts w:asciiTheme="minorHAnsi" w:hAnsiTheme="minorHAnsi" w:cstheme="minorHAnsi"/>
        </w:rPr>
      </w:pPr>
      <w:r w:rsidRPr="000C7934">
        <w:rPr>
          <w:rFonts w:asciiTheme="minorHAnsi" w:hAnsiTheme="minorHAnsi" w:cstheme="minorHAnsi"/>
        </w:rPr>
        <w:t>O</w:t>
      </w:r>
      <w:r w:rsidR="006752E5" w:rsidRPr="000C7934">
        <w:rPr>
          <w:rFonts w:asciiTheme="minorHAnsi" w:hAnsiTheme="minorHAnsi" w:cstheme="minorHAnsi"/>
        </w:rPr>
        <w:t xml:space="preserve">lder adults living in long-term care (LTC) are amongst the </w:t>
      </w:r>
      <w:r w:rsidR="00FA5203" w:rsidRPr="000C7934">
        <w:rPr>
          <w:rFonts w:asciiTheme="minorHAnsi" w:hAnsiTheme="minorHAnsi" w:cstheme="minorHAnsi"/>
        </w:rPr>
        <w:t>frailest</w:t>
      </w:r>
      <w:r w:rsidR="006752E5" w:rsidRPr="000C7934">
        <w:rPr>
          <w:rFonts w:asciiTheme="minorHAnsi" w:hAnsiTheme="minorHAnsi" w:cstheme="minorHAnsi"/>
        </w:rPr>
        <w:t xml:space="preserve"> in our society. </w:t>
      </w:r>
      <w:r w:rsidR="001D0AEC">
        <w:rPr>
          <w:rFonts w:asciiTheme="minorHAnsi" w:hAnsiTheme="minorHAnsi" w:cstheme="minorHAnsi"/>
        </w:rPr>
        <w:t>T</w:t>
      </w:r>
      <w:r w:rsidR="001D0AEC" w:rsidRPr="000C7934">
        <w:rPr>
          <w:rFonts w:asciiTheme="minorHAnsi" w:hAnsiTheme="minorHAnsi" w:cstheme="minorHAnsi"/>
        </w:rPr>
        <w:t>he LTC setting is at high risk for the rapid spread of infection</w:t>
      </w:r>
      <w:r w:rsidR="001D0AEC">
        <w:rPr>
          <w:rFonts w:asciiTheme="minorHAnsi" w:hAnsiTheme="minorHAnsi" w:cstheme="minorHAnsi"/>
        </w:rPr>
        <w:t>.</w:t>
      </w:r>
      <w:r w:rsidR="001D0AEC" w:rsidRPr="000C7934">
        <w:rPr>
          <w:rFonts w:asciiTheme="minorHAnsi" w:hAnsiTheme="minorHAnsi" w:cstheme="minorHAnsi"/>
        </w:rPr>
        <w:t xml:space="preserve"> Significant care needs and cognitive impairment </w:t>
      </w:r>
      <w:r w:rsidR="000552F2" w:rsidRPr="000C7934">
        <w:rPr>
          <w:rFonts w:asciiTheme="minorHAnsi" w:hAnsiTheme="minorHAnsi" w:cstheme="minorHAnsi"/>
        </w:rPr>
        <w:t>makes</w:t>
      </w:r>
      <w:r w:rsidR="001D0AEC" w:rsidRPr="000C7934">
        <w:rPr>
          <w:rFonts w:asciiTheme="minorHAnsi" w:hAnsiTheme="minorHAnsi" w:cstheme="minorHAnsi"/>
        </w:rPr>
        <w:t xml:space="preserve"> the task of contact precautions and social isolation extremely difficult</w:t>
      </w:r>
      <w:r w:rsidR="0068273F">
        <w:rPr>
          <w:rFonts w:asciiTheme="minorHAnsi" w:hAnsiTheme="minorHAnsi" w:cstheme="minorHAnsi"/>
        </w:rPr>
        <w:t>.</w:t>
      </w:r>
      <w:r w:rsidR="0068273F">
        <w:rPr>
          <w:rFonts w:asciiTheme="minorHAnsi" w:hAnsiTheme="minorHAnsi" w:cstheme="minorHAnsi"/>
        </w:rPr>
        <w:fldChar w:fldCharType="begin">
          <w:fldData xml:space="preserve">PEVuZE5vdGU+PENpdGU+PEF1dGhvcj5Eb3NhPC9BdXRob3I+PFllYXI+MjAyMDwvWWVhcj48UmVj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</w:fldData>
        </w:fldChar>
      </w:r>
      <w:r w:rsidR="0068273F">
        <w:rPr>
          <w:rFonts w:asciiTheme="minorHAnsi" w:hAnsiTheme="minorHAnsi" w:cstheme="minorHAnsi"/>
        </w:rPr>
        <w:instrText xml:space="preserve"> ADDIN EN.CITE </w:instrText>
      </w:r>
      <w:r w:rsidR="0068273F">
        <w:rPr>
          <w:rFonts w:asciiTheme="minorHAnsi" w:hAnsiTheme="minorHAnsi" w:cstheme="minorHAnsi"/>
        </w:rPr>
        <w:fldChar w:fldCharType="begin">
          <w:fldData xml:space="preserve">PEVuZE5vdGU+PENpdGU+PEF1dGhvcj5Eb3NhPC9BdXRob3I+PFllYXI+MjAyMDwvWWVhcj48UmVj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</w:fldData>
        </w:fldChar>
      </w:r>
      <w:r w:rsidR="0068273F">
        <w:rPr>
          <w:rFonts w:asciiTheme="minorHAnsi" w:hAnsiTheme="minorHAnsi" w:cstheme="minorHAnsi"/>
        </w:rPr>
        <w:instrText xml:space="preserve"> ADDIN EN.CITE.DATA </w:instrText>
      </w:r>
      <w:r w:rsidR="0068273F">
        <w:rPr>
          <w:rFonts w:asciiTheme="minorHAnsi" w:hAnsiTheme="minorHAnsi" w:cstheme="minorHAnsi"/>
        </w:rPr>
      </w:r>
      <w:r w:rsidR="0068273F">
        <w:rPr>
          <w:rFonts w:asciiTheme="minorHAnsi" w:hAnsiTheme="minorHAnsi" w:cstheme="minorHAnsi"/>
        </w:rPr>
        <w:fldChar w:fldCharType="end"/>
      </w:r>
      <w:r w:rsidR="0068273F">
        <w:rPr>
          <w:rFonts w:asciiTheme="minorHAnsi" w:hAnsiTheme="minorHAnsi" w:cstheme="minorHAnsi"/>
        </w:rPr>
      </w:r>
      <w:r w:rsidR="0068273F">
        <w:rPr>
          <w:rFonts w:asciiTheme="minorHAnsi" w:hAnsiTheme="minorHAnsi" w:cstheme="minorHAnsi"/>
        </w:rPr>
        <w:fldChar w:fldCharType="separate"/>
      </w:r>
      <w:r w:rsidR="0068273F">
        <w:rPr>
          <w:rFonts w:asciiTheme="minorHAnsi" w:hAnsiTheme="minorHAnsi" w:cstheme="minorHAnsi"/>
          <w:noProof/>
        </w:rPr>
        <w:t>(3-5)</w:t>
      </w:r>
      <w:r w:rsidR="0068273F">
        <w:rPr>
          <w:rFonts w:asciiTheme="minorHAnsi" w:hAnsiTheme="minorHAnsi" w:cstheme="minorHAnsi"/>
        </w:rPr>
        <w:fldChar w:fldCharType="end"/>
      </w:r>
      <w:r w:rsidR="005E17F0" w:rsidRPr="000C7934">
        <w:rPr>
          <w:rFonts w:asciiTheme="minorHAnsi" w:hAnsiTheme="minorHAnsi" w:cstheme="minorHAnsi"/>
        </w:rPr>
        <w:t xml:space="preserve"> </w:t>
      </w:r>
      <w:r w:rsidR="0068273F">
        <w:rPr>
          <w:rFonts w:asciiTheme="minorHAnsi" w:hAnsiTheme="minorHAnsi" w:cstheme="minorHAnsi"/>
          <w:noProof/>
        </w:rPr>
        <w:t xml:space="preserve"> </w:t>
      </w:r>
      <w:r w:rsidR="00822EC8" w:rsidRPr="000C7934">
        <w:rPr>
          <w:rFonts w:asciiTheme="minorHAnsi" w:hAnsiTheme="minorHAnsi" w:cstheme="minorHAnsi"/>
        </w:rPr>
        <w:t>Underlying multi</w:t>
      </w:r>
      <w:r w:rsidR="000552F2">
        <w:rPr>
          <w:rFonts w:asciiTheme="minorHAnsi" w:hAnsiTheme="minorHAnsi" w:cstheme="minorHAnsi"/>
        </w:rPr>
        <w:t>-</w:t>
      </w:r>
      <w:r w:rsidR="00822EC8" w:rsidRPr="000C7934">
        <w:rPr>
          <w:rFonts w:asciiTheme="minorHAnsi" w:hAnsiTheme="minorHAnsi" w:cstheme="minorHAnsi"/>
        </w:rPr>
        <w:t>morbidity, medical complexity, cognitive changes</w:t>
      </w:r>
      <w:r w:rsidR="00822EC8">
        <w:rPr>
          <w:rFonts w:asciiTheme="minorHAnsi" w:hAnsiTheme="minorHAnsi" w:cstheme="minorHAnsi"/>
        </w:rPr>
        <w:t>, and long-standing systemic issues resulting from chronic under-funding (e.g. for staffing, for addressing structural challenges such as the lack of private rooms)</w:t>
      </w:r>
      <w:r w:rsidR="00822EC8" w:rsidRPr="000C7934">
        <w:rPr>
          <w:rFonts w:asciiTheme="minorHAnsi" w:hAnsiTheme="minorHAnsi" w:cstheme="minorHAnsi"/>
        </w:rPr>
        <w:t xml:space="preserve"> increase the risk of morbidity, loss of functional independence and mortality during a disease outbreak, such as influenza</w:t>
      </w:r>
      <w:r w:rsidR="0068273F">
        <w:rPr>
          <w:rFonts w:asciiTheme="minorHAnsi" w:hAnsiTheme="minorHAnsi" w:cstheme="minorHAnsi"/>
        </w:rPr>
        <w:t>.</w:t>
      </w:r>
      <w:r w:rsidR="0068273F">
        <w:rPr>
          <w:rFonts w:asciiTheme="minorHAnsi" w:hAnsiTheme="minorHAnsi" w:cstheme="minorHAnsi"/>
        </w:rPr>
        <w:fldChar w:fldCharType="begin">
          <w:fldData xml:space="preserve">PEVuZE5vdGU+PENpdGU+PEF1dGhvcj5Eb3NhPC9BdXRob3I+PFllYXI+MjAyMDwvWWVhcj48UmVj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</w:fldData>
        </w:fldChar>
      </w:r>
      <w:r w:rsidR="0068273F">
        <w:rPr>
          <w:rFonts w:asciiTheme="minorHAnsi" w:hAnsiTheme="minorHAnsi" w:cstheme="minorHAnsi"/>
        </w:rPr>
        <w:instrText xml:space="preserve"> ADDIN EN.CITE </w:instrText>
      </w:r>
      <w:r w:rsidR="0068273F">
        <w:rPr>
          <w:rFonts w:asciiTheme="minorHAnsi" w:hAnsiTheme="minorHAnsi" w:cstheme="minorHAnsi"/>
        </w:rPr>
        <w:fldChar w:fldCharType="begin">
          <w:fldData xml:space="preserve">PEVuZE5vdGU+PENpdGU+PEF1dGhvcj5Eb3NhPC9BdXRob3I+PFllYXI+MjAyMDwvWWVhcj48UmVj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</w:fldData>
        </w:fldChar>
      </w:r>
      <w:r w:rsidR="0068273F">
        <w:rPr>
          <w:rFonts w:asciiTheme="minorHAnsi" w:hAnsiTheme="minorHAnsi" w:cstheme="minorHAnsi"/>
        </w:rPr>
        <w:instrText xml:space="preserve"> ADDIN EN.CITE.DATA </w:instrText>
      </w:r>
      <w:r w:rsidR="0068273F">
        <w:rPr>
          <w:rFonts w:asciiTheme="minorHAnsi" w:hAnsiTheme="minorHAnsi" w:cstheme="minorHAnsi"/>
        </w:rPr>
      </w:r>
      <w:r w:rsidR="0068273F">
        <w:rPr>
          <w:rFonts w:asciiTheme="minorHAnsi" w:hAnsiTheme="minorHAnsi" w:cstheme="minorHAnsi"/>
        </w:rPr>
        <w:fldChar w:fldCharType="end"/>
      </w:r>
      <w:r w:rsidR="0068273F">
        <w:rPr>
          <w:rFonts w:asciiTheme="minorHAnsi" w:hAnsiTheme="minorHAnsi" w:cstheme="minorHAnsi"/>
        </w:rPr>
      </w:r>
      <w:r w:rsidR="0068273F">
        <w:rPr>
          <w:rFonts w:asciiTheme="minorHAnsi" w:hAnsiTheme="minorHAnsi" w:cstheme="minorHAnsi"/>
        </w:rPr>
        <w:fldChar w:fldCharType="separate"/>
      </w:r>
      <w:r w:rsidR="0068273F">
        <w:rPr>
          <w:rFonts w:asciiTheme="minorHAnsi" w:hAnsiTheme="minorHAnsi" w:cstheme="minorHAnsi"/>
          <w:noProof/>
        </w:rPr>
        <w:t>(3, 6-8)</w:t>
      </w:r>
      <w:r w:rsidR="0068273F">
        <w:rPr>
          <w:rFonts w:asciiTheme="minorHAnsi" w:hAnsiTheme="minorHAnsi" w:cstheme="minorHAnsi"/>
        </w:rPr>
        <w:fldChar w:fldCharType="end"/>
      </w:r>
      <w:r w:rsidR="006752E5" w:rsidRPr="000C7934">
        <w:rPr>
          <w:rFonts w:asciiTheme="minorHAnsi" w:hAnsiTheme="minorHAnsi" w:cstheme="minorHAnsi"/>
        </w:rPr>
        <w:t xml:space="preserve"> Epidemiologic studies of the outbreak in King County, Washington reports a CFR in LTC of 33.7%</w:t>
      </w:r>
      <w:r w:rsidR="0068273F">
        <w:rPr>
          <w:rFonts w:asciiTheme="minorHAnsi" w:hAnsiTheme="minorHAnsi" w:cstheme="minorHAnsi"/>
        </w:rPr>
        <w:t>.</w:t>
      </w:r>
      <w:r w:rsidR="0068273F">
        <w:rPr>
          <w:rFonts w:asciiTheme="minorHAnsi" w:hAnsiTheme="minorHAnsi" w:cstheme="minorHAnsi"/>
        </w:rPr>
        <w:fldChar w:fldCharType="begin">
          <w:fldData xml:space="preserve">PEVuZE5vdGU+PENpdGU+PEF1dGhvcj5NY01pY2hhZWw8L0F1dGhvcj48WWVhcj4yMDIwPC9ZZWFy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</w:fldData>
        </w:fldChar>
      </w:r>
      <w:r w:rsidR="0068273F">
        <w:rPr>
          <w:rFonts w:asciiTheme="minorHAnsi" w:hAnsiTheme="minorHAnsi" w:cstheme="minorHAnsi"/>
        </w:rPr>
        <w:instrText xml:space="preserve"> ADDIN EN.CITE </w:instrText>
      </w:r>
      <w:r w:rsidR="0068273F">
        <w:rPr>
          <w:rFonts w:asciiTheme="minorHAnsi" w:hAnsiTheme="minorHAnsi" w:cstheme="minorHAnsi"/>
        </w:rPr>
        <w:fldChar w:fldCharType="begin">
          <w:fldData xml:space="preserve">PEVuZE5vdGU+PENpdGU+PEF1dGhvcj5NY01pY2hhZWw8L0F1dGhvcj48WWVhcj4yMDIwPC9ZZWFy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</w:fldData>
        </w:fldChar>
      </w:r>
      <w:r w:rsidR="0068273F">
        <w:rPr>
          <w:rFonts w:asciiTheme="minorHAnsi" w:hAnsiTheme="minorHAnsi" w:cstheme="minorHAnsi"/>
        </w:rPr>
        <w:instrText xml:space="preserve"> ADDIN EN.CITE.DATA </w:instrText>
      </w:r>
      <w:r w:rsidR="0068273F">
        <w:rPr>
          <w:rFonts w:asciiTheme="minorHAnsi" w:hAnsiTheme="minorHAnsi" w:cstheme="minorHAnsi"/>
        </w:rPr>
      </w:r>
      <w:r w:rsidR="0068273F">
        <w:rPr>
          <w:rFonts w:asciiTheme="minorHAnsi" w:hAnsiTheme="minorHAnsi" w:cstheme="minorHAnsi"/>
        </w:rPr>
        <w:fldChar w:fldCharType="end"/>
      </w:r>
      <w:r w:rsidR="0068273F">
        <w:rPr>
          <w:rFonts w:asciiTheme="minorHAnsi" w:hAnsiTheme="minorHAnsi" w:cstheme="minorHAnsi"/>
        </w:rPr>
      </w:r>
      <w:r w:rsidR="0068273F">
        <w:rPr>
          <w:rFonts w:asciiTheme="minorHAnsi" w:hAnsiTheme="minorHAnsi" w:cstheme="minorHAnsi"/>
        </w:rPr>
        <w:fldChar w:fldCharType="separate"/>
      </w:r>
      <w:r w:rsidR="0068273F">
        <w:rPr>
          <w:rFonts w:asciiTheme="minorHAnsi" w:hAnsiTheme="minorHAnsi" w:cstheme="minorHAnsi"/>
          <w:noProof/>
        </w:rPr>
        <w:t>(9)</w:t>
      </w:r>
      <w:r w:rsidR="0068273F">
        <w:rPr>
          <w:rFonts w:asciiTheme="minorHAnsi" w:hAnsiTheme="minorHAnsi" w:cstheme="minorHAnsi"/>
        </w:rPr>
        <w:fldChar w:fldCharType="end"/>
      </w:r>
      <w:r w:rsidR="006752E5" w:rsidRPr="000C7934">
        <w:rPr>
          <w:rFonts w:asciiTheme="minorHAnsi" w:hAnsiTheme="minorHAnsi" w:cstheme="minorHAnsi"/>
        </w:rPr>
        <w:t xml:space="preserve"> </w:t>
      </w:r>
      <w:r w:rsidRPr="000C7934">
        <w:rPr>
          <w:rFonts w:asciiTheme="minorHAnsi" w:hAnsiTheme="minorHAnsi" w:cstheme="minorHAnsi"/>
        </w:rPr>
        <w:t>However, i</w:t>
      </w:r>
      <w:r w:rsidR="006752E5" w:rsidRPr="000C7934">
        <w:rPr>
          <w:rFonts w:asciiTheme="minorHAnsi" w:hAnsiTheme="minorHAnsi" w:cstheme="minorHAnsi"/>
        </w:rPr>
        <w:t xml:space="preserve">n Ontario, </w:t>
      </w:r>
      <w:r w:rsidR="005E17F0" w:rsidRPr="000C7934">
        <w:rPr>
          <w:rFonts w:asciiTheme="minorHAnsi" w:hAnsiTheme="minorHAnsi" w:cstheme="minorHAnsi"/>
        </w:rPr>
        <w:t xml:space="preserve">Ministry of Health and Long-term care </w:t>
      </w:r>
      <w:r w:rsidR="0009422B">
        <w:rPr>
          <w:rFonts w:asciiTheme="minorHAnsi" w:hAnsiTheme="minorHAnsi" w:cstheme="minorHAnsi"/>
        </w:rPr>
        <w:t xml:space="preserve">(MOHLTC) </w:t>
      </w:r>
      <w:r w:rsidR="005E17F0" w:rsidRPr="000C7934">
        <w:rPr>
          <w:rFonts w:asciiTheme="minorHAnsi" w:hAnsiTheme="minorHAnsi" w:cstheme="minorHAnsi"/>
        </w:rPr>
        <w:t xml:space="preserve">statistics </w:t>
      </w:r>
      <w:r w:rsidR="006752E5" w:rsidRPr="000C7934">
        <w:rPr>
          <w:rFonts w:asciiTheme="minorHAnsi" w:hAnsiTheme="minorHAnsi" w:cstheme="minorHAnsi"/>
        </w:rPr>
        <w:t xml:space="preserve">from </w:t>
      </w:r>
      <w:r w:rsidR="005E17F0" w:rsidRPr="000C7934">
        <w:rPr>
          <w:rFonts w:asciiTheme="minorHAnsi" w:hAnsiTheme="minorHAnsi" w:cstheme="minorHAnsi"/>
        </w:rPr>
        <w:t xml:space="preserve">June </w:t>
      </w:r>
      <w:r w:rsidR="00DA19A7" w:rsidRPr="000C7934">
        <w:rPr>
          <w:rFonts w:asciiTheme="minorHAnsi" w:hAnsiTheme="minorHAnsi" w:cstheme="minorHAnsi"/>
        </w:rPr>
        <w:t>1</w:t>
      </w:r>
      <w:r w:rsidR="005E17F0" w:rsidRPr="000C7934">
        <w:rPr>
          <w:rFonts w:asciiTheme="minorHAnsi" w:hAnsiTheme="minorHAnsi" w:cstheme="minorHAnsi"/>
        </w:rPr>
        <w:t xml:space="preserve">, </w:t>
      </w:r>
      <w:r w:rsidR="006752E5" w:rsidRPr="000C7934">
        <w:rPr>
          <w:rFonts w:asciiTheme="minorHAnsi" w:hAnsiTheme="minorHAnsi" w:cstheme="minorHAnsi"/>
        </w:rPr>
        <w:t>2020</w:t>
      </w:r>
      <w:r w:rsidR="005E17F0" w:rsidRPr="000C7934">
        <w:rPr>
          <w:rFonts w:asciiTheme="minorHAnsi" w:hAnsiTheme="minorHAnsi" w:cstheme="minorHAnsi"/>
        </w:rPr>
        <w:t xml:space="preserve"> have confirmed 1,65</w:t>
      </w:r>
      <w:r w:rsidR="00DA19A7" w:rsidRPr="000C7934">
        <w:rPr>
          <w:rFonts w:asciiTheme="minorHAnsi" w:hAnsiTheme="minorHAnsi" w:cstheme="minorHAnsi"/>
        </w:rPr>
        <w:t>2</w:t>
      </w:r>
      <w:r w:rsidR="005E17F0" w:rsidRPr="000C7934">
        <w:rPr>
          <w:rFonts w:asciiTheme="minorHAnsi" w:hAnsiTheme="minorHAnsi" w:cstheme="minorHAnsi"/>
        </w:rPr>
        <w:t xml:space="preserve"> deaths in LTC</w:t>
      </w:r>
      <w:r w:rsidR="00DA19A7" w:rsidRPr="000C7934">
        <w:rPr>
          <w:rFonts w:asciiTheme="minorHAnsi" w:hAnsiTheme="minorHAnsi" w:cstheme="minorHAnsi"/>
        </w:rPr>
        <w:t xml:space="preserve"> residents</w:t>
      </w:r>
      <w:r w:rsidR="005E17F0" w:rsidRPr="000C7934">
        <w:rPr>
          <w:rFonts w:asciiTheme="minorHAnsi" w:hAnsiTheme="minorHAnsi" w:cstheme="minorHAnsi"/>
        </w:rPr>
        <w:t xml:space="preserve">; this represents </w:t>
      </w:r>
      <w:r w:rsidR="00DA19A7" w:rsidRPr="000C7934">
        <w:rPr>
          <w:rFonts w:asciiTheme="minorHAnsi" w:hAnsiTheme="minorHAnsi" w:cstheme="minorHAnsi"/>
        </w:rPr>
        <w:t>72</w:t>
      </w:r>
      <w:r w:rsidR="006752E5" w:rsidRPr="000C7934">
        <w:rPr>
          <w:rFonts w:asciiTheme="minorHAnsi" w:hAnsiTheme="minorHAnsi" w:cstheme="minorHAnsi"/>
        </w:rPr>
        <w:t xml:space="preserve">% of </w:t>
      </w:r>
      <w:r w:rsidR="005E17F0" w:rsidRPr="000C7934">
        <w:rPr>
          <w:rFonts w:asciiTheme="minorHAnsi" w:hAnsiTheme="minorHAnsi" w:cstheme="minorHAnsi"/>
        </w:rPr>
        <w:t xml:space="preserve">all COVID-19 related </w:t>
      </w:r>
      <w:r w:rsidR="006752E5" w:rsidRPr="000C7934">
        <w:rPr>
          <w:rFonts w:asciiTheme="minorHAnsi" w:hAnsiTheme="minorHAnsi" w:cstheme="minorHAnsi"/>
        </w:rPr>
        <w:t>deaths</w:t>
      </w:r>
      <w:r w:rsidR="005E17F0" w:rsidRPr="000C7934">
        <w:rPr>
          <w:rFonts w:asciiTheme="minorHAnsi" w:hAnsiTheme="minorHAnsi" w:cstheme="minorHAnsi"/>
        </w:rPr>
        <w:t xml:space="preserve"> in Ontario</w:t>
      </w:r>
      <w:r w:rsidR="00B22F0D">
        <w:rPr>
          <w:rFonts w:asciiTheme="minorHAnsi" w:hAnsiTheme="minorHAnsi" w:cstheme="minorHAnsi"/>
        </w:rPr>
        <w:t>.</w:t>
      </w:r>
      <w:r w:rsidR="00B22F0D">
        <w:rPr>
          <w:rFonts w:asciiTheme="minorHAnsi" w:hAnsiTheme="minorHAnsi" w:cstheme="minorHAnsi"/>
        </w:rPr>
        <w:fldChar w:fldCharType="begin"/>
      </w:r>
      <w:r w:rsidR="00B22F0D">
        <w:rPr>
          <w:rFonts w:asciiTheme="minorHAnsi" w:hAnsiTheme="minorHAnsi" w:cstheme="minorHAnsi"/>
        </w:rPr>
        <w:instrText xml:space="preserve"> ADDIN EN.CITE &lt;EndNote&gt;&lt;Cite&gt;&lt;Author&gt;MOHLTC&lt;/Author&gt;&lt;Year&gt;2020&lt;/Year&gt;&lt;RecNum&gt;3163&lt;/RecNum&gt;&lt;DisplayText&gt;(10)&lt;/DisplayText&gt;&lt;record&gt;&lt;rec-number&gt;3163&lt;/rec-number&gt;&lt;foreign-keys&gt;&lt;key app="EN" db-id="f0ste9z5u90fz3ed2f4xv2dyvd0dfdrwvfsz" timestamp="1591114096" guid="058694e4-0585-42d0-9d9e-639b534cccad"&gt;3163&lt;/key&gt;&lt;/foreign-keys&gt;&lt;ref-type name="Web Page"&gt;12&lt;/ref-type&gt;&lt;contributors&gt;&lt;authors&gt;&lt;author&gt;Ontario MOHLTC&lt;/author&gt;&lt;/authors&gt;&lt;secondary-authors&gt;&lt;author&gt;Ontario Ministry of Health and Long-Term Care&lt;/author&gt;&lt;/secondary-authors&gt;&lt;/contributors&gt;&lt;titles&gt;&lt;title&gt;https://www.ontario.ca/page/how-ontario-is-responding-covid-19#section-0&lt;/title&gt;&lt;/titles&gt;&lt;volume&gt;2020&lt;/volume&gt;&lt;number&gt;June 2&lt;/number&gt;&lt;dates&gt;&lt;year&gt;2020&lt;/year&gt;&lt;/dates&gt;&lt;urls&gt;&lt;/urls&gt;&lt;/record&gt;&lt;/Cite&gt;&lt;/EndNote&gt;</w:instrText>
      </w:r>
      <w:r w:rsidR="00B22F0D">
        <w:rPr>
          <w:rFonts w:asciiTheme="minorHAnsi" w:hAnsiTheme="minorHAnsi" w:cstheme="minorHAnsi"/>
        </w:rPr>
        <w:fldChar w:fldCharType="separate"/>
      </w:r>
      <w:r w:rsidR="00B22F0D">
        <w:rPr>
          <w:rFonts w:asciiTheme="minorHAnsi" w:hAnsiTheme="minorHAnsi" w:cstheme="minorHAnsi"/>
          <w:noProof/>
        </w:rPr>
        <w:t>(10)</w:t>
      </w:r>
      <w:r w:rsidR="00B22F0D">
        <w:rPr>
          <w:rFonts w:asciiTheme="minorHAnsi" w:hAnsiTheme="minorHAnsi" w:cstheme="minorHAnsi"/>
        </w:rPr>
        <w:fldChar w:fldCharType="end"/>
      </w:r>
      <w:r w:rsidR="005E17F0" w:rsidRPr="000C7934">
        <w:rPr>
          <w:rFonts w:asciiTheme="minorHAnsi" w:hAnsiTheme="minorHAnsi" w:cstheme="minorHAnsi"/>
        </w:rPr>
        <w:t xml:space="preserve"> </w:t>
      </w:r>
      <w:r w:rsidRPr="000C7934">
        <w:rPr>
          <w:rFonts w:asciiTheme="minorHAnsi" w:hAnsiTheme="minorHAnsi" w:cstheme="minorHAnsi"/>
        </w:rPr>
        <w:t>At the peak of the pandemic within LTC in mid-May 2020, there were over 260 LTC homes with an active outbreak</w:t>
      </w:r>
      <w:r w:rsidR="0068273F">
        <w:rPr>
          <w:rFonts w:asciiTheme="minorHAnsi" w:hAnsiTheme="minorHAnsi" w:cstheme="minorHAnsi"/>
        </w:rPr>
        <w:t>.</w:t>
      </w:r>
      <w:r w:rsidR="0068273F">
        <w:rPr>
          <w:rFonts w:asciiTheme="minorHAnsi" w:hAnsiTheme="minorHAnsi" w:cstheme="minorHAnsi"/>
        </w:rPr>
        <w:fldChar w:fldCharType="begin"/>
      </w:r>
      <w:r w:rsidR="0068273F">
        <w:rPr>
          <w:rFonts w:asciiTheme="minorHAnsi" w:hAnsiTheme="minorHAnsi" w:cstheme="minorHAnsi"/>
        </w:rPr>
        <w:instrText xml:space="preserve"> ADDIN EN.CITE &lt;EndNote&gt;&lt;Cite&gt;&lt;Author&gt;MOHLTC&lt;/Author&gt;&lt;Year&gt;2020&lt;/Year&gt;&lt;RecNum&gt;3163&lt;/RecNum&gt;&lt;DisplayText&gt;(10)&lt;/DisplayText&gt;&lt;record&gt;&lt;rec-number&gt;3163&lt;/rec-number&gt;&lt;foreign-keys&gt;&lt;key app="EN" db-id="f0ste9z5u90fz3ed2f4xv2dyvd0dfdrwvfsz" timestamp="1591114096" guid="058694e4-0585-42d0-9d9e-639b534cccad"&gt;3163&lt;/key&gt;&lt;/foreign-keys&gt;&lt;ref-type name="Web Page"&gt;12&lt;/ref-type&gt;&lt;contributors&gt;&lt;authors&gt;&lt;author&gt;Ontario MOHLTC&lt;/author&gt;&lt;/authors&gt;&lt;secondary-authors&gt;&lt;author&gt;Ontario Ministry of Health and Long-Term Care&lt;/author&gt;&lt;/secondary-authors&gt;&lt;/contributors&gt;&lt;titles&gt;&lt;title&gt;https://www.ontario.ca/page/how-ontario-is-responding-covid-19#section-0&lt;/title&gt;&lt;/titles&gt;&lt;volume&gt;2020&lt;/volume&gt;&lt;number&gt;June 2&lt;/number&gt;&lt;dates&gt;&lt;year&gt;2020&lt;/year&gt;&lt;/dates&gt;&lt;urls&gt;&lt;/urls&gt;&lt;/record&gt;&lt;/Cite&gt;&lt;/EndNote&gt;</w:instrText>
      </w:r>
      <w:r w:rsidR="0068273F">
        <w:rPr>
          <w:rFonts w:asciiTheme="minorHAnsi" w:hAnsiTheme="minorHAnsi" w:cstheme="minorHAnsi"/>
        </w:rPr>
        <w:fldChar w:fldCharType="separate"/>
      </w:r>
      <w:r w:rsidR="0068273F">
        <w:rPr>
          <w:rFonts w:asciiTheme="minorHAnsi" w:hAnsiTheme="minorHAnsi" w:cstheme="minorHAnsi"/>
          <w:noProof/>
        </w:rPr>
        <w:t>(10)</w:t>
      </w:r>
      <w:r w:rsidR="0068273F">
        <w:rPr>
          <w:rFonts w:asciiTheme="minorHAnsi" w:hAnsiTheme="minorHAnsi" w:cstheme="minorHAnsi"/>
        </w:rPr>
        <w:fldChar w:fldCharType="end"/>
      </w:r>
      <w:r w:rsidR="00DA19A7" w:rsidRPr="000C7934">
        <w:rPr>
          <w:rFonts w:asciiTheme="minorHAnsi" w:hAnsiTheme="minorHAnsi" w:cstheme="minorHAnsi"/>
        </w:rPr>
        <w:t xml:space="preserve"> </w:t>
      </w:r>
      <w:r w:rsidR="009D35BD" w:rsidRPr="000C7934">
        <w:rPr>
          <w:rFonts w:asciiTheme="minorHAnsi" w:hAnsiTheme="minorHAnsi" w:cstheme="minorHAnsi"/>
        </w:rPr>
        <w:t xml:space="preserve"> As a result, advocates, professional and LTC organizations, and even the Canadian Military have brought i</w:t>
      </w:r>
      <w:r w:rsidR="00192FE6" w:rsidRPr="000C7934">
        <w:rPr>
          <w:rFonts w:asciiTheme="minorHAnsi" w:hAnsiTheme="minorHAnsi" w:cstheme="minorHAnsi"/>
        </w:rPr>
        <w:t>ssues such as the</w:t>
      </w:r>
      <w:r w:rsidR="009D35BD" w:rsidRPr="000C7934">
        <w:rPr>
          <w:rFonts w:asciiTheme="minorHAnsi" w:hAnsiTheme="minorHAnsi" w:cstheme="minorHAnsi"/>
        </w:rPr>
        <w:t xml:space="preserve"> state of disrepair of many</w:t>
      </w:r>
      <w:r w:rsidR="00192FE6" w:rsidRPr="000C7934">
        <w:rPr>
          <w:rFonts w:asciiTheme="minorHAnsi" w:hAnsiTheme="minorHAnsi" w:cstheme="minorHAnsi"/>
        </w:rPr>
        <w:t xml:space="preserve"> LTC homes, the lack of private </w:t>
      </w:r>
      <w:r w:rsidR="009D35BD" w:rsidRPr="000C7934">
        <w:rPr>
          <w:rFonts w:asciiTheme="minorHAnsi" w:hAnsiTheme="minorHAnsi" w:cstheme="minorHAnsi"/>
        </w:rPr>
        <w:t>LTC resident rooms</w:t>
      </w:r>
      <w:r w:rsidR="00192FE6" w:rsidRPr="000C7934">
        <w:rPr>
          <w:rFonts w:asciiTheme="minorHAnsi" w:hAnsiTheme="minorHAnsi" w:cstheme="minorHAnsi"/>
        </w:rPr>
        <w:t xml:space="preserve">, </w:t>
      </w:r>
      <w:r w:rsidR="009D35BD" w:rsidRPr="000C7934">
        <w:rPr>
          <w:rFonts w:asciiTheme="minorHAnsi" w:hAnsiTheme="minorHAnsi" w:cstheme="minorHAnsi"/>
        </w:rPr>
        <w:t>nursing and personal support-worker</w:t>
      </w:r>
      <w:r w:rsidR="00192FE6" w:rsidRPr="000C7934">
        <w:rPr>
          <w:rFonts w:asciiTheme="minorHAnsi" w:hAnsiTheme="minorHAnsi" w:cstheme="minorHAnsi"/>
        </w:rPr>
        <w:t xml:space="preserve"> shortages </w:t>
      </w:r>
      <w:r w:rsidR="00192FE6" w:rsidRPr="000C7934">
        <w:rPr>
          <w:rFonts w:asciiTheme="minorHAnsi" w:hAnsiTheme="minorHAnsi" w:cstheme="minorHAnsi"/>
        </w:rPr>
        <w:lastRenderedPageBreak/>
        <w:t xml:space="preserve">and training, lack of appropriate access to personal protective equipment (PPE), and long-standing under-funding for LTC homes </w:t>
      </w:r>
      <w:r w:rsidR="009D35BD" w:rsidRPr="000C7934">
        <w:rPr>
          <w:rFonts w:asciiTheme="minorHAnsi" w:hAnsiTheme="minorHAnsi" w:cstheme="minorHAnsi"/>
        </w:rPr>
        <w:t>starkly back into focus</w:t>
      </w:r>
      <w:r w:rsidR="00192FE6" w:rsidRPr="000C7934">
        <w:rPr>
          <w:rFonts w:asciiTheme="minorHAnsi" w:hAnsiTheme="minorHAnsi" w:cstheme="minorHAnsi"/>
        </w:rPr>
        <w:t xml:space="preserve"> during this pandemic</w:t>
      </w:r>
      <w:r w:rsidR="0068273F">
        <w:rPr>
          <w:rFonts w:asciiTheme="minorHAnsi" w:hAnsiTheme="minorHAnsi" w:cstheme="minorHAnsi"/>
        </w:rPr>
        <w:t>.</w:t>
      </w:r>
      <w:r w:rsidR="0068273F">
        <w:rPr>
          <w:rFonts w:asciiTheme="minorHAnsi" w:hAnsiTheme="minorHAnsi" w:cstheme="minorHAnsi"/>
        </w:rPr>
        <w:fldChar w:fldCharType="begin">
          <w:fldData xml:space="preserve">PEVuZE5vdGU+PENpdGU+PEF1dGhvcj5Ib2xyb3lkLUxlZHVjPC9BdXRob3I+PFllYXI+MjAyMDwv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</w:fldData>
        </w:fldChar>
      </w:r>
      <w:r w:rsidR="0068273F">
        <w:rPr>
          <w:rFonts w:asciiTheme="minorHAnsi" w:hAnsiTheme="minorHAnsi" w:cstheme="minorHAnsi"/>
        </w:rPr>
        <w:instrText xml:space="preserve"> ADDIN EN.CITE </w:instrText>
      </w:r>
      <w:r w:rsidR="0068273F">
        <w:rPr>
          <w:rFonts w:asciiTheme="minorHAnsi" w:hAnsiTheme="minorHAnsi" w:cstheme="minorHAnsi"/>
        </w:rPr>
        <w:fldChar w:fldCharType="begin">
          <w:fldData xml:space="preserve">PEVuZE5vdGU+PENpdGU+PEF1dGhvcj5Ib2xyb3lkLUxlZHVjPC9BdXRob3I+PFllYXI+MjAyMDwv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</w:fldData>
        </w:fldChar>
      </w:r>
      <w:r w:rsidR="0068273F">
        <w:rPr>
          <w:rFonts w:asciiTheme="minorHAnsi" w:hAnsiTheme="minorHAnsi" w:cstheme="minorHAnsi"/>
        </w:rPr>
        <w:instrText xml:space="preserve"> ADDIN EN.CITE.DATA </w:instrText>
      </w:r>
      <w:r w:rsidR="0068273F">
        <w:rPr>
          <w:rFonts w:asciiTheme="minorHAnsi" w:hAnsiTheme="minorHAnsi" w:cstheme="minorHAnsi"/>
        </w:rPr>
      </w:r>
      <w:r w:rsidR="0068273F">
        <w:rPr>
          <w:rFonts w:asciiTheme="minorHAnsi" w:hAnsiTheme="minorHAnsi" w:cstheme="minorHAnsi"/>
        </w:rPr>
        <w:fldChar w:fldCharType="end"/>
      </w:r>
      <w:r w:rsidR="0068273F">
        <w:rPr>
          <w:rFonts w:asciiTheme="minorHAnsi" w:hAnsiTheme="minorHAnsi" w:cstheme="minorHAnsi"/>
        </w:rPr>
      </w:r>
      <w:r w:rsidR="0068273F">
        <w:rPr>
          <w:rFonts w:asciiTheme="minorHAnsi" w:hAnsiTheme="minorHAnsi" w:cstheme="minorHAnsi"/>
        </w:rPr>
        <w:fldChar w:fldCharType="separate"/>
      </w:r>
      <w:r w:rsidR="0068273F">
        <w:rPr>
          <w:rFonts w:asciiTheme="minorHAnsi" w:hAnsiTheme="minorHAnsi" w:cstheme="minorHAnsi"/>
          <w:noProof/>
        </w:rPr>
        <w:t>(11-13)</w:t>
      </w:r>
      <w:r w:rsidR="0068273F">
        <w:rPr>
          <w:rFonts w:asciiTheme="minorHAnsi" w:hAnsiTheme="minorHAnsi" w:cstheme="minorHAnsi"/>
        </w:rPr>
        <w:fldChar w:fldCharType="end"/>
      </w:r>
    </w:p>
    <w:p w14:paraId="5BCBE2A1" w14:textId="040C46D7" w:rsidR="004F212A" w:rsidRPr="000C7934" w:rsidRDefault="004F212A" w:rsidP="000D1136">
      <w:pPr>
        <w:pStyle w:val="Default"/>
        <w:spacing w:line="480" w:lineRule="auto"/>
        <w:rPr>
          <w:rFonts w:asciiTheme="minorHAnsi" w:hAnsiTheme="minorHAnsi" w:cstheme="minorHAnsi"/>
        </w:rPr>
      </w:pPr>
    </w:p>
    <w:p w14:paraId="7AD653E5" w14:textId="0D25AF56" w:rsidR="005E17F0" w:rsidRPr="000C7934" w:rsidRDefault="00192FE6" w:rsidP="000D1136">
      <w:pPr>
        <w:pStyle w:val="Default"/>
        <w:spacing w:line="480" w:lineRule="auto"/>
      </w:pPr>
      <w:r w:rsidRPr="000C7934">
        <w:rPr>
          <w:rFonts w:asciiTheme="minorHAnsi" w:hAnsiTheme="minorHAnsi" w:cstheme="minorHAnsi"/>
        </w:rPr>
        <w:t xml:space="preserve">In Ontario, the ongoing and significant communication between public health officials with primary and acute care leaders has resulted in a rapid response to try to mitigate the spread of COVID-19.  Implementing </w:t>
      </w:r>
      <w:r w:rsidR="00464AAA" w:rsidRPr="000C7934">
        <w:rPr>
          <w:rFonts w:asciiTheme="minorHAnsi" w:hAnsiTheme="minorHAnsi" w:cstheme="minorHAnsi"/>
        </w:rPr>
        <w:t>community based</w:t>
      </w:r>
      <w:r w:rsidRPr="000C7934">
        <w:rPr>
          <w:rFonts w:asciiTheme="minorHAnsi" w:hAnsiTheme="minorHAnsi" w:cstheme="minorHAnsi"/>
        </w:rPr>
        <w:t xml:space="preserve"> COVID</w:t>
      </w:r>
      <w:r w:rsidR="004A4987">
        <w:rPr>
          <w:rFonts w:asciiTheme="minorHAnsi" w:hAnsiTheme="minorHAnsi" w:cstheme="minorHAnsi"/>
        </w:rPr>
        <w:t>-</w:t>
      </w:r>
      <w:r w:rsidRPr="000C7934">
        <w:rPr>
          <w:rFonts w:asciiTheme="minorHAnsi" w:hAnsiTheme="minorHAnsi" w:cstheme="minorHAnsi"/>
        </w:rPr>
        <w:t>19 assessment centers, delivering health care in virtually, updating case definitions and regular public health recommendation dissemination are some results of this engagement.  However, t</w:t>
      </w:r>
      <w:r w:rsidR="004F212A" w:rsidRPr="000C7934">
        <w:rPr>
          <w:rFonts w:asciiTheme="minorHAnsi" w:hAnsiTheme="minorHAnsi" w:cstheme="minorHAnsi"/>
        </w:rPr>
        <w:t xml:space="preserve">he </w:t>
      </w:r>
      <w:r w:rsidR="00252188" w:rsidRPr="000C7934">
        <w:rPr>
          <w:rFonts w:asciiTheme="minorHAnsi" w:hAnsiTheme="minorHAnsi" w:cstheme="minorHAnsi"/>
        </w:rPr>
        <w:t>rapid spread of COVID-19 and the overwhelming</w:t>
      </w:r>
      <w:r w:rsidR="004F212A" w:rsidRPr="000C7934">
        <w:rPr>
          <w:rFonts w:asciiTheme="minorHAnsi" w:hAnsiTheme="minorHAnsi" w:cstheme="minorHAnsi"/>
        </w:rPr>
        <w:t xml:space="preserve"> rate of mortality observed in Ontario LTC </w:t>
      </w:r>
      <w:r w:rsidR="00252188" w:rsidRPr="000C7934">
        <w:rPr>
          <w:rFonts w:asciiTheme="minorHAnsi" w:hAnsiTheme="minorHAnsi" w:cstheme="minorHAnsi"/>
        </w:rPr>
        <w:t>homes</w:t>
      </w:r>
      <w:r w:rsidR="004F212A" w:rsidRPr="000C7934">
        <w:rPr>
          <w:rFonts w:asciiTheme="minorHAnsi" w:hAnsiTheme="minorHAnsi" w:cstheme="minorHAnsi"/>
        </w:rPr>
        <w:t xml:space="preserve"> </w:t>
      </w:r>
      <w:r w:rsidRPr="000C7934">
        <w:rPr>
          <w:rFonts w:asciiTheme="minorHAnsi" w:hAnsiTheme="minorHAnsi" w:cstheme="minorHAnsi"/>
        </w:rPr>
        <w:t>raise</w:t>
      </w:r>
      <w:r w:rsidR="009D3FFE" w:rsidRPr="000C7934">
        <w:rPr>
          <w:rFonts w:asciiTheme="minorHAnsi" w:hAnsiTheme="minorHAnsi" w:cstheme="minorHAnsi"/>
        </w:rPr>
        <w:t>s important</w:t>
      </w:r>
      <w:r w:rsidRPr="000C7934">
        <w:rPr>
          <w:rFonts w:asciiTheme="minorHAnsi" w:hAnsiTheme="minorHAnsi" w:cstheme="minorHAnsi"/>
        </w:rPr>
        <w:t xml:space="preserve"> questions about </w:t>
      </w:r>
      <w:r w:rsidR="009D3FFE" w:rsidRPr="000C7934">
        <w:rPr>
          <w:rFonts w:asciiTheme="minorHAnsi" w:hAnsiTheme="minorHAnsi" w:cstheme="minorHAnsi"/>
        </w:rPr>
        <w:t>the preparedness</w:t>
      </w:r>
      <w:r w:rsidR="003928A4" w:rsidRPr="000C7934">
        <w:rPr>
          <w:rFonts w:asciiTheme="minorHAnsi" w:hAnsiTheme="minorHAnsi" w:cstheme="minorHAnsi"/>
        </w:rPr>
        <w:t xml:space="preserve"> and </w:t>
      </w:r>
      <w:r w:rsidRPr="000C7934">
        <w:rPr>
          <w:rFonts w:asciiTheme="minorHAnsi" w:hAnsiTheme="minorHAnsi" w:cstheme="minorHAnsi"/>
        </w:rPr>
        <w:t xml:space="preserve">readiness </w:t>
      </w:r>
      <w:r w:rsidR="003928A4" w:rsidRPr="000C7934">
        <w:rPr>
          <w:rFonts w:asciiTheme="minorHAnsi" w:hAnsiTheme="minorHAnsi" w:cstheme="minorHAnsi"/>
        </w:rPr>
        <w:t xml:space="preserve">of, </w:t>
      </w:r>
      <w:r w:rsidRPr="000C7934">
        <w:rPr>
          <w:rFonts w:asciiTheme="minorHAnsi" w:hAnsiTheme="minorHAnsi" w:cstheme="minorHAnsi"/>
        </w:rPr>
        <w:t xml:space="preserve">and </w:t>
      </w:r>
      <w:r w:rsidR="00E922FC">
        <w:rPr>
          <w:rFonts w:asciiTheme="minorHAnsi" w:hAnsiTheme="minorHAnsi" w:cstheme="minorHAnsi"/>
        </w:rPr>
        <w:t xml:space="preserve">the sufficiency and timeliness of </w:t>
      </w:r>
      <w:r w:rsidRPr="000C7934">
        <w:rPr>
          <w:rFonts w:asciiTheme="minorHAnsi" w:hAnsiTheme="minorHAnsi" w:cstheme="minorHAnsi"/>
        </w:rPr>
        <w:t>communication with LTC homes during the pandemic</w:t>
      </w:r>
      <w:r w:rsidR="009D3FFE" w:rsidRPr="000C7934">
        <w:rPr>
          <w:rFonts w:asciiTheme="minorHAnsi" w:hAnsiTheme="minorHAnsi" w:cstheme="minorHAnsi"/>
        </w:rPr>
        <w:t>.</w:t>
      </w:r>
      <w:r w:rsidR="009D3FFE" w:rsidRPr="000C7934">
        <w:rPr>
          <w:rFonts w:cstheme="minorHAnsi"/>
        </w:rPr>
        <w:t xml:space="preserve"> </w:t>
      </w:r>
      <w:r w:rsidR="00591DA8">
        <w:rPr>
          <w:rFonts w:asciiTheme="minorHAnsi" w:hAnsiTheme="minorHAnsi" w:cstheme="minorBidi"/>
          <w:color w:val="auto"/>
          <w:sz w:val="23"/>
          <w:szCs w:val="23"/>
        </w:rPr>
        <w:t>Therefore,</w:t>
      </w:r>
      <w:r w:rsidR="00591DA8">
        <w:rPr>
          <w:sz w:val="23"/>
          <w:szCs w:val="23"/>
        </w:rPr>
        <w:t xml:space="preserve"> understanding the preparedness and the engagement with the LTC sector during the COVID-19 pandemic should be systematically investigated.</w:t>
      </w:r>
      <w:r w:rsidR="006A79A6" w:rsidRPr="000C7934">
        <w:rPr>
          <w:rFonts w:asciiTheme="minorHAnsi" w:hAnsiTheme="minorHAnsi" w:cstheme="minorHAnsi"/>
        </w:rPr>
        <w:t xml:space="preserve"> </w:t>
      </w:r>
      <w:r w:rsidR="00026E9C">
        <w:rPr>
          <w:rFonts w:asciiTheme="minorHAnsi" w:hAnsiTheme="minorHAnsi" w:cstheme="minorHAnsi"/>
        </w:rPr>
        <w:t xml:space="preserve"> </w:t>
      </w:r>
      <w:r w:rsidR="00BF50E8">
        <w:rPr>
          <w:rFonts w:asciiTheme="minorHAnsi" w:hAnsiTheme="minorHAnsi" w:cstheme="minorHAnsi"/>
        </w:rPr>
        <w:t xml:space="preserve">The Ontario Ombudsman </w:t>
      </w:r>
      <w:r w:rsidR="00F370A0">
        <w:rPr>
          <w:rFonts w:asciiTheme="minorHAnsi" w:hAnsiTheme="minorHAnsi" w:cstheme="minorHAnsi"/>
        </w:rPr>
        <w:t>will be</w:t>
      </w:r>
      <w:r w:rsidR="003B5390">
        <w:rPr>
          <w:rFonts w:asciiTheme="minorHAnsi" w:hAnsiTheme="minorHAnsi" w:cstheme="minorHAnsi"/>
        </w:rPr>
        <w:t xml:space="preserve"> investigating</w:t>
      </w:r>
      <w:r w:rsidR="00F370A0">
        <w:rPr>
          <w:rFonts w:asciiTheme="minorHAnsi" w:hAnsiTheme="minorHAnsi" w:cstheme="minorHAnsi"/>
        </w:rPr>
        <w:t xml:space="preserve"> the Ontario</w:t>
      </w:r>
      <w:r w:rsidR="003B5390">
        <w:rPr>
          <w:rFonts w:asciiTheme="minorHAnsi" w:hAnsiTheme="minorHAnsi" w:cstheme="minorHAnsi"/>
        </w:rPr>
        <w:t xml:space="preserve"> government</w:t>
      </w:r>
      <w:r w:rsidR="00F370A0">
        <w:rPr>
          <w:rFonts w:asciiTheme="minorHAnsi" w:hAnsiTheme="minorHAnsi" w:cstheme="minorHAnsi"/>
        </w:rPr>
        <w:t>’s</w:t>
      </w:r>
      <w:r w:rsidR="003B5390">
        <w:rPr>
          <w:rFonts w:asciiTheme="minorHAnsi" w:hAnsiTheme="minorHAnsi" w:cstheme="minorHAnsi"/>
        </w:rPr>
        <w:t xml:space="preserve"> oversight of LTC homes during this pandemic</w:t>
      </w:r>
      <w:r w:rsidR="00A34603">
        <w:rPr>
          <w:rFonts w:asciiTheme="minorHAnsi" w:hAnsiTheme="minorHAnsi" w:cstheme="minorHAnsi"/>
        </w:rPr>
        <w:t>,</w:t>
      </w:r>
      <w:r w:rsidR="00A34603">
        <w:rPr>
          <w:rFonts w:asciiTheme="minorHAnsi" w:hAnsiTheme="minorHAnsi" w:cstheme="minorHAnsi"/>
        </w:rPr>
        <w:fldChar w:fldCharType="begin"/>
      </w:r>
      <w:r w:rsidR="00A34603">
        <w:rPr>
          <w:rFonts w:asciiTheme="minorHAnsi" w:hAnsiTheme="minorHAnsi" w:cstheme="minorHAnsi"/>
        </w:rPr>
        <w:instrText xml:space="preserve"> ADDIN EN.CITE &lt;EndNote&gt;&lt;Cite&gt;&lt;Year&gt;2020&lt;/Year&gt;&lt;RecNum&gt;3174&lt;/RecNum&gt;&lt;DisplayText&gt;(14)&lt;/DisplayText&gt;&lt;record&gt;&lt;rec-number&gt;3174&lt;/rec-number&gt;&lt;foreign-keys&gt;&lt;key app="EN" db-id="f0ste9z5u90fz3ed2f4xv2dyvd0dfdrwvfsz" timestamp="1594084396" guid="e62a1cdd-a21e-4215-b18a-1bbc326f1b5a"&gt;3174&lt;/key&gt;&lt;/foreign-keys&gt;&lt;ref-type name="Press Release"&gt;63&lt;/ref-type&gt;&lt;contributors&gt;&lt;/contributors&gt;&lt;titles&gt;&lt;title&gt;Ontario Ombudsman to investigate government&amp;apos;s oversight of Long-Term Care homes during pandemic&lt;/title&gt;&lt;/titles&gt;&lt;dates&gt;&lt;year&gt;2020&lt;/year&gt;&lt;pub-dates&gt;&lt;date&gt;June 1, 2020&lt;/date&gt;&lt;/pub-dates&gt;&lt;/dates&gt;&lt;publisher&gt;Ombudsman Ontario&lt;/publisher&gt;&lt;urls&gt;&lt;related-urls&gt;&lt;url&gt;https://www.ombudsman.on.ca/resources/news/press-releases/2020/ontario-ombudsman-to-investigate-government%E2%80%99s-oversight-of-long-term-care-homes-during-pandemic&lt;/url&gt;&lt;/related-urls&gt;&lt;/urls&gt;&lt;access-date&gt;July 6, 2020&lt;/access-date&gt;&lt;/record&gt;&lt;/Cite&gt;&lt;/EndNote&gt;</w:instrText>
      </w:r>
      <w:r w:rsidR="00A34603">
        <w:rPr>
          <w:rFonts w:asciiTheme="minorHAnsi" w:hAnsiTheme="minorHAnsi" w:cstheme="minorHAnsi"/>
        </w:rPr>
        <w:fldChar w:fldCharType="separate"/>
      </w:r>
      <w:r w:rsidR="00A34603">
        <w:rPr>
          <w:rFonts w:asciiTheme="minorHAnsi" w:hAnsiTheme="minorHAnsi" w:cstheme="minorHAnsi"/>
          <w:noProof/>
        </w:rPr>
        <w:t>(14)</w:t>
      </w:r>
      <w:r w:rsidR="00A34603">
        <w:rPr>
          <w:rFonts w:asciiTheme="minorHAnsi" w:hAnsiTheme="minorHAnsi" w:cstheme="minorHAnsi"/>
        </w:rPr>
        <w:fldChar w:fldCharType="end"/>
      </w:r>
      <w:r w:rsidR="003B5390">
        <w:rPr>
          <w:rFonts w:asciiTheme="minorHAnsi" w:hAnsiTheme="minorHAnsi" w:cstheme="minorHAnsi"/>
        </w:rPr>
        <w:t xml:space="preserve"> and the </w:t>
      </w:r>
      <w:r w:rsidR="00026E9C">
        <w:rPr>
          <w:sz w:val="23"/>
          <w:szCs w:val="23"/>
        </w:rPr>
        <w:t>Ontario government has announced the launching of an independent commission to review</w:t>
      </w:r>
      <w:r w:rsidR="00F370A0">
        <w:rPr>
          <w:sz w:val="23"/>
          <w:szCs w:val="23"/>
        </w:rPr>
        <w:t xml:space="preserve"> </w:t>
      </w:r>
      <w:r w:rsidR="000A7661">
        <w:rPr>
          <w:sz w:val="23"/>
          <w:szCs w:val="23"/>
        </w:rPr>
        <w:t>the LTC sector.</w:t>
      </w:r>
      <w:r w:rsidR="00A34603">
        <w:rPr>
          <w:sz w:val="23"/>
          <w:szCs w:val="23"/>
        </w:rPr>
        <w:fldChar w:fldCharType="begin"/>
      </w:r>
      <w:r w:rsidR="00A34603">
        <w:rPr>
          <w:sz w:val="23"/>
          <w:szCs w:val="23"/>
        </w:rPr>
        <w:instrText xml:space="preserve"> ADDIN EN.CITE &lt;EndNote&gt;&lt;Cite&gt;&lt;Year&gt;2020&lt;/Year&gt;&lt;RecNum&gt;3175&lt;/RecNum&gt;&lt;DisplayText&gt;(15)&lt;/DisplayText&gt;&lt;record&gt;&lt;rec-number&gt;3175&lt;/rec-number&gt;&lt;foreign-keys&gt;&lt;key app="EN" db-id="f0ste9z5u90fz3ed2f4xv2dyvd0dfdrwvfsz" timestamp="1594084559" guid="56d9c806-9676-4a6c-9b70-e85eb5f41d10"&gt;3175&lt;/key&gt;&lt;/foreign-keys&gt;&lt;ref-type name="Press Release"&gt;63&lt;/ref-type&gt;&lt;contributors&gt;&lt;secondary-authors&gt;&lt;author&gt;Ministry of Long-Term Care, Ontario&lt;/author&gt;&lt;/secondary-authors&gt;&lt;/contributors&gt;&lt;titles&gt;&lt;title&gt;Ontario announces independent commission into Long-Term Care&lt;/title&gt;&lt;/titles&gt;&lt;dates&gt;&lt;year&gt;2020&lt;/year&gt;&lt;pub-dates&gt;&lt;date&gt;May 19, 2020&lt;/date&gt;&lt;/pub-dates&gt;&lt;/dates&gt;&lt;urls&gt;&lt;related-urls&gt;&lt;url&gt;https://news.ontario.ca/mltc/en/2020/05/ontario-announces-independent-commission-into-long-term-care.html&lt;/url&gt;&lt;/related-urls&gt;&lt;/urls&gt;&lt;access-date&gt;July 6, 2020&lt;/access-date&gt;&lt;/record&gt;&lt;/Cite&gt;&lt;/EndNote&gt;</w:instrText>
      </w:r>
      <w:r w:rsidR="00A34603">
        <w:rPr>
          <w:sz w:val="23"/>
          <w:szCs w:val="23"/>
        </w:rPr>
        <w:fldChar w:fldCharType="separate"/>
      </w:r>
      <w:r w:rsidR="00A34603">
        <w:rPr>
          <w:noProof/>
          <w:sz w:val="23"/>
          <w:szCs w:val="23"/>
        </w:rPr>
        <w:t>(15)</w:t>
      </w:r>
      <w:r w:rsidR="00A34603">
        <w:rPr>
          <w:sz w:val="23"/>
          <w:szCs w:val="23"/>
        </w:rPr>
        <w:fldChar w:fldCharType="end"/>
      </w:r>
      <w:r w:rsidR="000A7661">
        <w:rPr>
          <w:sz w:val="23"/>
          <w:szCs w:val="23"/>
        </w:rPr>
        <w:t xml:space="preserve"> </w:t>
      </w:r>
      <w:r w:rsidR="000A7661">
        <w:rPr>
          <w:rFonts w:asciiTheme="minorHAnsi" w:hAnsiTheme="minorHAnsi" w:cstheme="minorHAnsi"/>
        </w:rPr>
        <w:t>B</w:t>
      </w:r>
      <w:r w:rsidR="006A6F9A" w:rsidRPr="000C7934">
        <w:rPr>
          <w:rFonts w:asciiTheme="minorHAnsi" w:hAnsiTheme="minorHAnsi" w:cstheme="minorHAnsi"/>
        </w:rPr>
        <w:t>y undertaking a systematic cross-sectional survey of</w:t>
      </w:r>
      <w:r w:rsidR="000A7661">
        <w:rPr>
          <w:rFonts w:asciiTheme="minorHAnsi" w:hAnsiTheme="minorHAnsi" w:cstheme="minorHAnsi"/>
        </w:rPr>
        <w:t xml:space="preserve"> Ontario</w:t>
      </w:r>
      <w:r w:rsidR="006A6F9A" w:rsidRPr="000C7934">
        <w:rPr>
          <w:rFonts w:asciiTheme="minorHAnsi" w:hAnsiTheme="minorHAnsi" w:cstheme="minorHAnsi"/>
        </w:rPr>
        <w:t xml:space="preserve"> LTC clinicians</w:t>
      </w:r>
      <w:r w:rsidR="000A7661">
        <w:rPr>
          <w:rFonts w:asciiTheme="minorHAnsi" w:hAnsiTheme="minorHAnsi" w:cstheme="minorHAnsi"/>
        </w:rPr>
        <w:t xml:space="preserve">, we hope </w:t>
      </w:r>
      <w:r w:rsidR="006A6F9A">
        <w:rPr>
          <w:rFonts w:asciiTheme="minorHAnsi" w:hAnsiTheme="minorHAnsi" w:cstheme="minorHAnsi"/>
        </w:rPr>
        <w:t xml:space="preserve">to </w:t>
      </w:r>
      <w:r w:rsidR="006A6F9A" w:rsidRPr="006A6F9A">
        <w:rPr>
          <w:rFonts w:asciiTheme="minorHAnsi" w:hAnsiTheme="minorHAnsi" w:cstheme="minorHAnsi"/>
        </w:rPr>
        <w:t xml:space="preserve">provide </w:t>
      </w:r>
      <w:r w:rsidR="006A6F9A">
        <w:rPr>
          <w:rFonts w:asciiTheme="minorHAnsi" w:hAnsiTheme="minorHAnsi" w:cstheme="minorHAnsi"/>
        </w:rPr>
        <w:t>the</w:t>
      </w:r>
      <w:r w:rsidR="006A6F9A" w:rsidRPr="006A6F9A">
        <w:rPr>
          <w:rFonts w:asciiTheme="minorHAnsi" w:hAnsiTheme="minorHAnsi" w:cstheme="minorHAnsi"/>
        </w:rPr>
        <w:t xml:space="preserve"> clinician perspective on the preparedness for the pandemic</w:t>
      </w:r>
      <w:r w:rsidR="000A7661">
        <w:rPr>
          <w:rFonts w:asciiTheme="minorHAnsi" w:hAnsiTheme="minorHAnsi" w:cstheme="minorHAnsi"/>
        </w:rPr>
        <w:t xml:space="preserve"> through this study</w:t>
      </w:r>
      <w:r w:rsidR="006A6F9A" w:rsidRPr="006A6F9A">
        <w:rPr>
          <w:rFonts w:asciiTheme="minorHAnsi" w:hAnsiTheme="minorHAnsi" w:cstheme="minorHAnsi"/>
        </w:rPr>
        <w:t>.</w:t>
      </w:r>
      <w:r w:rsidR="009D3FFE" w:rsidRPr="000C7934">
        <w:rPr>
          <w:rFonts w:asciiTheme="minorHAnsi" w:hAnsiTheme="minorHAnsi" w:cstheme="minorHAnsi"/>
        </w:rPr>
        <w:t xml:space="preserve"> </w:t>
      </w:r>
    </w:p>
    <w:p w14:paraId="1B7CA6D8" w14:textId="256C2BAA" w:rsidR="00282AA4" w:rsidRDefault="00282AA4" w:rsidP="000D1136">
      <w:pPr>
        <w:spacing w:after="0" w:line="480" w:lineRule="auto"/>
        <w:rPr>
          <w:rFonts w:cstheme="minorHAnsi"/>
          <w:sz w:val="24"/>
          <w:szCs w:val="24"/>
        </w:rPr>
      </w:pPr>
    </w:p>
    <w:p w14:paraId="41D3E6C2" w14:textId="77777777" w:rsidR="000223FC" w:rsidRDefault="000223FC" w:rsidP="000D1136">
      <w:pPr>
        <w:spacing w:after="0" w:line="480" w:lineRule="auto"/>
        <w:rPr>
          <w:rFonts w:cstheme="minorHAnsi"/>
          <w:sz w:val="24"/>
          <w:szCs w:val="24"/>
        </w:rPr>
      </w:pPr>
    </w:p>
    <w:p w14:paraId="63867C4C" w14:textId="77777777" w:rsidR="003963C2" w:rsidRDefault="003963C2" w:rsidP="000D1136">
      <w:pPr>
        <w:spacing w:after="0" w:line="480" w:lineRule="auto"/>
        <w:rPr>
          <w:rFonts w:cstheme="minorHAnsi"/>
          <w:sz w:val="24"/>
          <w:szCs w:val="24"/>
        </w:rPr>
      </w:pPr>
    </w:p>
    <w:p w14:paraId="395B65FF" w14:textId="77777777" w:rsidR="003963C2" w:rsidRDefault="003963C2" w:rsidP="000D1136">
      <w:pPr>
        <w:spacing w:after="0" w:line="480" w:lineRule="auto"/>
        <w:rPr>
          <w:rFonts w:cstheme="minorHAnsi"/>
          <w:sz w:val="24"/>
          <w:szCs w:val="24"/>
        </w:rPr>
      </w:pPr>
    </w:p>
    <w:p w14:paraId="6E53B782" w14:textId="77777777" w:rsidR="003963C2" w:rsidRDefault="003963C2" w:rsidP="000D1136">
      <w:pPr>
        <w:spacing w:after="0" w:line="480" w:lineRule="auto"/>
        <w:rPr>
          <w:rFonts w:cstheme="minorHAnsi"/>
          <w:sz w:val="24"/>
          <w:szCs w:val="24"/>
        </w:rPr>
      </w:pPr>
    </w:p>
    <w:p w14:paraId="5D34F625" w14:textId="4AE2E50F" w:rsidR="005E17F0" w:rsidRPr="001E33F9" w:rsidRDefault="00304C96" w:rsidP="000D1136">
      <w:pPr>
        <w:spacing w:after="0" w:line="480" w:lineRule="auto"/>
        <w:rPr>
          <w:rFonts w:cstheme="minorHAnsi"/>
          <w:b/>
          <w:bCs/>
          <w:sz w:val="24"/>
          <w:szCs w:val="24"/>
        </w:rPr>
      </w:pPr>
      <w:r>
        <w:rPr>
          <w:rFonts w:cstheme="minorHAnsi"/>
          <w:b/>
          <w:bCs/>
          <w:sz w:val="24"/>
          <w:szCs w:val="24"/>
        </w:rPr>
        <w:lastRenderedPageBreak/>
        <w:t>METHODS</w:t>
      </w:r>
    </w:p>
    <w:p w14:paraId="0C6E41E3" w14:textId="69981094" w:rsidR="00675F98" w:rsidRDefault="00675F98" w:rsidP="000D1136">
      <w:pPr>
        <w:autoSpaceDE w:val="0"/>
        <w:autoSpaceDN w:val="0"/>
        <w:adjustRightInd w:val="0"/>
        <w:spacing w:after="0" w:line="480" w:lineRule="auto"/>
        <w:rPr>
          <w:rFonts w:cstheme="minorHAnsi"/>
          <w:sz w:val="24"/>
          <w:szCs w:val="24"/>
          <w:lang w:val="en-US"/>
        </w:rPr>
      </w:pPr>
      <w:r w:rsidRPr="000C7934">
        <w:rPr>
          <w:rFonts w:cstheme="minorHAnsi"/>
          <w:sz w:val="24"/>
          <w:szCs w:val="24"/>
          <w:lang w:val="en-US"/>
        </w:rPr>
        <w:t>This project was granted ethics approval by the Hamilton Integrated Research Ethics Board (Project #10760)</w:t>
      </w:r>
      <w:r w:rsidRPr="00675F98">
        <w:rPr>
          <w:rFonts w:cstheme="minorHAnsi"/>
          <w:sz w:val="24"/>
          <w:szCs w:val="24"/>
          <w:lang w:val="en-US"/>
        </w:rPr>
        <w:t>.</w:t>
      </w:r>
    </w:p>
    <w:p w14:paraId="09C0EB04" w14:textId="4904A57C" w:rsidR="00675F98" w:rsidRDefault="00675F98" w:rsidP="000D1136">
      <w:pPr>
        <w:autoSpaceDE w:val="0"/>
        <w:autoSpaceDN w:val="0"/>
        <w:adjustRightInd w:val="0"/>
        <w:spacing w:after="0" w:line="480" w:lineRule="auto"/>
        <w:rPr>
          <w:rFonts w:cstheme="minorHAnsi"/>
          <w:sz w:val="24"/>
          <w:szCs w:val="24"/>
          <w:lang w:val="en-US"/>
        </w:rPr>
      </w:pPr>
    </w:p>
    <w:p w14:paraId="524D6641" w14:textId="44FBA8B6" w:rsidR="00675F98" w:rsidRPr="003963C2" w:rsidRDefault="00675F98" w:rsidP="000D1136">
      <w:pPr>
        <w:autoSpaceDE w:val="0"/>
        <w:autoSpaceDN w:val="0"/>
        <w:adjustRightInd w:val="0"/>
        <w:spacing w:after="0" w:line="480" w:lineRule="auto"/>
        <w:rPr>
          <w:rFonts w:cstheme="minorHAnsi"/>
          <w:b/>
          <w:iCs/>
          <w:sz w:val="24"/>
          <w:szCs w:val="24"/>
          <w:lang w:val="en-US"/>
        </w:rPr>
      </w:pPr>
      <w:r w:rsidRPr="003963C2">
        <w:rPr>
          <w:rFonts w:cstheme="minorHAnsi"/>
          <w:b/>
          <w:iCs/>
          <w:sz w:val="24"/>
          <w:szCs w:val="24"/>
          <w:lang w:val="en-US"/>
        </w:rPr>
        <w:t>Study Design and Setting</w:t>
      </w:r>
    </w:p>
    <w:p w14:paraId="05842F27" w14:textId="09124CF7" w:rsidR="00675F98" w:rsidRDefault="002A05FA" w:rsidP="000D1136">
      <w:pPr>
        <w:autoSpaceDE w:val="0"/>
        <w:autoSpaceDN w:val="0"/>
        <w:adjustRightInd w:val="0"/>
        <w:spacing w:after="0" w:line="480" w:lineRule="auto"/>
        <w:rPr>
          <w:sz w:val="24"/>
          <w:szCs w:val="24"/>
        </w:rPr>
      </w:pPr>
      <w:r>
        <w:rPr>
          <w:rFonts w:cstheme="minorHAnsi"/>
          <w:sz w:val="24"/>
          <w:szCs w:val="24"/>
          <w:lang w:val="en-US"/>
        </w:rPr>
        <w:t xml:space="preserve">We conducted a </w:t>
      </w:r>
      <w:r w:rsidR="00675F98" w:rsidRPr="000C7934">
        <w:rPr>
          <w:rFonts w:cstheme="minorHAnsi"/>
          <w:sz w:val="24"/>
          <w:szCs w:val="24"/>
          <w:lang w:val="en-US"/>
        </w:rPr>
        <w:t xml:space="preserve">cross-sectional survey of </w:t>
      </w:r>
      <w:r w:rsidR="00E35CDD">
        <w:rPr>
          <w:rFonts w:cstheme="minorHAnsi"/>
          <w:sz w:val="24"/>
          <w:szCs w:val="24"/>
          <w:lang w:val="en-US"/>
        </w:rPr>
        <w:t>c</w:t>
      </w:r>
      <w:r w:rsidR="00675F98" w:rsidRPr="004E2669">
        <w:rPr>
          <w:rFonts w:cstheme="minorHAnsi"/>
          <w:sz w:val="24"/>
          <w:szCs w:val="24"/>
          <w:lang w:val="en-US"/>
        </w:rPr>
        <w:t>linicians from the Ontario Long-term Care Clinicians (OLTCC) and Nurse-led Outreach Teams</w:t>
      </w:r>
      <w:r w:rsidR="00675F98" w:rsidRPr="000C7934">
        <w:rPr>
          <w:rFonts w:cstheme="minorHAnsi"/>
          <w:sz w:val="24"/>
          <w:szCs w:val="24"/>
          <w:lang w:val="en-US"/>
        </w:rPr>
        <w:t xml:space="preserve"> </w:t>
      </w:r>
      <w:r w:rsidR="00675F98" w:rsidRPr="004E2669">
        <w:rPr>
          <w:rFonts w:cstheme="minorHAnsi"/>
          <w:sz w:val="24"/>
          <w:szCs w:val="24"/>
          <w:lang w:val="en-US"/>
        </w:rPr>
        <w:t xml:space="preserve">(NLOTs) </w:t>
      </w:r>
      <w:r>
        <w:rPr>
          <w:rFonts w:cstheme="minorHAnsi"/>
          <w:sz w:val="24"/>
          <w:szCs w:val="24"/>
          <w:lang w:val="en-US"/>
        </w:rPr>
        <w:t>from March</w:t>
      </w:r>
      <w:r w:rsidR="00B64B9C">
        <w:rPr>
          <w:rFonts w:cstheme="minorHAnsi"/>
          <w:sz w:val="24"/>
          <w:szCs w:val="24"/>
          <w:lang w:val="en-US"/>
        </w:rPr>
        <w:t xml:space="preserve"> 3</w:t>
      </w:r>
      <w:r w:rsidR="00505A6F">
        <w:rPr>
          <w:rFonts w:cstheme="minorHAnsi"/>
          <w:sz w:val="24"/>
          <w:szCs w:val="24"/>
          <w:lang w:val="en-US"/>
        </w:rPr>
        <w:t>0</w:t>
      </w:r>
      <w:r w:rsidR="00B64B9C">
        <w:rPr>
          <w:rFonts w:cstheme="minorHAnsi"/>
          <w:sz w:val="24"/>
          <w:szCs w:val="24"/>
          <w:lang w:val="en-US"/>
        </w:rPr>
        <w:t>,</w:t>
      </w:r>
      <w:r>
        <w:rPr>
          <w:rFonts w:cstheme="minorHAnsi"/>
          <w:sz w:val="24"/>
          <w:szCs w:val="24"/>
          <w:lang w:val="en-US"/>
        </w:rPr>
        <w:t xml:space="preserve"> 2020 to May</w:t>
      </w:r>
      <w:r w:rsidR="00B64B9C">
        <w:rPr>
          <w:rFonts w:cstheme="minorHAnsi"/>
          <w:sz w:val="24"/>
          <w:szCs w:val="24"/>
          <w:lang w:val="en-US"/>
        </w:rPr>
        <w:t xml:space="preserve"> 25</w:t>
      </w:r>
      <w:r>
        <w:rPr>
          <w:rFonts w:cstheme="minorHAnsi"/>
          <w:sz w:val="24"/>
          <w:szCs w:val="24"/>
          <w:lang w:val="en-US"/>
        </w:rPr>
        <w:t xml:space="preserve">, 2020 </w:t>
      </w:r>
      <w:r w:rsidR="00675F98" w:rsidRPr="000C7934">
        <w:rPr>
          <w:rFonts w:cstheme="minorHAnsi"/>
          <w:sz w:val="24"/>
          <w:szCs w:val="24"/>
          <w:lang w:val="en-US"/>
        </w:rPr>
        <w:t xml:space="preserve">in Ontario, Canada. </w:t>
      </w:r>
      <w:r w:rsidR="008B556B" w:rsidRPr="008B556B">
        <w:rPr>
          <w:rFonts w:cstheme="minorHAnsi"/>
          <w:sz w:val="24"/>
          <w:szCs w:val="24"/>
          <w:lang w:val="en-US"/>
        </w:rPr>
        <w:t>The O</w:t>
      </w:r>
      <w:r w:rsidR="008B556B">
        <w:rPr>
          <w:rFonts w:cstheme="minorHAnsi"/>
          <w:sz w:val="24"/>
          <w:szCs w:val="24"/>
          <w:lang w:val="en-US"/>
        </w:rPr>
        <w:t xml:space="preserve">LTCC </w:t>
      </w:r>
      <w:r w:rsidR="008B556B" w:rsidRPr="008B556B">
        <w:rPr>
          <w:rFonts w:cstheme="minorHAnsi"/>
          <w:sz w:val="24"/>
          <w:szCs w:val="24"/>
          <w:lang w:val="en-US"/>
        </w:rPr>
        <w:t xml:space="preserve">is a not-for-profit organization </w:t>
      </w:r>
      <w:r w:rsidR="00D828FE">
        <w:rPr>
          <w:rFonts w:cstheme="minorHAnsi"/>
          <w:sz w:val="24"/>
          <w:szCs w:val="24"/>
          <w:lang w:val="en-US"/>
        </w:rPr>
        <w:t>with</w:t>
      </w:r>
      <w:r w:rsidR="00412C3E">
        <w:rPr>
          <w:rFonts w:cstheme="minorHAnsi"/>
          <w:sz w:val="24"/>
          <w:szCs w:val="24"/>
          <w:lang w:val="en-US"/>
        </w:rPr>
        <w:t xml:space="preserve"> a mission to</w:t>
      </w:r>
      <w:r w:rsidR="008B556B" w:rsidRPr="008B556B">
        <w:rPr>
          <w:rFonts w:cstheme="minorHAnsi"/>
          <w:sz w:val="24"/>
          <w:szCs w:val="24"/>
          <w:lang w:val="en-US"/>
        </w:rPr>
        <w:t xml:space="preserve"> provide advocacy</w:t>
      </w:r>
      <w:r w:rsidR="00D828FE">
        <w:rPr>
          <w:rFonts w:cstheme="minorHAnsi"/>
          <w:sz w:val="24"/>
          <w:szCs w:val="24"/>
          <w:lang w:val="en-US"/>
        </w:rPr>
        <w:t xml:space="preserve"> and</w:t>
      </w:r>
      <w:r w:rsidR="008B556B" w:rsidRPr="008B556B">
        <w:rPr>
          <w:rFonts w:cstheme="minorHAnsi"/>
          <w:sz w:val="24"/>
          <w:szCs w:val="24"/>
          <w:lang w:val="en-US"/>
        </w:rPr>
        <w:t xml:space="preserve"> education </w:t>
      </w:r>
      <w:r w:rsidR="00412C3E">
        <w:rPr>
          <w:rFonts w:cstheme="minorHAnsi"/>
          <w:sz w:val="24"/>
          <w:szCs w:val="24"/>
          <w:lang w:val="en-US"/>
        </w:rPr>
        <w:t>to physicians, nurse practitioners, pharmacists and other</w:t>
      </w:r>
      <w:r w:rsidR="00D828FE">
        <w:rPr>
          <w:rFonts w:cstheme="minorHAnsi"/>
          <w:sz w:val="24"/>
          <w:szCs w:val="24"/>
          <w:lang w:val="en-US"/>
        </w:rPr>
        <w:t xml:space="preserve"> LTC</w:t>
      </w:r>
      <w:r w:rsidR="00412C3E">
        <w:rPr>
          <w:rFonts w:cstheme="minorHAnsi"/>
          <w:sz w:val="24"/>
          <w:szCs w:val="24"/>
          <w:lang w:val="en-US"/>
        </w:rPr>
        <w:t xml:space="preserve"> healthcare providers.  </w:t>
      </w:r>
      <w:r w:rsidR="00A25F8A">
        <w:rPr>
          <w:rFonts w:cstheme="minorHAnsi"/>
          <w:sz w:val="24"/>
          <w:szCs w:val="24"/>
          <w:lang w:val="en-US"/>
        </w:rPr>
        <w:t>NLOT</w:t>
      </w:r>
      <w:r w:rsidR="008517CD">
        <w:rPr>
          <w:rFonts w:cstheme="minorHAnsi"/>
          <w:sz w:val="24"/>
          <w:szCs w:val="24"/>
          <w:lang w:val="en-US"/>
        </w:rPr>
        <w:t>s</w:t>
      </w:r>
      <w:r w:rsidR="00A25F8A">
        <w:rPr>
          <w:rFonts w:cstheme="minorHAnsi"/>
          <w:sz w:val="24"/>
          <w:szCs w:val="24"/>
          <w:lang w:val="en-US"/>
        </w:rPr>
        <w:t xml:space="preserve"> are teams of specialized nurses who provide </w:t>
      </w:r>
      <w:r w:rsidR="00EC4865">
        <w:rPr>
          <w:rFonts w:cstheme="minorHAnsi"/>
          <w:sz w:val="24"/>
          <w:szCs w:val="24"/>
          <w:lang w:val="en-US"/>
        </w:rPr>
        <w:t xml:space="preserve">consultative </w:t>
      </w:r>
      <w:r w:rsidR="00E72B9B">
        <w:rPr>
          <w:rFonts w:cstheme="minorHAnsi"/>
          <w:sz w:val="24"/>
          <w:szCs w:val="24"/>
          <w:lang w:val="en-US"/>
        </w:rPr>
        <w:t xml:space="preserve">nursing services to LTC residents and support LTC home capacity building by optimizing access to ambulatory hospital services (e.g. </w:t>
      </w:r>
      <w:r w:rsidR="00A7647A">
        <w:rPr>
          <w:rFonts w:cstheme="minorHAnsi"/>
          <w:sz w:val="24"/>
          <w:szCs w:val="24"/>
          <w:lang w:val="en-US"/>
        </w:rPr>
        <w:t xml:space="preserve">reduction of potentially avoidable emergency department transfers, support end-of-life care provision in LTC homes, </w:t>
      </w:r>
      <w:r w:rsidR="0031002B">
        <w:rPr>
          <w:rFonts w:cstheme="minorHAnsi"/>
          <w:sz w:val="24"/>
          <w:szCs w:val="24"/>
          <w:lang w:val="en-US"/>
        </w:rPr>
        <w:t>on-site rapid assessment of residents demonstrating clinical change).</w:t>
      </w:r>
      <w:r w:rsidR="008B556B" w:rsidRPr="008B556B">
        <w:rPr>
          <w:rFonts w:cstheme="minorHAnsi"/>
          <w:sz w:val="24"/>
          <w:szCs w:val="24"/>
          <w:lang w:val="en-US"/>
        </w:rPr>
        <w:t xml:space="preserve"> </w:t>
      </w:r>
      <w:r w:rsidR="00675F98" w:rsidRPr="000C7934">
        <w:rPr>
          <w:rFonts w:cstheme="minorHAnsi"/>
          <w:sz w:val="24"/>
          <w:szCs w:val="24"/>
          <w:lang w:val="en-US"/>
        </w:rPr>
        <w:t>At the time of</w:t>
      </w:r>
      <w:r w:rsidR="00675F98" w:rsidRPr="004E2669">
        <w:rPr>
          <w:rFonts w:cstheme="minorHAnsi"/>
          <w:sz w:val="24"/>
          <w:szCs w:val="24"/>
          <w:lang w:val="en-US"/>
        </w:rPr>
        <w:t xml:space="preserve"> </w:t>
      </w:r>
      <w:r w:rsidR="00675F98" w:rsidRPr="000C7934">
        <w:rPr>
          <w:rFonts w:cstheme="minorHAnsi"/>
          <w:sz w:val="24"/>
          <w:szCs w:val="24"/>
          <w:lang w:val="en-US"/>
        </w:rPr>
        <w:t xml:space="preserve">this study, </w:t>
      </w:r>
      <w:r w:rsidR="00675F98" w:rsidRPr="004E2669">
        <w:rPr>
          <w:rFonts w:cstheme="minorHAnsi"/>
          <w:sz w:val="24"/>
          <w:szCs w:val="24"/>
          <w:lang w:val="en-US"/>
        </w:rPr>
        <w:t xml:space="preserve">the </w:t>
      </w:r>
      <w:r w:rsidR="004E2669" w:rsidRPr="004E2669">
        <w:rPr>
          <w:rFonts w:cstheme="minorHAnsi"/>
          <w:sz w:val="24"/>
          <w:szCs w:val="24"/>
          <w:lang w:val="en-US"/>
        </w:rPr>
        <w:t>survey was sent to 294 clinicians (</w:t>
      </w:r>
      <w:r w:rsidR="004E2669" w:rsidRPr="000C7934">
        <w:rPr>
          <w:sz w:val="24"/>
          <w:szCs w:val="24"/>
        </w:rPr>
        <w:t xml:space="preserve">240 members of the </w:t>
      </w:r>
      <w:r w:rsidR="00675F98" w:rsidRPr="004E2669">
        <w:rPr>
          <w:rFonts w:cstheme="minorHAnsi"/>
          <w:sz w:val="24"/>
          <w:szCs w:val="24"/>
          <w:lang w:val="en-US"/>
        </w:rPr>
        <w:t xml:space="preserve">OLTCC </w:t>
      </w:r>
      <w:r w:rsidR="004E2669" w:rsidRPr="000C7934">
        <w:rPr>
          <w:sz w:val="24"/>
          <w:szCs w:val="24"/>
        </w:rPr>
        <w:t xml:space="preserve">and 54 Nurse Practitioners, Registered Nurses or Allied Health </w:t>
      </w:r>
      <w:r>
        <w:rPr>
          <w:sz w:val="24"/>
          <w:szCs w:val="24"/>
        </w:rPr>
        <w:t xml:space="preserve">professionals </w:t>
      </w:r>
      <w:r w:rsidR="004E2669" w:rsidRPr="000C7934">
        <w:rPr>
          <w:sz w:val="24"/>
          <w:szCs w:val="24"/>
        </w:rPr>
        <w:t>affiliated with NLOTs).</w:t>
      </w:r>
    </w:p>
    <w:p w14:paraId="3F198D14" w14:textId="5246060A" w:rsidR="00E375A5" w:rsidRDefault="00E375A5" w:rsidP="000D1136">
      <w:pPr>
        <w:autoSpaceDE w:val="0"/>
        <w:autoSpaceDN w:val="0"/>
        <w:adjustRightInd w:val="0"/>
        <w:spacing w:after="0" w:line="480" w:lineRule="auto"/>
        <w:rPr>
          <w:sz w:val="24"/>
          <w:szCs w:val="24"/>
        </w:rPr>
      </w:pPr>
    </w:p>
    <w:p w14:paraId="63629C4D" w14:textId="108ADB6C" w:rsidR="00E375A5" w:rsidRPr="009C2A7C" w:rsidRDefault="00E375A5" w:rsidP="000D1136">
      <w:pPr>
        <w:autoSpaceDE w:val="0"/>
        <w:autoSpaceDN w:val="0"/>
        <w:adjustRightInd w:val="0"/>
        <w:spacing w:after="0" w:line="480" w:lineRule="auto"/>
        <w:rPr>
          <w:b/>
          <w:iCs/>
          <w:sz w:val="24"/>
          <w:szCs w:val="24"/>
        </w:rPr>
      </w:pPr>
      <w:r w:rsidRPr="009C2A7C">
        <w:rPr>
          <w:b/>
          <w:iCs/>
          <w:sz w:val="24"/>
          <w:szCs w:val="24"/>
        </w:rPr>
        <w:t>Recruitment</w:t>
      </w:r>
    </w:p>
    <w:p w14:paraId="3A106918" w14:textId="64963B89" w:rsidR="00E375A5" w:rsidRPr="000C7934" w:rsidRDefault="00E375A5" w:rsidP="000D1136">
      <w:pPr>
        <w:autoSpaceDE w:val="0"/>
        <w:autoSpaceDN w:val="0"/>
        <w:adjustRightInd w:val="0"/>
        <w:spacing w:after="0" w:line="480" w:lineRule="auto"/>
        <w:rPr>
          <w:rFonts w:cstheme="minorHAnsi"/>
          <w:sz w:val="24"/>
          <w:szCs w:val="24"/>
        </w:rPr>
      </w:pPr>
      <w:r w:rsidRPr="000C7934">
        <w:rPr>
          <w:rFonts w:cstheme="minorHAnsi"/>
          <w:sz w:val="24"/>
          <w:szCs w:val="24"/>
          <w:lang w:val="en-US"/>
        </w:rPr>
        <w:t xml:space="preserve">An </w:t>
      </w:r>
      <w:r w:rsidR="002A396D">
        <w:rPr>
          <w:rFonts w:cstheme="minorHAnsi"/>
          <w:sz w:val="24"/>
          <w:szCs w:val="24"/>
          <w:lang w:val="en-US"/>
        </w:rPr>
        <w:t xml:space="preserve">anonymous </w:t>
      </w:r>
      <w:r w:rsidRPr="000C7934">
        <w:rPr>
          <w:rFonts w:cstheme="minorHAnsi"/>
          <w:sz w:val="24"/>
          <w:szCs w:val="24"/>
          <w:lang w:val="en-US"/>
        </w:rPr>
        <w:t xml:space="preserve">electronic </w:t>
      </w:r>
      <w:r w:rsidR="00FD761F">
        <w:rPr>
          <w:rFonts w:cstheme="minorHAnsi"/>
          <w:sz w:val="24"/>
          <w:szCs w:val="24"/>
          <w:lang w:val="en-US"/>
        </w:rPr>
        <w:t>questionnaire</w:t>
      </w:r>
      <w:r w:rsidRPr="000C7934">
        <w:rPr>
          <w:rFonts w:cstheme="minorHAnsi"/>
          <w:sz w:val="24"/>
          <w:szCs w:val="24"/>
          <w:lang w:val="en-US"/>
        </w:rPr>
        <w:t xml:space="preserve"> </w:t>
      </w:r>
      <w:r w:rsidR="006D4D7A" w:rsidRPr="002A396D">
        <w:rPr>
          <w:rFonts w:cstheme="minorHAnsi"/>
          <w:sz w:val="24"/>
          <w:szCs w:val="24"/>
          <w:lang w:val="en-US"/>
        </w:rPr>
        <w:t xml:space="preserve">was sent </w:t>
      </w:r>
      <w:r w:rsidRPr="000C7934">
        <w:rPr>
          <w:rFonts w:cstheme="minorHAnsi"/>
          <w:sz w:val="24"/>
          <w:szCs w:val="24"/>
          <w:lang w:val="en-US"/>
        </w:rPr>
        <w:t xml:space="preserve">to all </w:t>
      </w:r>
      <w:r w:rsidR="006D4D7A" w:rsidRPr="002A396D">
        <w:rPr>
          <w:rFonts w:cstheme="minorHAnsi"/>
          <w:sz w:val="24"/>
          <w:szCs w:val="24"/>
          <w:lang w:val="en-US"/>
        </w:rPr>
        <w:t xml:space="preserve">OLTCC and NLOT </w:t>
      </w:r>
      <w:r w:rsidRPr="000C7934">
        <w:rPr>
          <w:rFonts w:cstheme="minorHAnsi"/>
          <w:sz w:val="24"/>
          <w:szCs w:val="24"/>
          <w:lang w:val="en-US"/>
        </w:rPr>
        <w:t xml:space="preserve">clinicians </w:t>
      </w:r>
      <w:r w:rsidR="002A396D">
        <w:rPr>
          <w:rFonts w:cstheme="minorHAnsi"/>
          <w:sz w:val="24"/>
          <w:szCs w:val="24"/>
          <w:lang w:val="en-US"/>
        </w:rPr>
        <w:t>using</w:t>
      </w:r>
      <w:r w:rsidRPr="000C7934">
        <w:rPr>
          <w:rFonts w:cstheme="minorHAnsi"/>
          <w:sz w:val="24"/>
          <w:szCs w:val="24"/>
          <w:lang w:val="en-US"/>
        </w:rPr>
        <w:t xml:space="preserve"> </w:t>
      </w:r>
      <w:r w:rsidR="002A396D">
        <w:rPr>
          <w:rFonts w:cstheme="minorHAnsi"/>
          <w:sz w:val="24"/>
          <w:szCs w:val="24"/>
          <w:lang w:val="en-US"/>
        </w:rPr>
        <w:t>the</w:t>
      </w:r>
      <w:r w:rsidRPr="000C7934">
        <w:rPr>
          <w:rFonts w:cstheme="minorHAnsi"/>
          <w:sz w:val="24"/>
          <w:szCs w:val="24"/>
          <w:lang w:val="en-US"/>
        </w:rPr>
        <w:t xml:space="preserve"> email distribution list</w:t>
      </w:r>
      <w:r w:rsidR="002A396D">
        <w:rPr>
          <w:rFonts w:cstheme="minorHAnsi"/>
          <w:sz w:val="24"/>
          <w:szCs w:val="24"/>
          <w:lang w:val="en-US"/>
        </w:rPr>
        <w:t xml:space="preserve"> of each organization</w:t>
      </w:r>
      <w:r w:rsidRPr="000C7934">
        <w:rPr>
          <w:rFonts w:cstheme="minorHAnsi"/>
          <w:sz w:val="24"/>
          <w:szCs w:val="24"/>
          <w:lang w:val="en-US"/>
        </w:rPr>
        <w:t>.</w:t>
      </w:r>
      <w:r w:rsidR="002A05FA" w:rsidRPr="002A396D">
        <w:rPr>
          <w:rFonts w:cstheme="minorHAnsi"/>
          <w:sz w:val="24"/>
          <w:szCs w:val="24"/>
          <w:lang w:val="en-US"/>
        </w:rPr>
        <w:t xml:space="preserve"> </w:t>
      </w:r>
    </w:p>
    <w:p w14:paraId="48E3E369" w14:textId="77777777" w:rsidR="00675F98" w:rsidRDefault="00675F98" w:rsidP="000D1136">
      <w:pPr>
        <w:spacing w:after="0" w:line="480" w:lineRule="auto"/>
        <w:rPr>
          <w:rFonts w:cstheme="minorHAnsi"/>
          <w:i/>
          <w:iCs/>
          <w:sz w:val="24"/>
          <w:szCs w:val="24"/>
        </w:rPr>
      </w:pPr>
    </w:p>
    <w:p w14:paraId="49519C49" w14:textId="186D7492" w:rsidR="002A396D" w:rsidRPr="009C2A7C" w:rsidRDefault="00FD761F" w:rsidP="000D1136">
      <w:pPr>
        <w:spacing w:after="0" w:line="480" w:lineRule="auto"/>
        <w:rPr>
          <w:rFonts w:cstheme="minorHAnsi"/>
          <w:b/>
          <w:iCs/>
          <w:sz w:val="24"/>
          <w:szCs w:val="24"/>
        </w:rPr>
      </w:pPr>
      <w:r w:rsidRPr="009C2A7C">
        <w:rPr>
          <w:rFonts w:cstheme="minorHAnsi"/>
          <w:b/>
          <w:iCs/>
          <w:sz w:val="24"/>
          <w:szCs w:val="24"/>
        </w:rPr>
        <w:t>Questionnaire</w:t>
      </w:r>
    </w:p>
    <w:p w14:paraId="64A567A9" w14:textId="010D153B" w:rsidR="002A396D" w:rsidRDefault="002A396D" w:rsidP="000D1136">
      <w:pPr>
        <w:spacing w:after="0" w:line="480" w:lineRule="auto"/>
        <w:rPr>
          <w:rFonts w:cstheme="minorHAnsi"/>
          <w:bCs/>
          <w:sz w:val="24"/>
          <w:szCs w:val="24"/>
        </w:rPr>
      </w:pPr>
      <w:r>
        <w:rPr>
          <w:rStyle w:val="Emphasis"/>
          <w:rFonts w:cstheme="minorHAnsi"/>
          <w:bCs/>
          <w:i w:val="0"/>
          <w:iCs w:val="0"/>
          <w:sz w:val="24"/>
          <w:szCs w:val="24"/>
        </w:rPr>
        <w:lastRenderedPageBreak/>
        <w:t>T</w:t>
      </w:r>
      <w:r w:rsidRPr="000C7934">
        <w:rPr>
          <w:rStyle w:val="Emphasis"/>
          <w:rFonts w:cstheme="minorHAnsi"/>
          <w:bCs/>
          <w:i w:val="0"/>
          <w:iCs w:val="0"/>
          <w:sz w:val="24"/>
          <w:szCs w:val="24"/>
        </w:rPr>
        <w:t>he COVID</w:t>
      </w:r>
      <w:r>
        <w:rPr>
          <w:rStyle w:val="Emphasis"/>
          <w:rFonts w:cstheme="minorHAnsi"/>
          <w:bCs/>
          <w:i w:val="0"/>
          <w:iCs w:val="0"/>
          <w:sz w:val="24"/>
          <w:szCs w:val="24"/>
        </w:rPr>
        <w:t>-</w:t>
      </w:r>
      <w:r w:rsidRPr="000C7934">
        <w:rPr>
          <w:rStyle w:val="Emphasis"/>
          <w:rFonts w:cstheme="minorHAnsi"/>
          <w:bCs/>
          <w:i w:val="0"/>
          <w:iCs w:val="0"/>
          <w:sz w:val="24"/>
          <w:szCs w:val="24"/>
        </w:rPr>
        <w:t>19 pandemic response in LTC</w:t>
      </w:r>
      <w:r>
        <w:rPr>
          <w:rStyle w:val="Emphasis"/>
          <w:rFonts w:cstheme="minorHAnsi"/>
          <w:bCs/>
          <w:i w:val="0"/>
          <w:iCs w:val="0"/>
          <w:sz w:val="24"/>
          <w:szCs w:val="24"/>
        </w:rPr>
        <w:t xml:space="preserve"> </w:t>
      </w:r>
      <w:r w:rsidR="00FD761F">
        <w:rPr>
          <w:rFonts w:cstheme="minorHAnsi"/>
          <w:sz w:val="24"/>
          <w:szCs w:val="24"/>
          <w:lang w:val="en-US"/>
        </w:rPr>
        <w:t>questionnaire</w:t>
      </w:r>
      <w:r w:rsidR="00FD761F" w:rsidRPr="002709DF">
        <w:rPr>
          <w:rFonts w:cstheme="minorHAnsi"/>
          <w:sz w:val="24"/>
          <w:szCs w:val="24"/>
          <w:lang w:val="en-US"/>
        </w:rPr>
        <w:t xml:space="preserve"> </w:t>
      </w:r>
      <w:r>
        <w:rPr>
          <w:rStyle w:val="Emphasis"/>
          <w:rFonts w:cstheme="minorHAnsi"/>
          <w:bCs/>
          <w:i w:val="0"/>
          <w:iCs w:val="0"/>
          <w:sz w:val="24"/>
          <w:szCs w:val="24"/>
        </w:rPr>
        <w:t xml:space="preserve">was </w:t>
      </w:r>
      <w:r w:rsidR="00EB0495">
        <w:rPr>
          <w:rStyle w:val="Emphasis"/>
          <w:rFonts w:cstheme="minorHAnsi"/>
          <w:bCs/>
          <w:i w:val="0"/>
          <w:iCs w:val="0"/>
          <w:sz w:val="24"/>
          <w:szCs w:val="24"/>
        </w:rPr>
        <w:t>co-</w:t>
      </w:r>
      <w:r>
        <w:rPr>
          <w:rStyle w:val="Emphasis"/>
          <w:rFonts w:cstheme="minorHAnsi"/>
          <w:bCs/>
          <w:i w:val="0"/>
          <w:iCs w:val="0"/>
          <w:sz w:val="24"/>
          <w:szCs w:val="24"/>
        </w:rPr>
        <w:t xml:space="preserve">developed </w:t>
      </w:r>
      <w:r w:rsidR="00EB0495">
        <w:rPr>
          <w:rStyle w:val="Emphasis"/>
          <w:rFonts w:cstheme="minorHAnsi"/>
          <w:bCs/>
          <w:i w:val="0"/>
          <w:iCs w:val="0"/>
          <w:sz w:val="24"/>
          <w:szCs w:val="24"/>
        </w:rPr>
        <w:t>with</w:t>
      </w:r>
      <w:r>
        <w:rPr>
          <w:rStyle w:val="Emphasis"/>
          <w:rFonts w:cstheme="minorHAnsi"/>
          <w:bCs/>
          <w:i w:val="0"/>
          <w:iCs w:val="0"/>
          <w:sz w:val="24"/>
          <w:szCs w:val="24"/>
        </w:rPr>
        <w:t xml:space="preserve"> study investigators</w:t>
      </w:r>
      <w:r w:rsidR="00023901">
        <w:rPr>
          <w:rStyle w:val="Emphasis"/>
          <w:rFonts w:cstheme="minorHAnsi"/>
          <w:bCs/>
          <w:i w:val="0"/>
          <w:iCs w:val="0"/>
          <w:sz w:val="24"/>
          <w:szCs w:val="24"/>
        </w:rPr>
        <w:t xml:space="preserve"> that</w:t>
      </w:r>
      <w:r w:rsidR="00EB0495">
        <w:rPr>
          <w:rStyle w:val="Emphasis"/>
          <w:rFonts w:cstheme="minorHAnsi"/>
          <w:bCs/>
          <w:i w:val="0"/>
          <w:iCs w:val="0"/>
          <w:sz w:val="24"/>
          <w:szCs w:val="24"/>
        </w:rPr>
        <w:t xml:space="preserve"> included two</w:t>
      </w:r>
      <w:r w:rsidR="00023901">
        <w:rPr>
          <w:rStyle w:val="Emphasis"/>
          <w:rFonts w:cstheme="minorHAnsi"/>
          <w:bCs/>
          <w:i w:val="0"/>
          <w:iCs w:val="0"/>
          <w:sz w:val="24"/>
          <w:szCs w:val="24"/>
        </w:rPr>
        <w:t xml:space="preserve"> OLTCC</w:t>
      </w:r>
      <w:r w:rsidR="00EB0495">
        <w:rPr>
          <w:rStyle w:val="Emphasis"/>
          <w:rFonts w:cstheme="minorHAnsi"/>
          <w:bCs/>
          <w:i w:val="0"/>
          <w:iCs w:val="0"/>
          <w:sz w:val="24"/>
          <w:szCs w:val="24"/>
        </w:rPr>
        <w:t xml:space="preserve"> board members (LK, FM)</w:t>
      </w:r>
      <w:r>
        <w:rPr>
          <w:rStyle w:val="Emphasis"/>
          <w:rFonts w:cstheme="minorHAnsi"/>
          <w:bCs/>
          <w:i w:val="0"/>
          <w:iCs w:val="0"/>
          <w:sz w:val="24"/>
          <w:szCs w:val="24"/>
        </w:rPr>
        <w:t>.</w:t>
      </w:r>
      <w:r w:rsidR="00EB0495">
        <w:rPr>
          <w:rStyle w:val="Emphasis"/>
          <w:rFonts w:cstheme="minorHAnsi"/>
          <w:bCs/>
          <w:i w:val="0"/>
          <w:iCs w:val="0"/>
          <w:sz w:val="24"/>
          <w:szCs w:val="24"/>
        </w:rPr>
        <w:t xml:space="preserve">  The </w:t>
      </w:r>
      <w:r w:rsidR="000642FE">
        <w:rPr>
          <w:rStyle w:val="Emphasis"/>
          <w:rFonts w:cstheme="minorHAnsi"/>
          <w:bCs/>
          <w:i w:val="0"/>
          <w:iCs w:val="0"/>
          <w:sz w:val="24"/>
          <w:szCs w:val="24"/>
        </w:rPr>
        <w:t xml:space="preserve">final </w:t>
      </w:r>
      <w:r w:rsidR="00EB0495">
        <w:rPr>
          <w:rStyle w:val="Emphasis"/>
          <w:rFonts w:cstheme="minorHAnsi"/>
          <w:bCs/>
          <w:i w:val="0"/>
          <w:iCs w:val="0"/>
          <w:sz w:val="24"/>
          <w:szCs w:val="24"/>
        </w:rPr>
        <w:t xml:space="preserve">survey was </w:t>
      </w:r>
      <w:r w:rsidR="000642FE">
        <w:rPr>
          <w:rStyle w:val="Emphasis"/>
          <w:rFonts w:cstheme="minorHAnsi"/>
          <w:bCs/>
          <w:i w:val="0"/>
          <w:iCs w:val="0"/>
          <w:sz w:val="24"/>
          <w:szCs w:val="24"/>
        </w:rPr>
        <w:t xml:space="preserve">subsequently </w:t>
      </w:r>
      <w:r w:rsidR="00EB0495">
        <w:rPr>
          <w:rStyle w:val="Emphasis"/>
          <w:rFonts w:cstheme="minorHAnsi"/>
          <w:bCs/>
          <w:i w:val="0"/>
          <w:iCs w:val="0"/>
          <w:sz w:val="24"/>
          <w:szCs w:val="24"/>
        </w:rPr>
        <w:t>approved by the executive board of the OLTCC prior to distribution amongst their membership.</w:t>
      </w:r>
      <w:r>
        <w:rPr>
          <w:rStyle w:val="Emphasis"/>
          <w:rFonts w:cstheme="minorHAnsi"/>
          <w:bCs/>
          <w:i w:val="0"/>
          <w:iCs w:val="0"/>
          <w:sz w:val="24"/>
          <w:szCs w:val="24"/>
        </w:rPr>
        <w:t xml:space="preserve"> </w:t>
      </w:r>
      <w:r w:rsidR="00EB0495">
        <w:rPr>
          <w:rStyle w:val="Emphasis"/>
          <w:rFonts w:cstheme="minorHAnsi"/>
          <w:bCs/>
          <w:i w:val="0"/>
          <w:iCs w:val="0"/>
          <w:sz w:val="24"/>
          <w:szCs w:val="24"/>
        </w:rPr>
        <w:t xml:space="preserve"> </w:t>
      </w:r>
      <w:r>
        <w:rPr>
          <w:rStyle w:val="Emphasis"/>
          <w:rFonts w:cstheme="minorHAnsi"/>
          <w:bCs/>
          <w:i w:val="0"/>
          <w:iCs w:val="0"/>
          <w:sz w:val="24"/>
          <w:szCs w:val="24"/>
        </w:rPr>
        <w:t>The survey consists of four sections. The first section collects demographic information about participants. The second section</w:t>
      </w:r>
      <w:r w:rsidR="008E7B9E">
        <w:rPr>
          <w:rStyle w:val="Emphasis"/>
          <w:rFonts w:cstheme="minorHAnsi"/>
          <w:bCs/>
          <w:i w:val="0"/>
          <w:iCs w:val="0"/>
          <w:sz w:val="24"/>
          <w:szCs w:val="24"/>
        </w:rPr>
        <w:t xml:space="preserve"> asks participants about screening measures, communication, </w:t>
      </w:r>
      <w:r w:rsidR="00BA5105">
        <w:rPr>
          <w:rStyle w:val="Emphasis"/>
          <w:rFonts w:cstheme="minorHAnsi"/>
          <w:bCs/>
          <w:i w:val="0"/>
          <w:iCs w:val="0"/>
          <w:sz w:val="24"/>
          <w:szCs w:val="24"/>
        </w:rPr>
        <w:t>information,</w:t>
      </w:r>
      <w:r w:rsidR="008E7B9E">
        <w:rPr>
          <w:rStyle w:val="Emphasis"/>
          <w:rFonts w:cstheme="minorHAnsi"/>
          <w:bCs/>
          <w:i w:val="0"/>
          <w:iCs w:val="0"/>
          <w:sz w:val="24"/>
          <w:szCs w:val="24"/>
        </w:rPr>
        <w:t xml:space="preserve"> and preparation for future outbreaks in their LTC home.  The third section asks participants to rate their agreement with statements about information, </w:t>
      </w:r>
      <w:r w:rsidR="00BA5105">
        <w:rPr>
          <w:rStyle w:val="Emphasis"/>
          <w:rFonts w:cstheme="minorHAnsi"/>
          <w:bCs/>
          <w:i w:val="0"/>
          <w:iCs w:val="0"/>
          <w:sz w:val="24"/>
          <w:szCs w:val="24"/>
        </w:rPr>
        <w:t>communication,</w:t>
      </w:r>
      <w:r w:rsidR="008E7B9E">
        <w:rPr>
          <w:rStyle w:val="Emphasis"/>
          <w:rFonts w:cstheme="minorHAnsi"/>
          <w:bCs/>
          <w:i w:val="0"/>
          <w:iCs w:val="0"/>
          <w:sz w:val="24"/>
          <w:szCs w:val="24"/>
        </w:rPr>
        <w:t xml:space="preserve"> and preparation for COVID-19 in LTC on a</w:t>
      </w:r>
      <w:r w:rsidR="00505A6F">
        <w:rPr>
          <w:rStyle w:val="Emphasis"/>
          <w:rFonts w:cstheme="minorHAnsi"/>
          <w:bCs/>
          <w:i w:val="0"/>
          <w:iCs w:val="0"/>
          <w:sz w:val="24"/>
          <w:szCs w:val="24"/>
        </w:rPr>
        <w:t xml:space="preserve"> five-point</w:t>
      </w:r>
      <w:r w:rsidR="008E7B9E">
        <w:rPr>
          <w:rStyle w:val="Emphasis"/>
          <w:rFonts w:cstheme="minorHAnsi"/>
          <w:bCs/>
          <w:i w:val="0"/>
          <w:iCs w:val="0"/>
          <w:sz w:val="24"/>
          <w:szCs w:val="24"/>
        </w:rPr>
        <w:t xml:space="preserve"> Likert scale (strongly disagree to strongly agree).</w:t>
      </w:r>
      <w:r w:rsidR="00DC1AD3">
        <w:rPr>
          <w:rStyle w:val="Emphasis"/>
          <w:rFonts w:cstheme="minorHAnsi"/>
          <w:bCs/>
          <w:i w:val="0"/>
          <w:iCs w:val="0"/>
          <w:sz w:val="24"/>
          <w:szCs w:val="24"/>
        </w:rPr>
        <w:t xml:space="preserve"> The fourth section consists of 6 open-ended questions</w:t>
      </w:r>
      <w:r w:rsidR="00DC1AD3" w:rsidRPr="00DC1AD3">
        <w:rPr>
          <w:rFonts w:ascii="Arial" w:hAnsi="Arial" w:cs="Arial"/>
          <w:b/>
        </w:rPr>
        <w:t xml:space="preserve"> </w:t>
      </w:r>
      <w:r w:rsidR="00DC1AD3" w:rsidRPr="000C7934">
        <w:rPr>
          <w:rFonts w:cstheme="minorHAnsi"/>
          <w:bCs/>
          <w:sz w:val="24"/>
          <w:szCs w:val="24"/>
        </w:rPr>
        <w:t>asking participants to reflect on the current COVID</w:t>
      </w:r>
      <w:r w:rsidR="00F33320">
        <w:rPr>
          <w:rFonts w:cstheme="minorHAnsi"/>
          <w:bCs/>
          <w:sz w:val="24"/>
          <w:szCs w:val="24"/>
        </w:rPr>
        <w:t>-</w:t>
      </w:r>
      <w:r w:rsidR="00DC1AD3" w:rsidRPr="000C7934">
        <w:rPr>
          <w:rFonts w:cstheme="minorHAnsi"/>
          <w:bCs/>
          <w:sz w:val="24"/>
          <w:szCs w:val="24"/>
        </w:rPr>
        <w:t xml:space="preserve">19 pandemic, and the public health and government responses to </w:t>
      </w:r>
      <w:r w:rsidR="00F33320">
        <w:rPr>
          <w:rFonts w:cstheme="minorHAnsi"/>
          <w:bCs/>
          <w:sz w:val="24"/>
          <w:szCs w:val="24"/>
        </w:rPr>
        <w:t>the pandemic in LTC.</w:t>
      </w:r>
      <w:r w:rsidR="00A4271A">
        <w:rPr>
          <w:rFonts w:cstheme="minorHAnsi"/>
          <w:bCs/>
          <w:sz w:val="24"/>
          <w:szCs w:val="24"/>
        </w:rPr>
        <w:t xml:space="preserve"> </w:t>
      </w:r>
    </w:p>
    <w:p w14:paraId="75BD9251" w14:textId="04A32FCE" w:rsidR="00FD761F" w:rsidRDefault="00FD761F" w:rsidP="000D1136">
      <w:pPr>
        <w:spacing w:after="0" w:line="480" w:lineRule="auto"/>
        <w:rPr>
          <w:rFonts w:cstheme="minorHAnsi"/>
          <w:bCs/>
          <w:sz w:val="24"/>
          <w:szCs w:val="24"/>
        </w:rPr>
      </w:pPr>
    </w:p>
    <w:p w14:paraId="30B11141" w14:textId="1C7B1548" w:rsidR="00FD761F" w:rsidRPr="009C2A7C" w:rsidRDefault="00FD761F" w:rsidP="000D1136">
      <w:pPr>
        <w:spacing w:after="0" w:line="480" w:lineRule="auto"/>
        <w:rPr>
          <w:rFonts w:cstheme="minorHAnsi"/>
          <w:b/>
          <w:bCs/>
          <w:sz w:val="24"/>
          <w:szCs w:val="24"/>
        </w:rPr>
      </w:pPr>
      <w:r w:rsidRPr="009C2A7C">
        <w:rPr>
          <w:rFonts w:cstheme="minorHAnsi"/>
          <w:b/>
          <w:bCs/>
          <w:sz w:val="24"/>
          <w:szCs w:val="24"/>
        </w:rPr>
        <w:t>Questionnaire Administration</w:t>
      </w:r>
    </w:p>
    <w:p w14:paraId="32821B02" w14:textId="38C7DF16" w:rsidR="00FD761F" w:rsidRPr="00997AAB" w:rsidRDefault="00FD761F" w:rsidP="000D1136">
      <w:pPr>
        <w:autoSpaceDE w:val="0"/>
        <w:autoSpaceDN w:val="0"/>
        <w:adjustRightInd w:val="0"/>
        <w:spacing w:after="0" w:line="480" w:lineRule="auto"/>
        <w:rPr>
          <w:sz w:val="24"/>
          <w:lang w:val="en-US"/>
        </w:rPr>
      </w:pPr>
      <w:r w:rsidRPr="000C7934">
        <w:rPr>
          <w:rFonts w:cstheme="minorHAnsi"/>
          <w:sz w:val="24"/>
          <w:szCs w:val="24"/>
          <w:lang w:val="en-US"/>
        </w:rPr>
        <w:t>A modified Dillman method</w:t>
      </w:r>
      <w:r>
        <w:rPr>
          <w:rFonts w:cstheme="minorHAnsi"/>
          <w:sz w:val="24"/>
          <w:szCs w:val="24"/>
          <w:lang w:val="en-US"/>
        </w:rPr>
        <w:t xml:space="preserve"> </w:t>
      </w:r>
      <w:r w:rsidRPr="000C7934">
        <w:rPr>
          <w:rFonts w:cstheme="minorHAnsi"/>
          <w:sz w:val="24"/>
          <w:szCs w:val="24"/>
          <w:lang w:val="en-US"/>
        </w:rPr>
        <w:t>was used to maximize</w:t>
      </w:r>
      <w:r>
        <w:rPr>
          <w:rFonts w:cstheme="minorHAnsi"/>
          <w:sz w:val="24"/>
          <w:szCs w:val="24"/>
          <w:lang w:val="en-US"/>
        </w:rPr>
        <w:t xml:space="preserve"> </w:t>
      </w:r>
      <w:r w:rsidRPr="000C7934">
        <w:rPr>
          <w:rFonts w:cstheme="minorHAnsi"/>
          <w:sz w:val="24"/>
          <w:szCs w:val="24"/>
          <w:lang w:val="en-US"/>
        </w:rPr>
        <w:t>response rates</w:t>
      </w:r>
      <w:r w:rsidR="00A34603">
        <w:rPr>
          <w:rFonts w:cstheme="minorHAnsi"/>
          <w:sz w:val="24"/>
          <w:szCs w:val="24"/>
          <w:lang w:val="en-US"/>
        </w:rPr>
        <w:t>.</w:t>
      </w:r>
      <w:r w:rsidR="00A34603">
        <w:rPr>
          <w:rFonts w:cstheme="minorHAnsi"/>
          <w:sz w:val="24"/>
          <w:szCs w:val="24"/>
          <w:lang w:val="en-US"/>
        </w:rPr>
        <w:fldChar w:fldCharType="begin"/>
      </w:r>
      <w:r w:rsidR="00A34603">
        <w:rPr>
          <w:rFonts w:cstheme="minorHAnsi"/>
          <w:sz w:val="24"/>
          <w:szCs w:val="24"/>
          <w:lang w:val="en-US"/>
        </w:rPr>
        <w:instrText xml:space="preserve"> ADDIN EN.CITE &lt;EndNote&gt;&lt;Cite&gt;&lt;Author&gt;Dillman&lt;/Author&gt;&lt;Year&gt;2000&lt;/Year&gt;&lt;RecNum&gt;2993&lt;/RecNum&gt;&lt;DisplayText&gt;(16, 17)&lt;/DisplayText&gt;&lt;record&gt;&lt;rec-number&gt;2993&lt;/rec-number&gt;&lt;foreign-keys&gt;&lt;key app="EN" db-id="f0ste9z5u90fz3ed2f4xv2dyvd0dfdrwvfsz" timestamp="1522377591" guid="10e3a539-2c68-41c4-bff3-4e575d43cc89"&gt;2993&lt;/key&gt;&lt;/foreign-keys&gt;&lt;ref-type name="Book"&gt;6&lt;/ref-type&gt;&lt;contributors&gt;&lt;authors&gt;&lt;author&gt;Dillman, D.&lt;/author&gt;&lt;/authors&gt;&lt;/contributors&gt;&lt;titles&gt;&lt;title&gt;Mail and Internet Surveys: The Tailored Design Method&lt;/title&gt;&lt;/titles&gt;&lt;dates&gt;&lt;year&gt;2000&lt;/year&gt;&lt;/dates&gt;&lt;pub-location&gt;New York, NY&lt;/pub-location&gt;&lt;publisher&gt;Wiley&lt;/publisher&gt;&lt;urls&gt;&lt;/urls&gt;&lt;/record&gt;&lt;/Cite&gt;&lt;Cite&gt;&lt;Author&gt;Schaefer&lt;/Author&gt;&lt;Year&gt;1998&lt;/Year&gt;&lt;RecNum&gt;2994&lt;/RecNum&gt;&lt;record&gt;&lt;rec-number&gt;2994&lt;/rec-number&gt;&lt;foreign-keys&gt;&lt;key app="EN" db-id="f0ste9z5u90fz3ed2f4xv2dyvd0dfdrwvfsz" timestamp="1522377654" guid="9596edd3-ca45-46e6-a051-fb797d88a1d2"&gt;2994&lt;/key&gt;&lt;/foreign-keys&gt;&lt;ref-type name="Journal Article"&gt;17&lt;/ref-type&gt;&lt;contributors&gt;&lt;authors&gt;&lt;author&gt;Schaefer, D.R.&lt;/author&gt;&lt;author&gt;Dillman, D.&lt;/author&gt;&lt;/authors&gt;&lt;/contributors&gt;&lt;titles&gt;&lt;title&gt;Development of a Standard E-Mail Methodology: Results of an Experiment&lt;/title&gt;&lt;secondary-title&gt;Public Opin Q.&lt;/secondary-title&gt;&lt;/titles&gt;&lt;periodical&gt;&lt;full-title&gt;Public Opin Q.&lt;/full-title&gt;&lt;/periodical&gt;&lt;volume&gt;62&lt;/volume&gt;&lt;number&gt;3&lt;/number&gt;&lt;section&gt;378&lt;/section&gt;&lt;dates&gt;&lt;year&gt;1998&lt;/year&gt;&lt;/dates&gt;&lt;urls&gt;&lt;/urls&gt;&lt;/record&gt;&lt;/Cite&gt;&lt;/EndNote&gt;</w:instrText>
      </w:r>
      <w:r w:rsidR="00A34603">
        <w:rPr>
          <w:rFonts w:cstheme="minorHAnsi"/>
          <w:sz w:val="24"/>
          <w:szCs w:val="24"/>
          <w:lang w:val="en-US"/>
        </w:rPr>
        <w:fldChar w:fldCharType="separate"/>
      </w:r>
      <w:r w:rsidR="00A34603">
        <w:rPr>
          <w:rFonts w:cstheme="minorHAnsi"/>
          <w:noProof/>
          <w:sz w:val="24"/>
          <w:szCs w:val="24"/>
          <w:lang w:val="en-US"/>
        </w:rPr>
        <w:t>(16, 17)</w:t>
      </w:r>
      <w:r w:rsidR="00A34603">
        <w:rPr>
          <w:rFonts w:cstheme="minorHAnsi"/>
          <w:sz w:val="24"/>
          <w:szCs w:val="24"/>
          <w:lang w:val="en-US"/>
        </w:rPr>
        <w:fldChar w:fldCharType="end"/>
      </w:r>
      <w:r w:rsidRPr="000C7934">
        <w:rPr>
          <w:rFonts w:cstheme="minorHAnsi"/>
          <w:sz w:val="24"/>
          <w:szCs w:val="24"/>
          <w:lang w:val="en-US"/>
        </w:rPr>
        <w:t xml:space="preserve"> A study invitation letter was mailed out </w:t>
      </w:r>
      <w:r>
        <w:rPr>
          <w:rFonts w:cstheme="minorHAnsi"/>
          <w:sz w:val="24"/>
          <w:szCs w:val="24"/>
          <w:lang w:val="en-US"/>
        </w:rPr>
        <w:t xml:space="preserve">one </w:t>
      </w:r>
      <w:r w:rsidRPr="000C7934">
        <w:rPr>
          <w:rFonts w:cstheme="minorHAnsi"/>
          <w:sz w:val="24"/>
          <w:szCs w:val="24"/>
          <w:lang w:val="en-US"/>
        </w:rPr>
        <w:t xml:space="preserve">week prior to </w:t>
      </w:r>
      <w:r w:rsidRPr="002709DF">
        <w:rPr>
          <w:color w:val="2A2A2A"/>
          <w:sz w:val="24"/>
          <w:szCs w:val="24"/>
          <w:shd w:val="clear" w:color="auto" w:fill="FFFFFF"/>
        </w:rPr>
        <w:t xml:space="preserve">the study information letter, which included a link to a </w:t>
      </w:r>
      <w:r>
        <w:rPr>
          <w:color w:val="2A2A2A"/>
          <w:sz w:val="24"/>
          <w:szCs w:val="24"/>
          <w:shd w:val="clear" w:color="auto" w:fill="FFFFFF"/>
        </w:rPr>
        <w:t>digital</w:t>
      </w:r>
      <w:r w:rsidRPr="002709DF">
        <w:rPr>
          <w:color w:val="2A2A2A"/>
          <w:sz w:val="24"/>
          <w:szCs w:val="24"/>
          <w:shd w:val="clear" w:color="auto" w:fill="FFFFFF"/>
        </w:rPr>
        <w:t xml:space="preserve"> survey</w:t>
      </w:r>
      <w:r w:rsidR="005130CC">
        <w:rPr>
          <w:color w:val="2A2A2A"/>
          <w:sz w:val="24"/>
          <w:szCs w:val="24"/>
          <w:shd w:val="clear" w:color="auto" w:fill="FFFFFF"/>
        </w:rPr>
        <w:t xml:space="preserve"> hosted on the RedCap platform</w:t>
      </w:r>
      <w:r w:rsidRPr="002709DF">
        <w:rPr>
          <w:color w:val="2A2A2A"/>
          <w:sz w:val="24"/>
          <w:szCs w:val="24"/>
          <w:shd w:val="clear" w:color="auto" w:fill="FFFFFF"/>
        </w:rPr>
        <w:t xml:space="preserve"> (</w:t>
      </w:r>
      <w:hyperlink r:id="rId13" w:history="1">
        <w:r w:rsidRPr="002709DF">
          <w:rPr>
            <w:rStyle w:val="Hyperlink"/>
            <w:sz w:val="24"/>
            <w:szCs w:val="24"/>
          </w:rPr>
          <w:t>https://www.project-redcap.org/</w:t>
        </w:r>
      </w:hyperlink>
      <w:r w:rsidRPr="002709DF">
        <w:rPr>
          <w:color w:val="2A2A2A"/>
          <w:sz w:val="24"/>
          <w:szCs w:val="24"/>
          <w:shd w:val="clear" w:color="auto" w:fill="FFFFFF"/>
        </w:rPr>
        <w:t>).</w:t>
      </w:r>
      <w:r>
        <w:rPr>
          <w:color w:val="2A2A2A"/>
          <w:sz w:val="24"/>
          <w:szCs w:val="24"/>
          <w:shd w:val="clear" w:color="auto" w:fill="FFFFFF"/>
        </w:rPr>
        <w:t xml:space="preserve"> </w:t>
      </w:r>
      <w:r w:rsidRPr="000C7934">
        <w:rPr>
          <w:rFonts w:cstheme="minorHAnsi"/>
          <w:sz w:val="24"/>
          <w:szCs w:val="24"/>
          <w:lang w:val="en-US"/>
        </w:rPr>
        <w:t xml:space="preserve"> </w:t>
      </w:r>
      <w:r w:rsidRPr="002709DF">
        <w:rPr>
          <w:color w:val="2A2A2A"/>
          <w:sz w:val="24"/>
          <w:szCs w:val="24"/>
          <w:shd w:val="clear" w:color="auto" w:fill="FFFFFF"/>
        </w:rPr>
        <w:t xml:space="preserve">Two subsequent email reminders were sent out two and four weeks following the </w:t>
      </w:r>
      <w:r>
        <w:rPr>
          <w:color w:val="2A2A2A"/>
          <w:sz w:val="24"/>
          <w:szCs w:val="24"/>
          <w:shd w:val="clear" w:color="auto" w:fill="FFFFFF"/>
        </w:rPr>
        <w:t>survey link</w:t>
      </w:r>
      <w:r w:rsidRPr="002709DF">
        <w:rPr>
          <w:color w:val="2A2A2A"/>
          <w:sz w:val="24"/>
          <w:szCs w:val="24"/>
          <w:shd w:val="clear" w:color="auto" w:fill="FFFFFF"/>
        </w:rPr>
        <w:t>.</w:t>
      </w:r>
      <w:r>
        <w:rPr>
          <w:color w:val="2A2A2A"/>
          <w:sz w:val="24"/>
          <w:szCs w:val="24"/>
          <w:shd w:val="clear" w:color="auto" w:fill="FFFFFF"/>
        </w:rPr>
        <w:t xml:space="preserve"> </w:t>
      </w:r>
      <w:r>
        <w:rPr>
          <w:rFonts w:cstheme="minorHAnsi"/>
          <w:sz w:val="24"/>
          <w:szCs w:val="24"/>
          <w:lang w:val="en-US"/>
        </w:rPr>
        <w:t xml:space="preserve">An opt-in approach was used; all clinicians with an active email address received a survey </w:t>
      </w:r>
      <w:r w:rsidR="00AE6370">
        <w:rPr>
          <w:rFonts w:cstheme="minorHAnsi"/>
          <w:sz w:val="24"/>
          <w:szCs w:val="24"/>
          <w:lang w:val="en-US"/>
        </w:rPr>
        <w:t>link and</w:t>
      </w:r>
      <w:r w:rsidR="005130CC">
        <w:rPr>
          <w:rFonts w:cstheme="minorHAnsi"/>
          <w:sz w:val="24"/>
          <w:szCs w:val="24"/>
          <w:lang w:val="en-US"/>
        </w:rPr>
        <w:t xml:space="preserve"> were </w:t>
      </w:r>
      <w:r w:rsidR="00D550DE">
        <w:rPr>
          <w:rFonts w:cstheme="minorHAnsi"/>
          <w:sz w:val="24"/>
          <w:szCs w:val="24"/>
          <w:lang w:val="en-US"/>
        </w:rPr>
        <w:t>instructed</w:t>
      </w:r>
      <w:r w:rsidR="005130CC">
        <w:rPr>
          <w:rFonts w:cstheme="minorHAnsi"/>
          <w:sz w:val="24"/>
          <w:szCs w:val="24"/>
          <w:lang w:val="en-US"/>
        </w:rPr>
        <w:t xml:space="preserve"> to </w:t>
      </w:r>
      <w:r w:rsidR="00D550DE">
        <w:rPr>
          <w:rFonts w:cstheme="minorHAnsi"/>
          <w:sz w:val="24"/>
          <w:szCs w:val="24"/>
          <w:lang w:val="en-US"/>
        </w:rPr>
        <w:t xml:space="preserve">only </w:t>
      </w:r>
      <w:r w:rsidR="005130CC">
        <w:rPr>
          <w:rFonts w:cstheme="minorHAnsi"/>
          <w:sz w:val="24"/>
          <w:szCs w:val="24"/>
          <w:lang w:val="en-US"/>
        </w:rPr>
        <w:t>complete the survey once</w:t>
      </w:r>
      <w:r>
        <w:rPr>
          <w:rFonts w:cstheme="minorHAnsi"/>
          <w:sz w:val="24"/>
          <w:szCs w:val="24"/>
          <w:lang w:val="en-US"/>
        </w:rPr>
        <w:t xml:space="preserve">.  </w:t>
      </w:r>
      <w:r w:rsidR="008B0052">
        <w:rPr>
          <w:rFonts w:cstheme="minorHAnsi"/>
          <w:sz w:val="24"/>
          <w:szCs w:val="24"/>
          <w:lang w:val="en-US"/>
        </w:rPr>
        <w:t xml:space="preserve">Completion, and submission of </w:t>
      </w:r>
      <w:r w:rsidRPr="000C7934">
        <w:rPr>
          <w:rFonts w:cstheme="minorHAnsi"/>
          <w:sz w:val="24"/>
          <w:szCs w:val="24"/>
          <w:lang w:val="en-US"/>
        </w:rPr>
        <w:t>questionnaire</w:t>
      </w:r>
      <w:r w:rsidR="0081615D">
        <w:rPr>
          <w:rFonts w:cstheme="minorHAnsi"/>
          <w:sz w:val="24"/>
          <w:szCs w:val="24"/>
          <w:lang w:val="en-US"/>
        </w:rPr>
        <w:t>s</w:t>
      </w:r>
      <w:r w:rsidRPr="000C7934">
        <w:rPr>
          <w:rFonts w:cstheme="minorHAnsi"/>
          <w:sz w:val="24"/>
          <w:szCs w:val="24"/>
          <w:lang w:val="en-US"/>
        </w:rPr>
        <w:t xml:space="preserve"> implied </w:t>
      </w:r>
      <w:r w:rsidR="008B0052">
        <w:rPr>
          <w:rFonts w:cstheme="minorHAnsi"/>
          <w:sz w:val="24"/>
          <w:szCs w:val="24"/>
          <w:lang w:val="en-US"/>
        </w:rPr>
        <w:t xml:space="preserve">a respondent’s </w:t>
      </w:r>
      <w:r w:rsidRPr="000C7934">
        <w:rPr>
          <w:rFonts w:cstheme="minorHAnsi"/>
          <w:sz w:val="24"/>
          <w:szCs w:val="24"/>
          <w:lang w:val="en-US"/>
        </w:rPr>
        <w:t>consent to participate in the study.</w:t>
      </w:r>
      <w:r>
        <w:rPr>
          <w:rFonts w:cstheme="minorHAnsi"/>
          <w:sz w:val="24"/>
          <w:szCs w:val="24"/>
          <w:lang w:val="en-US"/>
        </w:rPr>
        <w:t xml:space="preserve"> </w:t>
      </w:r>
      <w:r w:rsidR="00507CC5">
        <w:rPr>
          <w:rFonts w:cstheme="minorHAnsi"/>
          <w:sz w:val="24"/>
          <w:szCs w:val="24"/>
          <w:lang w:val="en-US"/>
        </w:rPr>
        <w:t>Questionnaires completed by May 25, 2020</w:t>
      </w:r>
      <w:r>
        <w:rPr>
          <w:rFonts w:cstheme="minorHAnsi"/>
          <w:sz w:val="24"/>
          <w:szCs w:val="24"/>
          <w:lang w:val="en-US"/>
        </w:rPr>
        <w:t xml:space="preserve"> </w:t>
      </w:r>
      <w:r w:rsidR="00473E0F">
        <w:rPr>
          <w:rFonts w:cstheme="minorHAnsi"/>
          <w:sz w:val="24"/>
          <w:szCs w:val="24"/>
          <w:lang w:val="en-US"/>
        </w:rPr>
        <w:t>were included in the analysis</w:t>
      </w:r>
      <w:r w:rsidR="00507CC5">
        <w:rPr>
          <w:rFonts w:cstheme="minorHAnsi"/>
          <w:sz w:val="24"/>
          <w:szCs w:val="24"/>
          <w:lang w:val="en-US"/>
        </w:rPr>
        <w:t>.</w:t>
      </w:r>
    </w:p>
    <w:p w14:paraId="6FC0AE47" w14:textId="77777777" w:rsidR="00FD761F" w:rsidRPr="00997AAB" w:rsidRDefault="00FD761F" w:rsidP="000D1136">
      <w:pPr>
        <w:autoSpaceDE w:val="0"/>
        <w:autoSpaceDN w:val="0"/>
        <w:adjustRightInd w:val="0"/>
        <w:spacing w:after="0" w:line="480" w:lineRule="auto"/>
        <w:rPr>
          <w:rFonts w:ascii="TimesNewRomanPS-BoldMT" w:hAnsi="TimesNewRomanPS-BoldMT"/>
          <w:b/>
          <w:lang w:val="en-US"/>
        </w:rPr>
      </w:pPr>
    </w:p>
    <w:p w14:paraId="26D6CC59" w14:textId="77777777" w:rsidR="000B0F0B" w:rsidRPr="009C2A7C" w:rsidRDefault="000B0F0B" w:rsidP="000D1136">
      <w:pPr>
        <w:autoSpaceDE w:val="0"/>
        <w:autoSpaceDN w:val="0"/>
        <w:adjustRightInd w:val="0"/>
        <w:spacing w:after="0" w:line="480" w:lineRule="auto"/>
        <w:rPr>
          <w:rFonts w:cstheme="minorHAnsi"/>
          <w:b/>
          <w:iCs/>
          <w:sz w:val="24"/>
          <w:szCs w:val="24"/>
          <w:lang w:val="en-US"/>
        </w:rPr>
      </w:pPr>
      <w:r w:rsidRPr="009C2A7C">
        <w:rPr>
          <w:rFonts w:cstheme="minorHAnsi"/>
          <w:b/>
          <w:iCs/>
          <w:sz w:val="24"/>
          <w:szCs w:val="24"/>
          <w:lang w:val="en-US"/>
        </w:rPr>
        <w:lastRenderedPageBreak/>
        <w:t>Data Collection and Analysis</w:t>
      </w:r>
    </w:p>
    <w:p w14:paraId="140A17B5" w14:textId="13A3BEC4" w:rsidR="001E5CB7" w:rsidRPr="00D41921" w:rsidRDefault="000B0F0B" w:rsidP="000D1136">
      <w:pPr>
        <w:autoSpaceDE w:val="0"/>
        <w:autoSpaceDN w:val="0"/>
        <w:adjustRightInd w:val="0"/>
        <w:spacing w:after="0" w:line="480" w:lineRule="auto"/>
        <w:rPr>
          <w:rFonts w:cstheme="minorHAnsi"/>
          <w:bCs/>
          <w:sz w:val="24"/>
          <w:szCs w:val="24"/>
        </w:rPr>
      </w:pPr>
      <w:r w:rsidRPr="004B2733">
        <w:rPr>
          <w:rFonts w:cstheme="minorHAnsi"/>
          <w:sz w:val="24"/>
          <w:szCs w:val="24"/>
          <w:lang w:val="en-US"/>
        </w:rPr>
        <w:t>Data from completed questionnaires were electronically collated</w:t>
      </w:r>
      <w:r w:rsidR="00D31E7B">
        <w:rPr>
          <w:rFonts w:cstheme="minorHAnsi"/>
          <w:sz w:val="24"/>
          <w:szCs w:val="24"/>
          <w:lang w:val="en-US"/>
        </w:rPr>
        <w:t xml:space="preserve"> using the RedCap platform</w:t>
      </w:r>
      <w:r w:rsidRPr="004B2733">
        <w:rPr>
          <w:rFonts w:cstheme="minorHAnsi"/>
          <w:sz w:val="24"/>
          <w:szCs w:val="24"/>
          <w:lang w:val="en-US"/>
        </w:rPr>
        <w:t>.</w:t>
      </w:r>
      <w:r w:rsidR="00D31E7B">
        <w:rPr>
          <w:rFonts w:cstheme="minorHAnsi"/>
          <w:sz w:val="24"/>
          <w:szCs w:val="24"/>
          <w:lang w:val="en-US"/>
        </w:rPr>
        <w:t xml:space="preserve">  </w:t>
      </w:r>
      <w:r w:rsidR="00E415FB">
        <w:rPr>
          <w:sz w:val="23"/>
          <w:szCs w:val="23"/>
        </w:rPr>
        <w:t>Planned s</w:t>
      </w:r>
      <w:r w:rsidR="004D5E50">
        <w:rPr>
          <w:sz w:val="23"/>
          <w:szCs w:val="23"/>
        </w:rPr>
        <w:t>ubgroup analys</w:t>
      </w:r>
      <w:r w:rsidR="00396605">
        <w:rPr>
          <w:sz w:val="23"/>
          <w:szCs w:val="23"/>
        </w:rPr>
        <w:t>es were performed for the following</w:t>
      </w:r>
      <w:r w:rsidR="004D5E50">
        <w:rPr>
          <w:sz w:val="23"/>
          <w:szCs w:val="23"/>
        </w:rPr>
        <w:t xml:space="preserve">: age, </w:t>
      </w:r>
      <w:r w:rsidR="00875539">
        <w:rPr>
          <w:sz w:val="23"/>
          <w:szCs w:val="23"/>
        </w:rPr>
        <w:t>sex</w:t>
      </w:r>
      <w:r w:rsidR="004D5E50">
        <w:rPr>
          <w:sz w:val="23"/>
          <w:szCs w:val="23"/>
        </w:rPr>
        <w:t xml:space="preserve">, rurality status, </w:t>
      </w:r>
      <w:r w:rsidR="00396605">
        <w:rPr>
          <w:sz w:val="23"/>
          <w:szCs w:val="23"/>
        </w:rPr>
        <w:t xml:space="preserve">medical director </w:t>
      </w:r>
      <w:r w:rsidR="00B81D29">
        <w:rPr>
          <w:sz w:val="23"/>
          <w:szCs w:val="23"/>
        </w:rPr>
        <w:t xml:space="preserve">status, </w:t>
      </w:r>
      <w:r w:rsidR="004D5E50">
        <w:rPr>
          <w:sz w:val="23"/>
          <w:szCs w:val="23"/>
        </w:rPr>
        <w:t xml:space="preserve">attending physician status, number of LTC homes </w:t>
      </w:r>
      <w:r w:rsidR="00396605">
        <w:rPr>
          <w:sz w:val="23"/>
          <w:szCs w:val="23"/>
        </w:rPr>
        <w:t>a respondent worked</w:t>
      </w:r>
      <w:r w:rsidR="004D5E50">
        <w:rPr>
          <w:sz w:val="23"/>
          <w:szCs w:val="23"/>
        </w:rPr>
        <w:t xml:space="preserve"> in, the number of LTC residents under a respondent’s care,</w:t>
      </w:r>
      <w:r w:rsidR="00396605">
        <w:rPr>
          <w:sz w:val="23"/>
          <w:szCs w:val="23"/>
        </w:rPr>
        <w:t xml:space="preserve"> and</w:t>
      </w:r>
      <w:r w:rsidR="0009422B">
        <w:rPr>
          <w:sz w:val="23"/>
          <w:szCs w:val="23"/>
        </w:rPr>
        <w:t xml:space="preserve"> the</w:t>
      </w:r>
      <w:r w:rsidR="00396605">
        <w:rPr>
          <w:sz w:val="23"/>
          <w:szCs w:val="23"/>
        </w:rPr>
        <w:t xml:space="preserve"> </w:t>
      </w:r>
      <w:r w:rsidR="0009422B">
        <w:rPr>
          <w:sz w:val="23"/>
          <w:szCs w:val="23"/>
        </w:rPr>
        <w:t xml:space="preserve">timeframe of survey completion (March 30 to April 22; and April 22 to May 25). </w:t>
      </w:r>
      <w:r w:rsidR="003513D8" w:rsidRPr="000C7934">
        <w:rPr>
          <w:rFonts w:cstheme="minorHAnsi"/>
          <w:sz w:val="24"/>
          <w:szCs w:val="24"/>
        </w:rPr>
        <w:t>LTC home rurality status was derived from the having a Rural Index of Ontario (RIO) score greater than 40</w:t>
      </w:r>
      <w:r w:rsidR="00A34603">
        <w:rPr>
          <w:rFonts w:cstheme="minorHAnsi"/>
          <w:sz w:val="24"/>
          <w:szCs w:val="24"/>
        </w:rPr>
        <w:t>.</w:t>
      </w:r>
      <w:r w:rsidR="00A34603">
        <w:rPr>
          <w:rFonts w:cstheme="minorHAnsi"/>
          <w:sz w:val="24"/>
          <w:szCs w:val="24"/>
        </w:rPr>
        <w:fldChar w:fldCharType="begin"/>
      </w:r>
      <w:r w:rsidR="00A34603">
        <w:rPr>
          <w:rFonts w:cstheme="minorHAnsi"/>
          <w:sz w:val="24"/>
          <w:szCs w:val="24"/>
        </w:rPr>
        <w:instrText xml:space="preserve"> ADDIN EN.CITE &lt;EndNote&gt;&lt;Cite&gt;&lt;Author&gt;Glazier&lt;/Author&gt;&lt;Year&gt;2012&lt;/Year&gt;&lt;RecNum&gt;3173&lt;/RecNum&gt;&lt;DisplayText&gt;(18)&lt;/DisplayText&gt;&lt;record&gt;&lt;rec-number&gt;3173&lt;/rec-number&gt;&lt;foreign-keys&gt;&lt;key app="EN" db-id="f0ste9z5u90fz3ed2f4xv2dyvd0dfdrwvfsz" timestamp="1593739164" guid="f297e7c8-21b4-4d2f-8355-cffbda0e6a16"&gt;3173&lt;/key&gt;&lt;/foreign-keys&gt;&lt;ref-type name="Report"&gt;27&lt;/ref-type&gt;&lt;contributors&gt;&lt;authors&gt;&lt;author&gt;Glazier, R.H.&lt;/author&gt;&lt;author&gt;Zagorski, B.M.&lt;/author&gt;&lt;author&gt;BRayner, J.&lt;/author&gt;&lt;/authors&gt;&lt;secondary-authors&gt;&lt;author&gt;Institute for Clinical Evaluative Sciences&lt;/author&gt;&lt;/secondary-authors&gt;&lt;/contributors&gt;&lt;titles&gt;&lt;title&gt;Comparison of Primary Care Models in Ontario by Demographics, Case Mix and Emergency Department Use, 2008/09 to 2009/10.&lt;/title&gt;&lt;/titles&gt;&lt;dates&gt;&lt;year&gt;2012&lt;/year&gt;&lt;/dates&gt;&lt;urls&gt;&lt;related-urls&gt;&lt;url&gt;https://www.ices.on.ca/Publications/Atlases-and-Reports/2012/Comparison-of-Primary-Care-Models &lt;/url&gt;&lt;/related-urls&gt;&lt;/urls&gt;&lt;/record&gt;&lt;/Cite&gt;&lt;/EndNote&gt;</w:instrText>
      </w:r>
      <w:r w:rsidR="00A34603">
        <w:rPr>
          <w:rFonts w:cstheme="minorHAnsi"/>
          <w:sz w:val="24"/>
          <w:szCs w:val="24"/>
        </w:rPr>
        <w:fldChar w:fldCharType="separate"/>
      </w:r>
      <w:r w:rsidR="00A34603">
        <w:rPr>
          <w:rFonts w:cstheme="minorHAnsi"/>
          <w:noProof/>
          <w:sz w:val="24"/>
          <w:szCs w:val="24"/>
        </w:rPr>
        <w:t>(18)</w:t>
      </w:r>
      <w:r w:rsidR="00A34603">
        <w:rPr>
          <w:rFonts w:cstheme="minorHAnsi"/>
          <w:sz w:val="24"/>
          <w:szCs w:val="24"/>
        </w:rPr>
        <w:fldChar w:fldCharType="end"/>
      </w:r>
      <w:r w:rsidR="003513D8" w:rsidRPr="000C7934">
        <w:rPr>
          <w:rFonts w:cstheme="minorHAnsi"/>
          <w:sz w:val="24"/>
          <w:szCs w:val="24"/>
        </w:rPr>
        <w:t xml:space="preserve"> </w:t>
      </w:r>
      <w:r w:rsidR="0009422B">
        <w:rPr>
          <w:rFonts w:cstheme="minorHAnsi"/>
          <w:sz w:val="24"/>
          <w:szCs w:val="24"/>
        </w:rPr>
        <w:t xml:space="preserve">The </w:t>
      </w:r>
      <w:r w:rsidR="00997AAB">
        <w:rPr>
          <w:rFonts w:cstheme="minorHAnsi"/>
          <w:sz w:val="24"/>
          <w:szCs w:val="24"/>
        </w:rPr>
        <w:t>timeframe</w:t>
      </w:r>
      <w:r w:rsidR="0009422B">
        <w:rPr>
          <w:rFonts w:cstheme="minorHAnsi"/>
          <w:sz w:val="24"/>
          <w:szCs w:val="24"/>
        </w:rPr>
        <w:t xml:space="preserve"> for survey completion was determined by the</w:t>
      </w:r>
      <w:r w:rsidR="00A47D47">
        <w:rPr>
          <w:rFonts w:cstheme="minorHAnsi"/>
          <w:sz w:val="24"/>
          <w:szCs w:val="24"/>
        </w:rPr>
        <w:t xml:space="preserve"> date set by MOHLTC</w:t>
      </w:r>
      <w:r w:rsidR="00B438CE">
        <w:rPr>
          <w:rFonts w:cstheme="minorHAnsi"/>
          <w:sz w:val="24"/>
          <w:szCs w:val="24"/>
        </w:rPr>
        <w:t xml:space="preserve"> in their directive </w:t>
      </w:r>
      <w:r w:rsidR="00A47D47">
        <w:rPr>
          <w:rFonts w:cstheme="minorHAnsi"/>
          <w:sz w:val="24"/>
          <w:szCs w:val="24"/>
        </w:rPr>
        <w:t xml:space="preserve">restricted LTC staff to </w:t>
      </w:r>
      <w:r w:rsidR="00B438CE">
        <w:rPr>
          <w:rFonts w:cstheme="minorHAnsi"/>
          <w:sz w:val="24"/>
          <w:szCs w:val="24"/>
        </w:rPr>
        <w:t>a single location of employment.</w:t>
      </w:r>
      <w:r w:rsidR="009800DB">
        <w:rPr>
          <w:rFonts w:cstheme="minorHAnsi"/>
          <w:sz w:val="24"/>
          <w:szCs w:val="24"/>
        </w:rPr>
        <w:t xml:space="preserve">  </w:t>
      </w:r>
      <w:r w:rsidR="009800DB" w:rsidRPr="00D41921">
        <w:rPr>
          <w:rFonts w:cstheme="minorHAnsi"/>
          <w:bCs/>
          <w:sz w:val="24"/>
          <w:szCs w:val="24"/>
        </w:rPr>
        <w:t xml:space="preserve">Directives for visitor restrictions and active staff screening were </w:t>
      </w:r>
      <w:r w:rsidR="003B17FC" w:rsidRPr="00D41921">
        <w:rPr>
          <w:rFonts w:cstheme="minorHAnsi"/>
          <w:bCs/>
          <w:sz w:val="24"/>
          <w:szCs w:val="24"/>
        </w:rPr>
        <w:t>in place as of March 30, 20</w:t>
      </w:r>
      <w:r w:rsidR="009800DB" w:rsidRPr="00D41921">
        <w:rPr>
          <w:rFonts w:cstheme="minorHAnsi"/>
          <w:bCs/>
          <w:sz w:val="24"/>
          <w:szCs w:val="24"/>
        </w:rPr>
        <w:t>2</w:t>
      </w:r>
      <w:r w:rsidR="003B17FC" w:rsidRPr="00D41921">
        <w:rPr>
          <w:rFonts w:cstheme="minorHAnsi"/>
          <w:bCs/>
          <w:sz w:val="24"/>
          <w:szCs w:val="24"/>
        </w:rPr>
        <w:t>0.  While universal masking appears to have been officially mandated by April 15, 2020 in public health documents, many LTC homes had already enacted universal masking policies</w:t>
      </w:r>
      <w:r w:rsidR="004E3D88" w:rsidRPr="00D41921">
        <w:rPr>
          <w:rFonts w:cstheme="minorHAnsi"/>
          <w:bCs/>
          <w:sz w:val="24"/>
          <w:szCs w:val="24"/>
        </w:rPr>
        <w:t xml:space="preserve"> before this date</w:t>
      </w:r>
      <w:r w:rsidR="003B17FC" w:rsidRPr="00D41921">
        <w:rPr>
          <w:rFonts w:cstheme="minorHAnsi"/>
          <w:bCs/>
          <w:sz w:val="24"/>
          <w:szCs w:val="24"/>
        </w:rPr>
        <w:t xml:space="preserve">.  As a result, the authors were unable to identify a definitive date before which respondents’ LTC homes were not masking universally. </w:t>
      </w:r>
    </w:p>
    <w:p w14:paraId="6D4891B1" w14:textId="4237ADB7" w:rsidR="001E5CB7" w:rsidRDefault="001E5CB7" w:rsidP="000D1136">
      <w:pPr>
        <w:spacing w:after="0" w:line="480" w:lineRule="auto"/>
        <w:rPr>
          <w:rFonts w:cstheme="minorHAnsi"/>
          <w:sz w:val="24"/>
          <w:szCs w:val="24"/>
        </w:rPr>
      </w:pPr>
    </w:p>
    <w:p w14:paraId="0E853423" w14:textId="5DA05999" w:rsidR="00AF06CC" w:rsidRPr="000C7934" w:rsidRDefault="00215DAB" w:rsidP="000D1136">
      <w:pPr>
        <w:spacing w:after="0" w:line="480" w:lineRule="auto"/>
        <w:rPr>
          <w:rFonts w:cstheme="minorHAnsi"/>
          <w:sz w:val="24"/>
          <w:szCs w:val="24"/>
        </w:rPr>
      </w:pPr>
      <w:r w:rsidRPr="000C7934">
        <w:rPr>
          <w:rFonts w:cstheme="minorHAnsi"/>
          <w:sz w:val="24"/>
          <w:szCs w:val="24"/>
        </w:rPr>
        <w:t xml:space="preserve">Respondent characteristics </w:t>
      </w:r>
      <w:r w:rsidR="004516D5">
        <w:rPr>
          <w:rFonts w:cstheme="minorHAnsi"/>
          <w:sz w:val="24"/>
          <w:szCs w:val="24"/>
        </w:rPr>
        <w:t xml:space="preserve">and other categorical variables </w:t>
      </w:r>
      <w:r w:rsidRPr="000C7934">
        <w:rPr>
          <w:rFonts w:cstheme="minorHAnsi"/>
          <w:sz w:val="24"/>
          <w:szCs w:val="24"/>
        </w:rPr>
        <w:t xml:space="preserve">were described using counts (proportions). </w:t>
      </w:r>
      <w:r w:rsidR="00AF06CC" w:rsidRPr="000C7934">
        <w:rPr>
          <w:rFonts w:cstheme="minorHAnsi"/>
          <w:sz w:val="24"/>
          <w:szCs w:val="24"/>
        </w:rPr>
        <w:t xml:space="preserve">Pearson’s Chi-Squared tests and Fischer’s Exact tests (for categorical data with expected cell sizes &lt;5) were utilized to compare outcomes between </w:t>
      </w:r>
      <w:r w:rsidR="00EF2325" w:rsidRPr="000C7934">
        <w:rPr>
          <w:rFonts w:cstheme="minorHAnsi"/>
          <w:sz w:val="24"/>
          <w:szCs w:val="24"/>
        </w:rPr>
        <w:t>exposure</w:t>
      </w:r>
      <w:r w:rsidR="00AF06CC" w:rsidRPr="000C7934">
        <w:rPr>
          <w:rFonts w:cstheme="minorHAnsi"/>
          <w:sz w:val="24"/>
          <w:szCs w:val="24"/>
        </w:rPr>
        <w:t xml:space="preserve"> variables. Statistical significance was assessed by a two-tailed p-value of &lt;0.05. </w:t>
      </w:r>
      <w:r w:rsidR="00121785" w:rsidRPr="000C7934">
        <w:rPr>
          <w:rFonts w:cstheme="minorHAnsi"/>
          <w:sz w:val="24"/>
          <w:szCs w:val="24"/>
        </w:rPr>
        <w:t>Quantitative a</w:t>
      </w:r>
      <w:r w:rsidR="00AF06CC" w:rsidRPr="000C7934">
        <w:rPr>
          <w:rFonts w:cstheme="minorHAnsi"/>
          <w:sz w:val="24"/>
          <w:szCs w:val="24"/>
        </w:rPr>
        <w:t>nalyses were completed using IBM SPSS Statistics for Windows, Version 25.0.</w:t>
      </w:r>
    </w:p>
    <w:p w14:paraId="1C7D96BB" w14:textId="77777777" w:rsidR="00411603" w:rsidRPr="004B2733" w:rsidRDefault="00411603" w:rsidP="000D1136">
      <w:pPr>
        <w:spacing w:after="0" w:line="480" w:lineRule="auto"/>
        <w:rPr>
          <w:rFonts w:cstheme="minorHAnsi"/>
          <w:sz w:val="24"/>
          <w:szCs w:val="24"/>
        </w:rPr>
      </w:pPr>
    </w:p>
    <w:p w14:paraId="0100A681" w14:textId="4371E44B" w:rsidR="005E17F0" w:rsidRPr="00DA5300" w:rsidRDefault="00304C96" w:rsidP="000D1136">
      <w:pPr>
        <w:spacing w:after="0" w:line="480" w:lineRule="auto"/>
        <w:rPr>
          <w:rFonts w:cstheme="minorHAnsi"/>
          <w:b/>
          <w:bCs/>
          <w:sz w:val="24"/>
          <w:szCs w:val="24"/>
        </w:rPr>
      </w:pPr>
      <w:r w:rsidRPr="00DA5300">
        <w:rPr>
          <w:rFonts w:cstheme="minorHAnsi"/>
          <w:b/>
          <w:bCs/>
          <w:sz w:val="24"/>
          <w:szCs w:val="24"/>
        </w:rPr>
        <w:t>RESULTS</w:t>
      </w:r>
    </w:p>
    <w:p w14:paraId="67DDDF78" w14:textId="581763C9" w:rsidR="002C1FC8" w:rsidRPr="00DA5300" w:rsidRDefault="005D1345" w:rsidP="000D1136">
      <w:pPr>
        <w:spacing w:after="0" w:line="480" w:lineRule="auto"/>
        <w:rPr>
          <w:sz w:val="24"/>
          <w:szCs w:val="24"/>
        </w:rPr>
      </w:pPr>
      <w:r w:rsidRPr="00DA5300">
        <w:rPr>
          <w:sz w:val="24"/>
          <w:szCs w:val="24"/>
        </w:rPr>
        <w:lastRenderedPageBreak/>
        <w:t>The survey was distributed to 294 LTC clinicians across Ontario.  The response rate was 54% (160/294)</w:t>
      </w:r>
      <w:r w:rsidR="009B4377" w:rsidRPr="00DA5300">
        <w:rPr>
          <w:sz w:val="24"/>
          <w:szCs w:val="24"/>
        </w:rPr>
        <w:t xml:space="preserve">; our survey item completion rate was 100%, </w:t>
      </w:r>
      <w:r w:rsidR="00292C40" w:rsidRPr="00DA5300">
        <w:rPr>
          <w:sz w:val="24"/>
          <w:szCs w:val="24"/>
        </w:rPr>
        <w:t>except for 3 missing responses regarding rurality status.  N</w:t>
      </w:r>
      <w:r w:rsidR="009B4377" w:rsidRPr="00DA5300">
        <w:rPr>
          <w:sz w:val="24"/>
          <w:szCs w:val="24"/>
        </w:rPr>
        <w:t>o surveys were removed from the</w:t>
      </w:r>
      <w:r w:rsidR="00292C40" w:rsidRPr="00DA5300">
        <w:rPr>
          <w:sz w:val="24"/>
          <w:szCs w:val="24"/>
        </w:rPr>
        <w:t xml:space="preserve"> final</w:t>
      </w:r>
      <w:r w:rsidR="009B4377" w:rsidRPr="00DA5300">
        <w:rPr>
          <w:sz w:val="24"/>
          <w:szCs w:val="24"/>
        </w:rPr>
        <w:t xml:space="preserve"> analysis.  </w:t>
      </w:r>
      <w:r w:rsidR="002C1FC8" w:rsidRPr="00DA5300">
        <w:rPr>
          <w:sz w:val="24"/>
          <w:szCs w:val="24"/>
        </w:rPr>
        <w:t xml:space="preserve">The results </w:t>
      </w:r>
      <w:r w:rsidR="00531AD3" w:rsidRPr="00DA5300">
        <w:rPr>
          <w:sz w:val="24"/>
          <w:szCs w:val="24"/>
        </w:rPr>
        <w:t xml:space="preserve">from the first three sections of the questionnaire are </w:t>
      </w:r>
      <w:r w:rsidR="002C1FC8" w:rsidRPr="00DA5300">
        <w:rPr>
          <w:sz w:val="24"/>
          <w:szCs w:val="24"/>
        </w:rPr>
        <w:t>presented in this paper</w:t>
      </w:r>
      <w:r w:rsidR="00531AD3" w:rsidRPr="00DA5300">
        <w:rPr>
          <w:sz w:val="24"/>
          <w:szCs w:val="24"/>
        </w:rPr>
        <w:t>.</w:t>
      </w:r>
    </w:p>
    <w:p w14:paraId="45BA4101" w14:textId="77777777" w:rsidR="002C1FC8" w:rsidRPr="00DA5300" w:rsidRDefault="002C1FC8" w:rsidP="000D1136">
      <w:pPr>
        <w:spacing w:after="0" w:line="480" w:lineRule="auto"/>
        <w:rPr>
          <w:sz w:val="24"/>
          <w:szCs w:val="24"/>
        </w:rPr>
      </w:pPr>
    </w:p>
    <w:p w14:paraId="52FCC863" w14:textId="10D32838" w:rsidR="005D1345" w:rsidRPr="00DA5300" w:rsidRDefault="001F5FC4" w:rsidP="000D1136">
      <w:pPr>
        <w:spacing w:after="0" w:line="480" w:lineRule="auto"/>
        <w:rPr>
          <w:sz w:val="24"/>
          <w:szCs w:val="24"/>
        </w:rPr>
      </w:pPr>
      <w:r w:rsidRPr="00DA5300">
        <w:rPr>
          <w:sz w:val="24"/>
          <w:szCs w:val="24"/>
        </w:rPr>
        <w:t>Half of the respondents identified as female (</w:t>
      </w:r>
      <w:r w:rsidR="005D1345" w:rsidRPr="00DA5300">
        <w:rPr>
          <w:sz w:val="24"/>
          <w:szCs w:val="24"/>
        </w:rPr>
        <w:t>50.6%</w:t>
      </w:r>
      <w:r w:rsidR="00642196" w:rsidRPr="00DA5300">
        <w:rPr>
          <w:sz w:val="24"/>
          <w:szCs w:val="24"/>
        </w:rPr>
        <w:t>, 81/</w:t>
      </w:r>
      <w:r w:rsidR="008970BE" w:rsidRPr="00DA5300">
        <w:rPr>
          <w:sz w:val="24"/>
          <w:szCs w:val="24"/>
        </w:rPr>
        <w:t>160</w:t>
      </w:r>
      <w:r w:rsidRPr="00DA5300">
        <w:rPr>
          <w:sz w:val="24"/>
          <w:szCs w:val="24"/>
        </w:rPr>
        <w:t>)</w:t>
      </w:r>
      <w:r w:rsidR="005D1345" w:rsidRPr="00DA5300">
        <w:rPr>
          <w:sz w:val="24"/>
          <w:szCs w:val="24"/>
        </w:rPr>
        <w:t>. Respondents were largely physicians (80%</w:t>
      </w:r>
      <w:r w:rsidR="008970BE" w:rsidRPr="00DA5300">
        <w:rPr>
          <w:sz w:val="24"/>
          <w:szCs w:val="24"/>
        </w:rPr>
        <w:t xml:space="preserve">, </w:t>
      </w:r>
      <w:r w:rsidR="006D3C4F" w:rsidRPr="00DA5300">
        <w:rPr>
          <w:sz w:val="24"/>
          <w:szCs w:val="24"/>
        </w:rPr>
        <w:t>128/160</w:t>
      </w:r>
      <w:r w:rsidR="005D1345" w:rsidRPr="00DA5300">
        <w:rPr>
          <w:sz w:val="24"/>
          <w:szCs w:val="24"/>
        </w:rPr>
        <w:t>), worked in an urban region (87.3%</w:t>
      </w:r>
      <w:r w:rsidR="006D3C4F" w:rsidRPr="00DA5300">
        <w:rPr>
          <w:sz w:val="24"/>
          <w:szCs w:val="24"/>
        </w:rPr>
        <w:t>, 137/160</w:t>
      </w:r>
      <w:r w:rsidR="005D1345" w:rsidRPr="00DA5300">
        <w:rPr>
          <w:sz w:val="24"/>
          <w:szCs w:val="24"/>
        </w:rPr>
        <w:t>)</w:t>
      </w:r>
      <w:r w:rsidRPr="00DA5300">
        <w:rPr>
          <w:sz w:val="24"/>
          <w:szCs w:val="24"/>
        </w:rPr>
        <w:t xml:space="preserve">, </w:t>
      </w:r>
      <w:r w:rsidR="005D1345" w:rsidRPr="00DA5300">
        <w:rPr>
          <w:sz w:val="24"/>
          <w:szCs w:val="24"/>
        </w:rPr>
        <w:t>older than 51 years of age (62.0%</w:t>
      </w:r>
      <w:r w:rsidR="006D3C4F" w:rsidRPr="00DA5300">
        <w:rPr>
          <w:sz w:val="24"/>
          <w:szCs w:val="24"/>
        </w:rPr>
        <w:t>,</w:t>
      </w:r>
      <w:r w:rsidR="00941FD0" w:rsidRPr="00DA5300">
        <w:rPr>
          <w:sz w:val="24"/>
          <w:szCs w:val="24"/>
        </w:rPr>
        <w:t xml:space="preserve"> 99/160</w:t>
      </w:r>
      <w:r w:rsidR="005D1345" w:rsidRPr="00DA5300">
        <w:rPr>
          <w:sz w:val="24"/>
          <w:szCs w:val="24"/>
        </w:rPr>
        <w:t>)</w:t>
      </w:r>
      <w:r w:rsidRPr="00DA5300">
        <w:rPr>
          <w:sz w:val="24"/>
          <w:szCs w:val="24"/>
        </w:rPr>
        <w:t>, and identified their primary role as a medical director (</w:t>
      </w:r>
      <w:r w:rsidR="005D1345" w:rsidRPr="00DA5300">
        <w:rPr>
          <w:sz w:val="24"/>
          <w:szCs w:val="24"/>
        </w:rPr>
        <w:t>59.4</w:t>
      </w:r>
      <w:r w:rsidRPr="00DA5300">
        <w:rPr>
          <w:sz w:val="24"/>
          <w:szCs w:val="24"/>
        </w:rPr>
        <w:t>%</w:t>
      </w:r>
      <w:r w:rsidR="00941FD0" w:rsidRPr="00DA5300">
        <w:rPr>
          <w:sz w:val="24"/>
          <w:szCs w:val="24"/>
        </w:rPr>
        <w:t>, 95/160</w:t>
      </w:r>
      <w:r w:rsidRPr="00DA5300">
        <w:rPr>
          <w:sz w:val="24"/>
          <w:szCs w:val="24"/>
        </w:rPr>
        <w:t>).  Half of the respondents worked in only one LTC home (</w:t>
      </w:r>
      <w:r w:rsidR="005D1345" w:rsidRPr="00DA5300">
        <w:rPr>
          <w:sz w:val="24"/>
          <w:szCs w:val="24"/>
        </w:rPr>
        <w:t>51.3%</w:t>
      </w:r>
      <w:r w:rsidR="00292C40" w:rsidRPr="00DA5300">
        <w:rPr>
          <w:sz w:val="24"/>
          <w:szCs w:val="24"/>
        </w:rPr>
        <w:t>, 82/160</w:t>
      </w:r>
      <w:r w:rsidRPr="00DA5300">
        <w:rPr>
          <w:sz w:val="24"/>
          <w:szCs w:val="24"/>
        </w:rPr>
        <w:t xml:space="preserve">), </w:t>
      </w:r>
      <w:r w:rsidR="005D1345" w:rsidRPr="00DA5300">
        <w:rPr>
          <w:sz w:val="24"/>
          <w:szCs w:val="24"/>
        </w:rPr>
        <w:t>and 25.6%</w:t>
      </w:r>
      <w:r w:rsidR="00292C40" w:rsidRPr="00DA5300">
        <w:rPr>
          <w:sz w:val="24"/>
          <w:szCs w:val="24"/>
        </w:rPr>
        <w:t xml:space="preserve"> (</w:t>
      </w:r>
      <w:r w:rsidR="000860D9" w:rsidRPr="00DA5300">
        <w:rPr>
          <w:sz w:val="24"/>
          <w:szCs w:val="24"/>
        </w:rPr>
        <w:t>41/160)</w:t>
      </w:r>
      <w:r w:rsidR="005D1345" w:rsidRPr="00DA5300">
        <w:rPr>
          <w:sz w:val="24"/>
          <w:szCs w:val="24"/>
        </w:rPr>
        <w:t xml:space="preserve"> reported working in LTC for more than 30 years (Table 1).</w:t>
      </w:r>
      <w:r w:rsidR="002C1FC8" w:rsidRPr="00DA5300">
        <w:rPr>
          <w:sz w:val="24"/>
          <w:szCs w:val="24"/>
        </w:rPr>
        <w:t xml:space="preserve"> </w:t>
      </w:r>
    </w:p>
    <w:p w14:paraId="46A05A80" w14:textId="77777777" w:rsidR="005D1345" w:rsidRPr="00DA5300" w:rsidRDefault="005D1345" w:rsidP="005D1345">
      <w:pPr>
        <w:spacing w:after="0" w:line="240" w:lineRule="auto"/>
        <w:rPr>
          <w:sz w:val="24"/>
          <w:szCs w:val="24"/>
        </w:rPr>
      </w:pPr>
    </w:p>
    <w:p w14:paraId="2BEBCD28" w14:textId="77777777" w:rsidR="00671755" w:rsidRPr="00DA5300" w:rsidRDefault="00671755" w:rsidP="005D1345">
      <w:pPr>
        <w:spacing w:after="0" w:line="240" w:lineRule="auto"/>
        <w:rPr>
          <w:sz w:val="24"/>
          <w:szCs w:val="24"/>
        </w:rPr>
      </w:pPr>
    </w:p>
    <w:p w14:paraId="102A3234" w14:textId="77777777" w:rsidR="00671755" w:rsidRDefault="00671755" w:rsidP="005D1345">
      <w:pPr>
        <w:spacing w:after="0" w:line="240" w:lineRule="auto"/>
        <w:rPr>
          <w:sz w:val="23"/>
          <w:szCs w:val="23"/>
        </w:rPr>
      </w:pPr>
    </w:p>
    <w:p w14:paraId="3DD4B0FC" w14:textId="77777777" w:rsidR="00671755" w:rsidRDefault="00671755" w:rsidP="005D1345">
      <w:pPr>
        <w:spacing w:after="0" w:line="240" w:lineRule="auto"/>
        <w:rPr>
          <w:sz w:val="23"/>
          <w:szCs w:val="23"/>
        </w:rPr>
      </w:pPr>
    </w:p>
    <w:p w14:paraId="239680F3" w14:textId="77777777" w:rsidR="00671755" w:rsidRDefault="00671755" w:rsidP="005D1345">
      <w:pPr>
        <w:spacing w:after="0" w:line="240" w:lineRule="auto"/>
        <w:rPr>
          <w:sz w:val="23"/>
          <w:szCs w:val="23"/>
        </w:rPr>
      </w:pPr>
    </w:p>
    <w:p w14:paraId="5FDDB61A" w14:textId="77777777" w:rsidR="00671755" w:rsidRDefault="00671755" w:rsidP="005D1345">
      <w:pPr>
        <w:spacing w:after="0" w:line="240" w:lineRule="auto"/>
        <w:rPr>
          <w:sz w:val="23"/>
          <w:szCs w:val="23"/>
        </w:rPr>
      </w:pPr>
    </w:p>
    <w:p w14:paraId="579FFCC1" w14:textId="77777777" w:rsidR="00671755" w:rsidRDefault="00671755" w:rsidP="005D1345">
      <w:pPr>
        <w:spacing w:after="0" w:line="240" w:lineRule="auto"/>
        <w:rPr>
          <w:sz w:val="23"/>
          <w:szCs w:val="23"/>
        </w:rPr>
      </w:pPr>
    </w:p>
    <w:p w14:paraId="2FB054E0" w14:textId="77777777" w:rsidR="00671755" w:rsidRDefault="00671755" w:rsidP="005D1345">
      <w:pPr>
        <w:spacing w:after="0" w:line="240" w:lineRule="auto"/>
        <w:rPr>
          <w:sz w:val="23"/>
          <w:szCs w:val="23"/>
        </w:rPr>
      </w:pPr>
    </w:p>
    <w:p w14:paraId="1AB4EA45" w14:textId="77777777" w:rsidR="00671755" w:rsidRDefault="00671755" w:rsidP="005D1345">
      <w:pPr>
        <w:spacing w:after="0" w:line="240" w:lineRule="auto"/>
        <w:rPr>
          <w:sz w:val="23"/>
          <w:szCs w:val="23"/>
        </w:rPr>
      </w:pPr>
    </w:p>
    <w:p w14:paraId="298C2B31" w14:textId="77777777" w:rsidR="00671755" w:rsidRDefault="00671755" w:rsidP="005D1345">
      <w:pPr>
        <w:spacing w:after="0" w:line="240" w:lineRule="auto"/>
        <w:rPr>
          <w:sz w:val="23"/>
          <w:szCs w:val="23"/>
        </w:rPr>
      </w:pPr>
    </w:p>
    <w:p w14:paraId="0161AD47" w14:textId="77777777" w:rsidR="00671755" w:rsidRDefault="00671755" w:rsidP="005D1345">
      <w:pPr>
        <w:spacing w:after="0" w:line="240" w:lineRule="auto"/>
        <w:rPr>
          <w:sz w:val="23"/>
          <w:szCs w:val="23"/>
        </w:rPr>
      </w:pPr>
    </w:p>
    <w:p w14:paraId="1B41324B" w14:textId="77777777" w:rsidR="00671755" w:rsidRDefault="00671755" w:rsidP="005D1345">
      <w:pPr>
        <w:spacing w:after="0" w:line="240" w:lineRule="auto"/>
        <w:rPr>
          <w:sz w:val="23"/>
          <w:szCs w:val="23"/>
        </w:rPr>
      </w:pPr>
    </w:p>
    <w:p w14:paraId="2F333540" w14:textId="77777777" w:rsidR="00671755" w:rsidRDefault="00671755" w:rsidP="005D1345">
      <w:pPr>
        <w:spacing w:after="0" w:line="240" w:lineRule="auto"/>
        <w:rPr>
          <w:sz w:val="23"/>
          <w:szCs w:val="23"/>
        </w:rPr>
      </w:pPr>
    </w:p>
    <w:p w14:paraId="5A8E9A99" w14:textId="65F90E6B" w:rsidR="00671755" w:rsidRDefault="00671755" w:rsidP="005D1345">
      <w:pPr>
        <w:spacing w:after="0" w:line="240" w:lineRule="auto"/>
        <w:rPr>
          <w:sz w:val="23"/>
          <w:szCs w:val="23"/>
        </w:rPr>
      </w:pPr>
    </w:p>
    <w:p w14:paraId="1EAAFEB5" w14:textId="1E47BB94" w:rsidR="002C4887" w:rsidRDefault="002C4887" w:rsidP="005D1345">
      <w:pPr>
        <w:spacing w:after="0" w:line="240" w:lineRule="auto"/>
        <w:rPr>
          <w:sz w:val="23"/>
          <w:szCs w:val="23"/>
        </w:rPr>
      </w:pPr>
    </w:p>
    <w:p w14:paraId="40F3DFFA" w14:textId="02478ECA" w:rsidR="002C4887" w:rsidRDefault="002C4887" w:rsidP="005D1345">
      <w:pPr>
        <w:spacing w:after="0" w:line="240" w:lineRule="auto"/>
        <w:rPr>
          <w:sz w:val="23"/>
          <w:szCs w:val="23"/>
        </w:rPr>
      </w:pPr>
    </w:p>
    <w:p w14:paraId="0E3D918F" w14:textId="0228D69C" w:rsidR="002C4887" w:rsidRDefault="002C4887" w:rsidP="005D1345">
      <w:pPr>
        <w:spacing w:after="0" w:line="240" w:lineRule="auto"/>
        <w:rPr>
          <w:sz w:val="23"/>
          <w:szCs w:val="23"/>
        </w:rPr>
      </w:pPr>
    </w:p>
    <w:p w14:paraId="73BDCF39" w14:textId="0E06BA29" w:rsidR="002C4887" w:rsidRDefault="002C4887" w:rsidP="005D1345">
      <w:pPr>
        <w:spacing w:after="0" w:line="240" w:lineRule="auto"/>
        <w:rPr>
          <w:sz w:val="23"/>
          <w:szCs w:val="23"/>
        </w:rPr>
      </w:pPr>
    </w:p>
    <w:p w14:paraId="33207310" w14:textId="1F1D145E" w:rsidR="002C4887" w:rsidRDefault="002C4887" w:rsidP="005D1345">
      <w:pPr>
        <w:spacing w:after="0" w:line="240" w:lineRule="auto"/>
        <w:rPr>
          <w:sz w:val="23"/>
          <w:szCs w:val="23"/>
        </w:rPr>
      </w:pPr>
    </w:p>
    <w:p w14:paraId="39A31A70" w14:textId="67B31018" w:rsidR="002C4887" w:rsidRDefault="002C4887" w:rsidP="005D1345">
      <w:pPr>
        <w:spacing w:after="0" w:line="240" w:lineRule="auto"/>
        <w:rPr>
          <w:sz w:val="23"/>
          <w:szCs w:val="23"/>
        </w:rPr>
      </w:pPr>
    </w:p>
    <w:p w14:paraId="5B7D5823" w14:textId="0719595C" w:rsidR="002C4887" w:rsidRDefault="002C4887" w:rsidP="005D1345">
      <w:pPr>
        <w:spacing w:after="0" w:line="240" w:lineRule="auto"/>
        <w:rPr>
          <w:sz w:val="23"/>
          <w:szCs w:val="23"/>
        </w:rPr>
      </w:pPr>
    </w:p>
    <w:p w14:paraId="7285C395" w14:textId="462B5778" w:rsidR="002C4887" w:rsidRDefault="002C4887" w:rsidP="005D1345">
      <w:pPr>
        <w:spacing w:after="0" w:line="240" w:lineRule="auto"/>
        <w:rPr>
          <w:sz w:val="23"/>
          <w:szCs w:val="23"/>
        </w:rPr>
      </w:pPr>
    </w:p>
    <w:p w14:paraId="07C774B5" w14:textId="4FBD010A" w:rsidR="002C4887" w:rsidRDefault="002C4887" w:rsidP="005D1345">
      <w:pPr>
        <w:spacing w:after="0" w:line="240" w:lineRule="auto"/>
        <w:rPr>
          <w:sz w:val="23"/>
          <w:szCs w:val="23"/>
        </w:rPr>
      </w:pPr>
    </w:p>
    <w:p w14:paraId="20DDCB74" w14:textId="6BD457D2" w:rsidR="002C4887" w:rsidRDefault="002C4887" w:rsidP="005D1345">
      <w:pPr>
        <w:spacing w:after="0" w:line="240" w:lineRule="auto"/>
        <w:rPr>
          <w:sz w:val="23"/>
          <w:szCs w:val="23"/>
        </w:rPr>
      </w:pPr>
    </w:p>
    <w:p w14:paraId="4C3A1477" w14:textId="2D498BB1" w:rsidR="002C4887" w:rsidRDefault="002C4887" w:rsidP="005D1345">
      <w:pPr>
        <w:spacing w:after="0" w:line="240" w:lineRule="auto"/>
        <w:rPr>
          <w:sz w:val="23"/>
          <w:szCs w:val="23"/>
        </w:rPr>
      </w:pPr>
    </w:p>
    <w:p w14:paraId="039AC05B" w14:textId="7C0E12B2" w:rsidR="00671755" w:rsidRPr="001D0004" w:rsidRDefault="00671755" w:rsidP="006E4C0A">
      <w:pPr>
        <w:pStyle w:val="Caption"/>
        <w:keepNext/>
        <w:spacing w:after="0"/>
        <w:rPr>
          <w:rFonts w:cstheme="minorHAnsi"/>
          <w:b/>
          <w:bCs/>
          <w:i w:val="0"/>
          <w:iCs w:val="0"/>
          <w:color w:val="auto"/>
          <w:sz w:val="24"/>
          <w:szCs w:val="24"/>
        </w:rPr>
      </w:pPr>
      <w:r w:rsidRPr="001D0004">
        <w:rPr>
          <w:rFonts w:cstheme="minorHAnsi"/>
          <w:b/>
          <w:bCs/>
          <w:i w:val="0"/>
          <w:iCs w:val="0"/>
          <w:color w:val="auto"/>
          <w:sz w:val="24"/>
          <w:szCs w:val="24"/>
        </w:rPr>
        <w:lastRenderedPageBreak/>
        <w:t xml:space="preserve">Table </w:t>
      </w:r>
      <w:r w:rsidRPr="001D0004">
        <w:rPr>
          <w:rFonts w:cstheme="minorHAnsi"/>
          <w:b/>
          <w:bCs/>
          <w:i w:val="0"/>
          <w:iCs w:val="0"/>
          <w:noProof/>
          <w:color w:val="auto"/>
          <w:sz w:val="24"/>
          <w:szCs w:val="24"/>
        </w:rPr>
        <w:t>1</w:t>
      </w:r>
      <w:r w:rsidRPr="001D0004">
        <w:rPr>
          <w:rFonts w:cstheme="minorHAnsi"/>
          <w:b/>
          <w:bCs/>
          <w:i w:val="0"/>
          <w:iCs w:val="0"/>
          <w:color w:val="auto"/>
          <w:sz w:val="24"/>
          <w:szCs w:val="24"/>
        </w:rPr>
        <w:t>: Profile of long-term care clinician respondents from Ontario, Canada.</w:t>
      </w:r>
    </w:p>
    <w:tbl>
      <w:tblPr>
        <w:tblStyle w:val="Style1"/>
        <w:tblW w:w="5000" w:type="pct"/>
        <w:tblLook w:val="0420" w:firstRow="1" w:lastRow="0" w:firstColumn="0" w:lastColumn="0" w:noHBand="0" w:noVBand="1"/>
      </w:tblPr>
      <w:tblGrid>
        <w:gridCol w:w="7031"/>
        <w:gridCol w:w="2545"/>
      </w:tblGrid>
      <w:tr w:rsidR="00671755" w:rsidRPr="00B1004F" w14:paraId="2DAB1EBF" w14:textId="77777777" w:rsidTr="00B1004F">
        <w:trPr>
          <w:trHeight w:val="20"/>
        </w:trPr>
        <w:tc>
          <w:tcPr>
            <w:tcW w:w="3671" w:type="pct"/>
            <w:tcBorders>
              <w:top w:val="single" w:sz="4" w:space="0" w:color="auto"/>
              <w:bottom w:val="single" w:sz="8" w:space="0" w:color="auto"/>
            </w:tcBorders>
            <w:shd w:val="clear" w:color="auto" w:fill="auto"/>
            <w:noWrap/>
            <w:vAlign w:val="center"/>
            <w:hideMark/>
          </w:tcPr>
          <w:p w14:paraId="62D22358" w14:textId="77777777" w:rsidR="00671755" w:rsidRPr="00B1004F" w:rsidRDefault="00671755" w:rsidP="00E1208A">
            <w:pPr>
              <w:rPr>
                <w:rFonts w:ascii="Calibri" w:hAnsi="Calibri" w:cstheme="minorHAnsi"/>
                <w:b/>
                <w:bCs/>
                <w:sz w:val="22"/>
                <w:szCs w:val="22"/>
              </w:rPr>
            </w:pPr>
            <w:r w:rsidRPr="00B1004F">
              <w:rPr>
                <w:rFonts w:ascii="Calibri" w:hAnsi="Calibri" w:cstheme="minorHAnsi"/>
                <w:b/>
                <w:bCs/>
                <w:sz w:val="22"/>
                <w:szCs w:val="22"/>
              </w:rPr>
              <w:t>Variable</w:t>
            </w:r>
          </w:p>
        </w:tc>
        <w:tc>
          <w:tcPr>
            <w:tcW w:w="1329" w:type="pct"/>
            <w:tcBorders>
              <w:top w:val="single" w:sz="4" w:space="0" w:color="auto"/>
              <w:bottom w:val="single" w:sz="8" w:space="0" w:color="auto"/>
            </w:tcBorders>
            <w:shd w:val="clear" w:color="auto" w:fill="auto"/>
            <w:noWrap/>
            <w:hideMark/>
          </w:tcPr>
          <w:p w14:paraId="32A2E154" w14:textId="77777777" w:rsidR="00671755" w:rsidRPr="00B1004F" w:rsidRDefault="00671755" w:rsidP="00E1208A">
            <w:pPr>
              <w:jc w:val="center"/>
              <w:rPr>
                <w:rFonts w:ascii="Calibri" w:hAnsi="Calibri" w:cstheme="minorHAnsi"/>
                <w:b/>
                <w:bCs/>
                <w:sz w:val="22"/>
                <w:szCs w:val="22"/>
              </w:rPr>
            </w:pPr>
            <w:r w:rsidRPr="00B1004F">
              <w:rPr>
                <w:rFonts w:ascii="Calibri" w:hAnsi="Calibri" w:cstheme="minorHAnsi"/>
                <w:b/>
                <w:bCs/>
                <w:sz w:val="22"/>
                <w:szCs w:val="22"/>
              </w:rPr>
              <w:t>Overall Cohort (n= 160)</w:t>
            </w:r>
          </w:p>
        </w:tc>
      </w:tr>
      <w:tr w:rsidR="00671755" w:rsidRPr="00B1004F" w14:paraId="18D41ED7"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tcBorders>
              <w:top w:val="single" w:sz="8" w:space="0" w:color="auto"/>
            </w:tcBorders>
            <w:shd w:val="clear" w:color="auto" w:fill="auto"/>
            <w:noWrap/>
            <w:hideMark/>
          </w:tcPr>
          <w:p w14:paraId="18C746F4" w14:textId="77777777" w:rsidR="00671755" w:rsidRPr="00B1004F" w:rsidRDefault="00671755" w:rsidP="00E1208A">
            <w:pPr>
              <w:rPr>
                <w:rFonts w:ascii="Calibri" w:hAnsi="Calibri" w:cstheme="minorHAnsi"/>
                <w:sz w:val="22"/>
                <w:szCs w:val="22"/>
              </w:rPr>
            </w:pPr>
            <w:r w:rsidRPr="00B1004F">
              <w:rPr>
                <w:rFonts w:ascii="Calibri" w:hAnsi="Calibri" w:cstheme="minorHAnsi"/>
                <w:sz w:val="22"/>
                <w:szCs w:val="22"/>
              </w:rPr>
              <w:t>Age, n (%)</w:t>
            </w:r>
          </w:p>
        </w:tc>
        <w:tc>
          <w:tcPr>
            <w:tcW w:w="1329" w:type="pct"/>
            <w:tcBorders>
              <w:top w:val="single" w:sz="8" w:space="0" w:color="auto"/>
            </w:tcBorders>
            <w:shd w:val="clear" w:color="auto" w:fill="auto"/>
            <w:noWrap/>
            <w:hideMark/>
          </w:tcPr>
          <w:p w14:paraId="2FF9AFA5" w14:textId="77777777" w:rsidR="00671755" w:rsidRPr="00B1004F" w:rsidRDefault="00671755" w:rsidP="00E1208A">
            <w:pPr>
              <w:jc w:val="center"/>
              <w:rPr>
                <w:rFonts w:ascii="Calibri" w:hAnsi="Calibri" w:cstheme="minorHAnsi"/>
                <w:sz w:val="22"/>
                <w:szCs w:val="22"/>
              </w:rPr>
            </w:pPr>
          </w:p>
        </w:tc>
      </w:tr>
      <w:tr w:rsidR="00671755" w:rsidRPr="00B1004F" w14:paraId="09DD0804" w14:textId="77777777" w:rsidTr="00B1004F">
        <w:trPr>
          <w:trHeight w:val="20"/>
        </w:trPr>
        <w:tc>
          <w:tcPr>
            <w:tcW w:w="3671" w:type="pct"/>
            <w:shd w:val="clear" w:color="auto" w:fill="auto"/>
            <w:noWrap/>
            <w:hideMark/>
          </w:tcPr>
          <w:p w14:paraId="1CAFE60A"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20 - 30</w:t>
            </w:r>
          </w:p>
        </w:tc>
        <w:tc>
          <w:tcPr>
            <w:tcW w:w="1329" w:type="pct"/>
            <w:shd w:val="clear" w:color="auto" w:fill="auto"/>
            <w:noWrap/>
            <w:hideMark/>
          </w:tcPr>
          <w:p w14:paraId="2318CF7F"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4 (2.5%)</w:t>
            </w:r>
          </w:p>
        </w:tc>
      </w:tr>
      <w:tr w:rsidR="00671755" w:rsidRPr="00B1004F" w14:paraId="075DC168"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7F8942DD"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31 - 40</w:t>
            </w:r>
          </w:p>
        </w:tc>
        <w:tc>
          <w:tcPr>
            <w:tcW w:w="1329" w:type="pct"/>
            <w:shd w:val="clear" w:color="auto" w:fill="auto"/>
            <w:noWrap/>
            <w:hideMark/>
          </w:tcPr>
          <w:p w14:paraId="4FD70814"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32 (20.0%)</w:t>
            </w:r>
          </w:p>
        </w:tc>
      </w:tr>
      <w:tr w:rsidR="00671755" w:rsidRPr="00B1004F" w14:paraId="345159F1" w14:textId="77777777" w:rsidTr="00B1004F">
        <w:trPr>
          <w:trHeight w:val="20"/>
        </w:trPr>
        <w:tc>
          <w:tcPr>
            <w:tcW w:w="3671" w:type="pct"/>
            <w:shd w:val="clear" w:color="auto" w:fill="auto"/>
            <w:noWrap/>
            <w:hideMark/>
          </w:tcPr>
          <w:p w14:paraId="32D179F7"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41 - 50</w:t>
            </w:r>
          </w:p>
        </w:tc>
        <w:tc>
          <w:tcPr>
            <w:tcW w:w="1329" w:type="pct"/>
            <w:shd w:val="clear" w:color="auto" w:fill="auto"/>
            <w:noWrap/>
            <w:hideMark/>
          </w:tcPr>
          <w:p w14:paraId="2940C1A3"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25 (15.6%)</w:t>
            </w:r>
          </w:p>
        </w:tc>
      </w:tr>
      <w:tr w:rsidR="00671755" w:rsidRPr="00B1004F" w14:paraId="543AD480"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2FF43038"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51 - 60</w:t>
            </w:r>
          </w:p>
        </w:tc>
        <w:tc>
          <w:tcPr>
            <w:tcW w:w="1329" w:type="pct"/>
            <w:shd w:val="clear" w:color="auto" w:fill="auto"/>
            <w:noWrap/>
            <w:hideMark/>
          </w:tcPr>
          <w:p w14:paraId="45EA9AA0"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39 (24.4%)</w:t>
            </w:r>
          </w:p>
        </w:tc>
      </w:tr>
      <w:tr w:rsidR="00671755" w:rsidRPr="00B1004F" w14:paraId="2465D8D7" w14:textId="77777777" w:rsidTr="00B1004F">
        <w:trPr>
          <w:trHeight w:val="20"/>
        </w:trPr>
        <w:tc>
          <w:tcPr>
            <w:tcW w:w="3671" w:type="pct"/>
            <w:shd w:val="clear" w:color="auto" w:fill="auto"/>
            <w:noWrap/>
            <w:hideMark/>
          </w:tcPr>
          <w:p w14:paraId="6FF70D4F"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61 - 70</w:t>
            </w:r>
          </w:p>
        </w:tc>
        <w:tc>
          <w:tcPr>
            <w:tcW w:w="1329" w:type="pct"/>
            <w:shd w:val="clear" w:color="auto" w:fill="auto"/>
            <w:noWrap/>
            <w:hideMark/>
          </w:tcPr>
          <w:p w14:paraId="73C69598"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42 (26.3%)</w:t>
            </w:r>
          </w:p>
        </w:tc>
      </w:tr>
      <w:tr w:rsidR="00671755" w:rsidRPr="00B1004F" w14:paraId="0B086594"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723C63E1"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&gt;70</w:t>
            </w:r>
          </w:p>
        </w:tc>
        <w:tc>
          <w:tcPr>
            <w:tcW w:w="1329" w:type="pct"/>
            <w:shd w:val="clear" w:color="auto" w:fill="auto"/>
            <w:noWrap/>
            <w:hideMark/>
          </w:tcPr>
          <w:p w14:paraId="11D09C49"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18 (11.3%)</w:t>
            </w:r>
          </w:p>
        </w:tc>
      </w:tr>
      <w:tr w:rsidR="00671755" w:rsidRPr="00B1004F" w14:paraId="24DD3DFB" w14:textId="77777777" w:rsidTr="00B1004F">
        <w:trPr>
          <w:trHeight w:val="20"/>
        </w:trPr>
        <w:tc>
          <w:tcPr>
            <w:tcW w:w="3671" w:type="pct"/>
            <w:shd w:val="clear" w:color="auto" w:fill="auto"/>
            <w:noWrap/>
            <w:hideMark/>
          </w:tcPr>
          <w:p w14:paraId="5C2D9610" w14:textId="5F2E8E94" w:rsidR="00671755" w:rsidRPr="00B1004F" w:rsidRDefault="00875539" w:rsidP="00E1208A">
            <w:pPr>
              <w:rPr>
                <w:rFonts w:ascii="Calibri" w:hAnsi="Calibri" w:cstheme="minorHAnsi"/>
                <w:sz w:val="22"/>
                <w:szCs w:val="22"/>
              </w:rPr>
            </w:pPr>
            <w:r>
              <w:rPr>
                <w:rFonts w:ascii="Calibri" w:hAnsi="Calibri" w:cstheme="minorHAnsi"/>
                <w:sz w:val="22"/>
                <w:szCs w:val="22"/>
              </w:rPr>
              <w:t>Sex</w:t>
            </w:r>
            <w:r w:rsidR="00671755" w:rsidRPr="00B1004F">
              <w:rPr>
                <w:rFonts w:ascii="Calibri" w:hAnsi="Calibri" w:cstheme="minorHAnsi"/>
                <w:sz w:val="22"/>
                <w:szCs w:val="22"/>
              </w:rPr>
              <w:t>, n (%)</w:t>
            </w:r>
          </w:p>
        </w:tc>
        <w:tc>
          <w:tcPr>
            <w:tcW w:w="1329" w:type="pct"/>
            <w:shd w:val="clear" w:color="auto" w:fill="auto"/>
            <w:noWrap/>
            <w:hideMark/>
          </w:tcPr>
          <w:p w14:paraId="5BE2BF99" w14:textId="77777777" w:rsidR="00671755" w:rsidRPr="00B1004F" w:rsidRDefault="00671755" w:rsidP="00E1208A">
            <w:pPr>
              <w:jc w:val="center"/>
              <w:rPr>
                <w:rFonts w:ascii="Calibri" w:hAnsi="Calibri" w:cstheme="minorHAnsi"/>
                <w:sz w:val="22"/>
                <w:szCs w:val="22"/>
              </w:rPr>
            </w:pPr>
          </w:p>
        </w:tc>
      </w:tr>
      <w:tr w:rsidR="00671755" w:rsidRPr="00B1004F" w14:paraId="3B7534A2"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569F8127"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Male</w:t>
            </w:r>
          </w:p>
        </w:tc>
        <w:tc>
          <w:tcPr>
            <w:tcW w:w="1329" w:type="pct"/>
            <w:shd w:val="clear" w:color="auto" w:fill="auto"/>
            <w:noWrap/>
            <w:hideMark/>
          </w:tcPr>
          <w:p w14:paraId="402A8D22"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79 (49.4%)</w:t>
            </w:r>
          </w:p>
        </w:tc>
      </w:tr>
      <w:tr w:rsidR="00671755" w:rsidRPr="00B1004F" w14:paraId="0E27D51C" w14:textId="77777777" w:rsidTr="00B1004F">
        <w:trPr>
          <w:trHeight w:val="20"/>
        </w:trPr>
        <w:tc>
          <w:tcPr>
            <w:tcW w:w="3671" w:type="pct"/>
            <w:shd w:val="clear" w:color="auto" w:fill="auto"/>
            <w:noWrap/>
            <w:hideMark/>
          </w:tcPr>
          <w:p w14:paraId="1A70F82E"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Female</w:t>
            </w:r>
          </w:p>
        </w:tc>
        <w:tc>
          <w:tcPr>
            <w:tcW w:w="1329" w:type="pct"/>
            <w:shd w:val="clear" w:color="auto" w:fill="auto"/>
            <w:noWrap/>
            <w:hideMark/>
          </w:tcPr>
          <w:p w14:paraId="7AEDC191"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81 (50.6%)</w:t>
            </w:r>
          </w:p>
        </w:tc>
      </w:tr>
      <w:tr w:rsidR="00671755" w:rsidRPr="00B1004F" w14:paraId="1A947747"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29274959" w14:textId="77777777" w:rsidR="00671755" w:rsidRPr="00B1004F" w:rsidRDefault="00671755" w:rsidP="00E1208A">
            <w:pPr>
              <w:rPr>
                <w:rFonts w:ascii="Calibri" w:hAnsi="Calibri" w:cstheme="minorHAnsi"/>
                <w:sz w:val="22"/>
                <w:szCs w:val="22"/>
              </w:rPr>
            </w:pPr>
            <w:r w:rsidRPr="00B1004F">
              <w:rPr>
                <w:rFonts w:ascii="Calibri" w:hAnsi="Calibri" w:cstheme="minorHAnsi"/>
                <w:sz w:val="22"/>
                <w:szCs w:val="22"/>
              </w:rPr>
              <w:t>Profession, n (%)</w:t>
            </w:r>
          </w:p>
        </w:tc>
        <w:tc>
          <w:tcPr>
            <w:tcW w:w="1329" w:type="pct"/>
            <w:shd w:val="clear" w:color="auto" w:fill="auto"/>
            <w:noWrap/>
            <w:hideMark/>
          </w:tcPr>
          <w:p w14:paraId="63359B52" w14:textId="77777777" w:rsidR="00671755" w:rsidRPr="00B1004F" w:rsidRDefault="00671755" w:rsidP="00E1208A">
            <w:pPr>
              <w:jc w:val="center"/>
              <w:rPr>
                <w:rFonts w:ascii="Calibri" w:hAnsi="Calibri" w:cstheme="minorHAnsi"/>
                <w:sz w:val="22"/>
                <w:szCs w:val="22"/>
              </w:rPr>
            </w:pPr>
          </w:p>
        </w:tc>
      </w:tr>
      <w:tr w:rsidR="00671755" w:rsidRPr="00B1004F" w14:paraId="27CFAD51" w14:textId="77777777" w:rsidTr="00B1004F">
        <w:trPr>
          <w:trHeight w:val="20"/>
        </w:trPr>
        <w:tc>
          <w:tcPr>
            <w:tcW w:w="3671" w:type="pct"/>
            <w:shd w:val="clear" w:color="auto" w:fill="auto"/>
            <w:noWrap/>
            <w:hideMark/>
          </w:tcPr>
          <w:p w14:paraId="4CB09424"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Physician</w:t>
            </w:r>
          </w:p>
        </w:tc>
        <w:tc>
          <w:tcPr>
            <w:tcW w:w="1329" w:type="pct"/>
            <w:shd w:val="clear" w:color="auto" w:fill="auto"/>
            <w:noWrap/>
            <w:hideMark/>
          </w:tcPr>
          <w:p w14:paraId="2D300F82"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128 (80.0%)</w:t>
            </w:r>
          </w:p>
        </w:tc>
      </w:tr>
      <w:tr w:rsidR="00671755" w:rsidRPr="00B1004F" w14:paraId="0A20938C"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6538D404"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Nurse Practitioner/Registered Nurse, Extended Class</w:t>
            </w:r>
          </w:p>
        </w:tc>
        <w:tc>
          <w:tcPr>
            <w:tcW w:w="1329" w:type="pct"/>
            <w:shd w:val="clear" w:color="auto" w:fill="auto"/>
            <w:noWrap/>
            <w:hideMark/>
          </w:tcPr>
          <w:p w14:paraId="502A8441"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20 (12.5%)</w:t>
            </w:r>
          </w:p>
        </w:tc>
      </w:tr>
      <w:tr w:rsidR="00671755" w:rsidRPr="00B1004F" w14:paraId="3A906AC4" w14:textId="77777777" w:rsidTr="00B1004F">
        <w:trPr>
          <w:trHeight w:val="20"/>
        </w:trPr>
        <w:tc>
          <w:tcPr>
            <w:tcW w:w="3671" w:type="pct"/>
            <w:shd w:val="clear" w:color="auto" w:fill="auto"/>
            <w:noWrap/>
            <w:hideMark/>
          </w:tcPr>
          <w:p w14:paraId="1EC924D9"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Registered Nurse</w:t>
            </w:r>
          </w:p>
        </w:tc>
        <w:tc>
          <w:tcPr>
            <w:tcW w:w="1329" w:type="pct"/>
            <w:shd w:val="clear" w:color="auto" w:fill="auto"/>
            <w:noWrap/>
            <w:hideMark/>
          </w:tcPr>
          <w:p w14:paraId="25975B25"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7 (4.4%)</w:t>
            </w:r>
          </w:p>
        </w:tc>
      </w:tr>
      <w:tr w:rsidR="00671755" w:rsidRPr="00B1004F" w14:paraId="6A53F741"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515CB040"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Pharmacist</w:t>
            </w:r>
          </w:p>
        </w:tc>
        <w:tc>
          <w:tcPr>
            <w:tcW w:w="1329" w:type="pct"/>
            <w:shd w:val="clear" w:color="auto" w:fill="auto"/>
            <w:noWrap/>
            <w:hideMark/>
          </w:tcPr>
          <w:p w14:paraId="6BE2794A"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5 (3.1%)</w:t>
            </w:r>
          </w:p>
        </w:tc>
      </w:tr>
      <w:tr w:rsidR="00671755" w:rsidRPr="00B1004F" w14:paraId="6ACBF98D" w14:textId="77777777" w:rsidTr="00B1004F">
        <w:trPr>
          <w:trHeight w:val="20"/>
        </w:trPr>
        <w:tc>
          <w:tcPr>
            <w:tcW w:w="3671" w:type="pct"/>
            <w:shd w:val="clear" w:color="auto" w:fill="auto"/>
            <w:noWrap/>
            <w:hideMark/>
          </w:tcPr>
          <w:p w14:paraId="32415DB1" w14:textId="77777777" w:rsidR="00671755" w:rsidRPr="00B1004F" w:rsidRDefault="00671755" w:rsidP="00E1208A">
            <w:pPr>
              <w:rPr>
                <w:rFonts w:ascii="Calibri" w:hAnsi="Calibri" w:cstheme="minorHAnsi"/>
                <w:sz w:val="22"/>
                <w:szCs w:val="22"/>
              </w:rPr>
            </w:pPr>
            <w:r w:rsidRPr="00B1004F">
              <w:rPr>
                <w:rFonts w:ascii="Calibri" w:hAnsi="Calibri" w:cstheme="minorHAnsi"/>
                <w:sz w:val="22"/>
                <w:szCs w:val="22"/>
              </w:rPr>
              <w:t>Respondent’s primary role(s) at LTC home, n (%)*</w:t>
            </w:r>
          </w:p>
        </w:tc>
        <w:tc>
          <w:tcPr>
            <w:tcW w:w="1329" w:type="pct"/>
            <w:shd w:val="clear" w:color="auto" w:fill="auto"/>
            <w:noWrap/>
            <w:hideMark/>
          </w:tcPr>
          <w:p w14:paraId="10B42A6B" w14:textId="77777777" w:rsidR="00671755" w:rsidRPr="00B1004F" w:rsidRDefault="00671755" w:rsidP="00E1208A">
            <w:pPr>
              <w:jc w:val="center"/>
              <w:rPr>
                <w:rFonts w:ascii="Calibri" w:hAnsi="Calibri" w:cstheme="minorHAnsi"/>
                <w:sz w:val="22"/>
                <w:szCs w:val="22"/>
              </w:rPr>
            </w:pPr>
          </w:p>
        </w:tc>
      </w:tr>
      <w:tr w:rsidR="00671755" w:rsidRPr="00B1004F" w14:paraId="472B6E1A"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2E317648"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Medical Director</w:t>
            </w:r>
          </w:p>
        </w:tc>
        <w:tc>
          <w:tcPr>
            <w:tcW w:w="1329" w:type="pct"/>
            <w:shd w:val="clear" w:color="auto" w:fill="auto"/>
            <w:noWrap/>
            <w:hideMark/>
          </w:tcPr>
          <w:p w14:paraId="3A937CE7"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95 (59.4%)</w:t>
            </w:r>
          </w:p>
        </w:tc>
      </w:tr>
      <w:tr w:rsidR="00671755" w:rsidRPr="00B1004F" w14:paraId="30B5D3CA" w14:textId="77777777" w:rsidTr="00B1004F">
        <w:trPr>
          <w:trHeight w:val="20"/>
        </w:trPr>
        <w:tc>
          <w:tcPr>
            <w:tcW w:w="3671" w:type="pct"/>
            <w:shd w:val="clear" w:color="auto" w:fill="auto"/>
            <w:noWrap/>
            <w:hideMark/>
          </w:tcPr>
          <w:p w14:paraId="682BC085"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Attending Physician</w:t>
            </w:r>
          </w:p>
        </w:tc>
        <w:tc>
          <w:tcPr>
            <w:tcW w:w="1329" w:type="pct"/>
            <w:shd w:val="clear" w:color="auto" w:fill="auto"/>
            <w:noWrap/>
            <w:hideMark/>
          </w:tcPr>
          <w:p w14:paraId="7185AFCA"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104 (65.0%)</w:t>
            </w:r>
          </w:p>
        </w:tc>
      </w:tr>
      <w:tr w:rsidR="00671755" w:rsidRPr="00B1004F" w14:paraId="01C40373"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4A8ACC84"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Frontline Healthcare Worker</w:t>
            </w:r>
          </w:p>
        </w:tc>
        <w:tc>
          <w:tcPr>
            <w:tcW w:w="1329" w:type="pct"/>
            <w:shd w:val="clear" w:color="auto" w:fill="auto"/>
            <w:noWrap/>
            <w:hideMark/>
          </w:tcPr>
          <w:p w14:paraId="49D4BF84"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5 (3.1%)</w:t>
            </w:r>
          </w:p>
        </w:tc>
      </w:tr>
      <w:tr w:rsidR="00671755" w:rsidRPr="00B1004F" w14:paraId="3EB35EEB" w14:textId="77777777" w:rsidTr="00B1004F">
        <w:trPr>
          <w:trHeight w:val="20"/>
        </w:trPr>
        <w:tc>
          <w:tcPr>
            <w:tcW w:w="3671" w:type="pct"/>
            <w:shd w:val="clear" w:color="auto" w:fill="auto"/>
            <w:noWrap/>
            <w:hideMark/>
          </w:tcPr>
          <w:p w14:paraId="57C4F3BF"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Local Leadership (e.g. Site Administrator, Director of Care, etc.)</w:t>
            </w:r>
          </w:p>
        </w:tc>
        <w:tc>
          <w:tcPr>
            <w:tcW w:w="1329" w:type="pct"/>
            <w:shd w:val="clear" w:color="auto" w:fill="auto"/>
            <w:noWrap/>
            <w:hideMark/>
          </w:tcPr>
          <w:p w14:paraId="39C7BD3B"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7 (4.4%)</w:t>
            </w:r>
          </w:p>
        </w:tc>
      </w:tr>
      <w:tr w:rsidR="00671755" w:rsidRPr="00B1004F" w14:paraId="2A621B8B"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024D3916"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Other</w:t>
            </w:r>
          </w:p>
        </w:tc>
        <w:tc>
          <w:tcPr>
            <w:tcW w:w="1329" w:type="pct"/>
            <w:shd w:val="clear" w:color="auto" w:fill="auto"/>
            <w:noWrap/>
            <w:hideMark/>
          </w:tcPr>
          <w:p w14:paraId="6793C10E"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21 (13.1%)</w:t>
            </w:r>
          </w:p>
        </w:tc>
      </w:tr>
      <w:tr w:rsidR="00671755" w:rsidRPr="00B1004F" w14:paraId="40853F17" w14:textId="77777777" w:rsidTr="00B1004F">
        <w:trPr>
          <w:trHeight w:val="20"/>
        </w:trPr>
        <w:tc>
          <w:tcPr>
            <w:tcW w:w="3671" w:type="pct"/>
            <w:shd w:val="clear" w:color="auto" w:fill="auto"/>
            <w:noWrap/>
            <w:hideMark/>
          </w:tcPr>
          <w:p w14:paraId="10C76BBB" w14:textId="77777777" w:rsidR="00671755" w:rsidRPr="00B1004F" w:rsidRDefault="00671755" w:rsidP="00E1208A">
            <w:pPr>
              <w:rPr>
                <w:rFonts w:ascii="Calibri" w:hAnsi="Calibri" w:cstheme="minorHAnsi"/>
                <w:sz w:val="22"/>
                <w:szCs w:val="22"/>
              </w:rPr>
            </w:pPr>
            <w:r w:rsidRPr="00B1004F">
              <w:rPr>
                <w:rFonts w:ascii="Calibri" w:hAnsi="Calibri" w:cstheme="minorHAnsi"/>
                <w:sz w:val="22"/>
                <w:szCs w:val="22"/>
              </w:rPr>
              <w:t>Number of years worked in LTC sector, n (%)</w:t>
            </w:r>
          </w:p>
        </w:tc>
        <w:tc>
          <w:tcPr>
            <w:tcW w:w="1329" w:type="pct"/>
            <w:shd w:val="clear" w:color="auto" w:fill="auto"/>
            <w:noWrap/>
            <w:hideMark/>
          </w:tcPr>
          <w:p w14:paraId="4D7C9C4E" w14:textId="77777777" w:rsidR="00671755" w:rsidRPr="00B1004F" w:rsidRDefault="00671755" w:rsidP="00E1208A">
            <w:pPr>
              <w:jc w:val="center"/>
              <w:rPr>
                <w:rFonts w:ascii="Calibri" w:hAnsi="Calibri" w:cstheme="minorHAnsi"/>
                <w:sz w:val="22"/>
                <w:szCs w:val="22"/>
              </w:rPr>
            </w:pPr>
          </w:p>
        </w:tc>
      </w:tr>
      <w:tr w:rsidR="00671755" w:rsidRPr="00B1004F" w14:paraId="76AABA9B"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52D23EA1"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1 - 5</w:t>
            </w:r>
          </w:p>
        </w:tc>
        <w:tc>
          <w:tcPr>
            <w:tcW w:w="1329" w:type="pct"/>
            <w:shd w:val="clear" w:color="auto" w:fill="auto"/>
            <w:noWrap/>
            <w:hideMark/>
          </w:tcPr>
          <w:p w14:paraId="66B98831"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32 (20.0%)</w:t>
            </w:r>
          </w:p>
        </w:tc>
      </w:tr>
      <w:tr w:rsidR="00671755" w:rsidRPr="00B1004F" w14:paraId="6CE5F4C2" w14:textId="77777777" w:rsidTr="00B1004F">
        <w:trPr>
          <w:trHeight w:val="20"/>
        </w:trPr>
        <w:tc>
          <w:tcPr>
            <w:tcW w:w="3671" w:type="pct"/>
            <w:shd w:val="clear" w:color="auto" w:fill="auto"/>
            <w:noWrap/>
            <w:hideMark/>
          </w:tcPr>
          <w:p w14:paraId="0EC5C15A"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6 - 10</w:t>
            </w:r>
          </w:p>
        </w:tc>
        <w:tc>
          <w:tcPr>
            <w:tcW w:w="1329" w:type="pct"/>
            <w:shd w:val="clear" w:color="auto" w:fill="auto"/>
            <w:noWrap/>
            <w:hideMark/>
          </w:tcPr>
          <w:p w14:paraId="539742AE"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32 (20.0%)</w:t>
            </w:r>
          </w:p>
        </w:tc>
      </w:tr>
      <w:tr w:rsidR="00671755" w:rsidRPr="00B1004F" w14:paraId="7A741BD4"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4CEBB7BA"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11 - 20</w:t>
            </w:r>
          </w:p>
        </w:tc>
        <w:tc>
          <w:tcPr>
            <w:tcW w:w="1329" w:type="pct"/>
            <w:shd w:val="clear" w:color="auto" w:fill="auto"/>
            <w:noWrap/>
            <w:hideMark/>
          </w:tcPr>
          <w:p w14:paraId="09F44127"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29 (18.1%)</w:t>
            </w:r>
          </w:p>
        </w:tc>
      </w:tr>
      <w:tr w:rsidR="00671755" w:rsidRPr="00B1004F" w14:paraId="023B3C06" w14:textId="77777777" w:rsidTr="00B1004F">
        <w:trPr>
          <w:trHeight w:val="20"/>
        </w:trPr>
        <w:tc>
          <w:tcPr>
            <w:tcW w:w="3671" w:type="pct"/>
            <w:shd w:val="clear" w:color="auto" w:fill="auto"/>
            <w:noWrap/>
            <w:hideMark/>
          </w:tcPr>
          <w:p w14:paraId="535C89BA"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21 - 30</w:t>
            </w:r>
          </w:p>
        </w:tc>
        <w:tc>
          <w:tcPr>
            <w:tcW w:w="1329" w:type="pct"/>
            <w:shd w:val="clear" w:color="auto" w:fill="auto"/>
            <w:noWrap/>
            <w:hideMark/>
          </w:tcPr>
          <w:p w14:paraId="201C8C33"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26 (16.3%)</w:t>
            </w:r>
          </w:p>
        </w:tc>
      </w:tr>
      <w:tr w:rsidR="00671755" w:rsidRPr="00B1004F" w14:paraId="6BAEA451"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357A6E33"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&gt;30</w:t>
            </w:r>
          </w:p>
        </w:tc>
        <w:tc>
          <w:tcPr>
            <w:tcW w:w="1329" w:type="pct"/>
            <w:shd w:val="clear" w:color="auto" w:fill="auto"/>
            <w:noWrap/>
            <w:hideMark/>
          </w:tcPr>
          <w:p w14:paraId="34E260F7"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41 (25.6%)</w:t>
            </w:r>
          </w:p>
        </w:tc>
      </w:tr>
      <w:tr w:rsidR="00671755" w:rsidRPr="00B1004F" w14:paraId="34944AFE" w14:textId="77777777" w:rsidTr="00B1004F">
        <w:trPr>
          <w:trHeight w:val="20"/>
        </w:trPr>
        <w:tc>
          <w:tcPr>
            <w:tcW w:w="3671" w:type="pct"/>
            <w:shd w:val="clear" w:color="auto" w:fill="auto"/>
            <w:noWrap/>
            <w:hideMark/>
          </w:tcPr>
          <w:p w14:paraId="25E2A74C" w14:textId="77777777" w:rsidR="00671755" w:rsidRPr="00B1004F" w:rsidRDefault="00671755" w:rsidP="00E1208A">
            <w:pPr>
              <w:rPr>
                <w:rFonts w:ascii="Calibri" w:hAnsi="Calibri" w:cstheme="minorHAnsi"/>
                <w:sz w:val="22"/>
                <w:szCs w:val="22"/>
              </w:rPr>
            </w:pPr>
            <w:r w:rsidRPr="00B1004F">
              <w:rPr>
                <w:rFonts w:ascii="Calibri" w:hAnsi="Calibri" w:cstheme="minorHAnsi"/>
                <w:sz w:val="22"/>
                <w:szCs w:val="22"/>
              </w:rPr>
              <w:t>Number of long-term care homes worked in, n (%)</w:t>
            </w:r>
          </w:p>
        </w:tc>
        <w:tc>
          <w:tcPr>
            <w:tcW w:w="1329" w:type="pct"/>
            <w:shd w:val="clear" w:color="auto" w:fill="auto"/>
            <w:noWrap/>
            <w:hideMark/>
          </w:tcPr>
          <w:p w14:paraId="0338C96F" w14:textId="77777777" w:rsidR="00671755" w:rsidRPr="00B1004F" w:rsidRDefault="00671755" w:rsidP="00E1208A">
            <w:pPr>
              <w:jc w:val="center"/>
              <w:rPr>
                <w:rFonts w:ascii="Calibri" w:hAnsi="Calibri" w:cstheme="minorHAnsi"/>
                <w:sz w:val="22"/>
                <w:szCs w:val="22"/>
              </w:rPr>
            </w:pPr>
          </w:p>
        </w:tc>
      </w:tr>
      <w:tr w:rsidR="00671755" w:rsidRPr="00B1004F" w14:paraId="0286871F"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380DB76F"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1</w:t>
            </w:r>
          </w:p>
        </w:tc>
        <w:tc>
          <w:tcPr>
            <w:tcW w:w="1329" w:type="pct"/>
            <w:shd w:val="clear" w:color="auto" w:fill="auto"/>
            <w:noWrap/>
            <w:hideMark/>
          </w:tcPr>
          <w:p w14:paraId="014300E8"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82 (51.3%)</w:t>
            </w:r>
          </w:p>
        </w:tc>
      </w:tr>
      <w:tr w:rsidR="00671755" w:rsidRPr="00B1004F" w14:paraId="63188136" w14:textId="77777777" w:rsidTr="00B1004F">
        <w:trPr>
          <w:trHeight w:val="20"/>
        </w:trPr>
        <w:tc>
          <w:tcPr>
            <w:tcW w:w="3671" w:type="pct"/>
            <w:shd w:val="clear" w:color="auto" w:fill="auto"/>
            <w:noWrap/>
            <w:hideMark/>
          </w:tcPr>
          <w:p w14:paraId="7DFA64A2"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2</w:t>
            </w:r>
          </w:p>
        </w:tc>
        <w:tc>
          <w:tcPr>
            <w:tcW w:w="1329" w:type="pct"/>
            <w:shd w:val="clear" w:color="auto" w:fill="auto"/>
            <w:noWrap/>
            <w:hideMark/>
          </w:tcPr>
          <w:p w14:paraId="09F3A548"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41 (25.6%)</w:t>
            </w:r>
          </w:p>
        </w:tc>
      </w:tr>
      <w:tr w:rsidR="00671755" w:rsidRPr="00B1004F" w14:paraId="5589A70D"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3E21EE73"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3</w:t>
            </w:r>
          </w:p>
        </w:tc>
        <w:tc>
          <w:tcPr>
            <w:tcW w:w="1329" w:type="pct"/>
            <w:shd w:val="clear" w:color="auto" w:fill="auto"/>
            <w:noWrap/>
            <w:hideMark/>
          </w:tcPr>
          <w:p w14:paraId="36C598F4"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15 (9.4%)</w:t>
            </w:r>
          </w:p>
        </w:tc>
      </w:tr>
      <w:tr w:rsidR="00671755" w:rsidRPr="00B1004F" w14:paraId="015D9C60" w14:textId="77777777" w:rsidTr="00B1004F">
        <w:trPr>
          <w:trHeight w:val="20"/>
        </w:trPr>
        <w:tc>
          <w:tcPr>
            <w:tcW w:w="3671" w:type="pct"/>
            <w:shd w:val="clear" w:color="auto" w:fill="auto"/>
            <w:noWrap/>
            <w:hideMark/>
          </w:tcPr>
          <w:p w14:paraId="1CDA7278"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&gt; 3</w:t>
            </w:r>
          </w:p>
        </w:tc>
        <w:tc>
          <w:tcPr>
            <w:tcW w:w="1329" w:type="pct"/>
            <w:shd w:val="clear" w:color="auto" w:fill="auto"/>
            <w:noWrap/>
            <w:hideMark/>
          </w:tcPr>
          <w:p w14:paraId="036629C8"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14 (8.8%)</w:t>
            </w:r>
          </w:p>
        </w:tc>
      </w:tr>
      <w:tr w:rsidR="00671755" w:rsidRPr="00B1004F" w14:paraId="1C20AB4C"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7F44C39F"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N/A – Consultant Role</w:t>
            </w:r>
          </w:p>
        </w:tc>
        <w:tc>
          <w:tcPr>
            <w:tcW w:w="1329" w:type="pct"/>
            <w:shd w:val="clear" w:color="auto" w:fill="auto"/>
            <w:noWrap/>
            <w:hideMark/>
          </w:tcPr>
          <w:p w14:paraId="0C11A62C"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8 (5.0%)</w:t>
            </w:r>
          </w:p>
        </w:tc>
      </w:tr>
      <w:tr w:rsidR="00671755" w:rsidRPr="00B1004F" w14:paraId="6FE8FB29" w14:textId="77777777" w:rsidTr="00B1004F">
        <w:trPr>
          <w:trHeight w:val="20"/>
        </w:trPr>
        <w:tc>
          <w:tcPr>
            <w:tcW w:w="3671" w:type="pct"/>
            <w:shd w:val="clear" w:color="auto" w:fill="auto"/>
            <w:noWrap/>
          </w:tcPr>
          <w:p w14:paraId="2C5836C3" w14:textId="77777777" w:rsidR="00671755" w:rsidRPr="00B1004F" w:rsidRDefault="00671755" w:rsidP="00E1208A">
            <w:pPr>
              <w:rPr>
                <w:rFonts w:ascii="Calibri" w:hAnsi="Calibri" w:cstheme="minorHAnsi"/>
                <w:sz w:val="22"/>
                <w:szCs w:val="22"/>
              </w:rPr>
            </w:pPr>
            <w:r w:rsidRPr="00B1004F">
              <w:rPr>
                <w:rFonts w:ascii="Calibri" w:hAnsi="Calibri" w:cstheme="minorHAnsi"/>
                <w:sz w:val="22"/>
                <w:szCs w:val="22"/>
              </w:rPr>
              <w:t>Number of residents routinely provide care for, n (%)</w:t>
            </w:r>
          </w:p>
        </w:tc>
        <w:tc>
          <w:tcPr>
            <w:tcW w:w="1329" w:type="pct"/>
            <w:shd w:val="clear" w:color="auto" w:fill="auto"/>
            <w:noWrap/>
          </w:tcPr>
          <w:p w14:paraId="4F399A80" w14:textId="77777777" w:rsidR="00671755" w:rsidRPr="00B1004F" w:rsidRDefault="00671755" w:rsidP="00E1208A">
            <w:pPr>
              <w:jc w:val="center"/>
              <w:rPr>
                <w:rFonts w:ascii="Calibri" w:hAnsi="Calibri" w:cstheme="minorHAnsi"/>
                <w:sz w:val="22"/>
                <w:szCs w:val="22"/>
              </w:rPr>
            </w:pPr>
          </w:p>
        </w:tc>
      </w:tr>
      <w:tr w:rsidR="00671755" w:rsidRPr="00B1004F" w14:paraId="174D6967"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57F84BDB"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0 - 25</w:t>
            </w:r>
          </w:p>
        </w:tc>
        <w:tc>
          <w:tcPr>
            <w:tcW w:w="1329" w:type="pct"/>
            <w:shd w:val="clear" w:color="auto" w:fill="auto"/>
            <w:noWrap/>
            <w:hideMark/>
          </w:tcPr>
          <w:p w14:paraId="6B82E30D"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17 (10.6%)</w:t>
            </w:r>
          </w:p>
        </w:tc>
      </w:tr>
      <w:tr w:rsidR="00671755" w:rsidRPr="00B1004F" w14:paraId="18B243D0" w14:textId="77777777" w:rsidTr="00B1004F">
        <w:trPr>
          <w:trHeight w:val="20"/>
        </w:trPr>
        <w:tc>
          <w:tcPr>
            <w:tcW w:w="3671" w:type="pct"/>
            <w:shd w:val="clear" w:color="auto" w:fill="auto"/>
            <w:noWrap/>
            <w:hideMark/>
          </w:tcPr>
          <w:p w14:paraId="0FD15BAE"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26 - 50</w:t>
            </w:r>
          </w:p>
        </w:tc>
        <w:tc>
          <w:tcPr>
            <w:tcW w:w="1329" w:type="pct"/>
            <w:shd w:val="clear" w:color="auto" w:fill="auto"/>
            <w:noWrap/>
            <w:hideMark/>
          </w:tcPr>
          <w:p w14:paraId="6DB6CBB8"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34 (21.3%)</w:t>
            </w:r>
          </w:p>
        </w:tc>
      </w:tr>
      <w:tr w:rsidR="00671755" w:rsidRPr="00B1004F" w14:paraId="4D491933"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09E040AF"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51 - 75</w:t>
            </w:r>
          </w:p>
        </w:tc>
        <w:tc>
          <w:tcPr>
            <w:tcW w:w="1329" w:type="pct"/>
            <w:shd w:val="clear" w:color="auto" w:fill="auto"/>
            <w:noWrap/>
            <w:hideMark/>
          </w:tcPr>
          <w:p w14:paraId="7B1E1CF0"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19 (11.9%)</w:t>
            </w:r>
          </w:p>
        </w:tc>
      </w:tr>
      <w:tr w:rsidR="00671755" w:rsidRPr="00B1004F" w14:paraId="0568DADF" w14:textId="77777777" w:rsidTr="00B1004F">
        <w:trPr>
          <w:trHeight w:val="20"/>
        </w:trPr>
        <w:tc>
          <w:tcPr>
            <w:tcW w:w="3671" w:type="pct"/>
            <w:shd w:val="clear" w:color="auto" w:fill="auto"/>
            <w:noWrap/>
            <w:hideMark/>
          </w:tcPr>
          <w:p w14:paraId="085896AB"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76 - 100</w:t>
            </w:r>
          </w:p>
        </w:tc>
        <w:tc>
          <w:tcPr>
            <w:tcW w:w="1329" w:type="pct"/>
            <w:shd w:val="clear" w:color="auto" w:fill="auto"/>
            <w:noWrap/>
            <w:hideMark/>
          </w:tcPr>
          <w:p w14:paraId="4998C921"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18 (11.3%)</w:t>
            </w:r>
          </w:p>
        </w:tc>
      </w:tr>
      <w:tr w:rsidR="00671755" w:rsidRPr="00B1004F" w14:paraId="1D0CEAEA"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22A1555C"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101 - 150</w:t>
            </w:r>
          </w:p>
        </w:tc>
        <w:tc>
          <w:tcPr>
            <w:tcW w:w="1329" w:type="pct"/>
            <w:shd w:val="clear" w:color="auto" w:fill="auto"/>
            <w:noWrap/>
            <w:hideMark/>
          </w:tcPr>
          <w:p w14:paraId="225474AE"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30 (18.8%)</w:t>
            </w:r>
          </w:p>
        </w:tc>
      </w:tr>
      <w:tr w:rsidR="00671755" w:rsidRPr="00B1004F" w14:paraId="37BC41A6" w14:textId="77777777" w:rsidTr="00B1004F">
        <w:trPr>
          <w:trHeight w:val="20"/>
        </w:trPr>
        <w:tc>
          <w:tcPr>
            <w:tcW w:w="3671" w:type="pct"/>
            <w:shd w:val="clear" w:color="auto" w:fill="auto"/>
            <w:noWrap/>
            <w:hideMark/>
          </w:tcPr>
          <w:p w14:paraId="139CD339"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&gt;150</w:t>
            </w:r>
          </w:p>
        </w:tc>
        <w:tc>
          <w:tcPr>
            <w:tcW w:w="1329" w:type="pct"/>
            <w:shd w:val="clear" w:color="auto" w:fill="auto"/>
            <w:noWrap/>
            <w:hideMark/>
          </w:tcPr>
          <w:p w14:paraId="025FFEBD"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31 (19.4%)</w:t>
            </w:r>
          </w:p>
        </w:tc>
      </w:tr>
      <w:tr w:rsidR="00671755" w:rsidRPr="00B1004F" w14:paraId="22E5AC32"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4C2F3E7F"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N/A - Consultant Role</w:t>
            </w:r>
          </w:p>
        </w:tc>
        <w:tc>
          <w:tcPr>
            <w:tcW w:w="1329" w:type="pct"/>
            <w:shd w:val="clear" w:color="auto" w:fill="auto"/>
            <w:noWrap/>
            <w:hideMark/>
          </w:tcPr>
          <w:p w14:paraId="4B7D59AA"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11 (6.9%)</w:t>
            </w:r>
          </w:p>
        </w:tc>
      </w:tr>
      <w:tr w:rsidR="00671755" w:rsidRPr="00B1004F" w14:paraId="30CB1853" w14:textId="77777777" w:rsidTr="00B1004F">
        <w:trPr>
          <w:trHeight w:val="20"/>
        </w:trPr>
        <w:tc>
          <w:tcPr>
            <w:tcW w:w="3671" w:type="pct"/>
            <w:shd w:val="clear" w:color="auto" w:fill="auto"/>
            <w:noWrap/>
          </w:tcPr>
          <w:p w14:paraId="600BC10B" w14:textId="77777777" w:rsidR="00671755" w:rsidRPr="00B1004F" w:rsidRDefault="00671755" w:rsidP="00E1208A">
            <w:pPr>
              <w:rPr>
                <w:rFonts w:ascii="Calibri" w:hAnsi="Calibri" w:cstheme="minorHAnsi"/>
                <w:sz w:val="22"/>
                <w:szCs w:val="22"/>
              </w:rPr>
            </w:pPr>
            <w:r w:rsidRPr="00B1004F">
              <w:rPr>
                <w:rFonts w:ascii="Calibri" w:hAnsi="Calibri" w:cstheme="minorHAnsi"/>
                <w:sz w:val="22"/>
                <w:szCs w:val="22"/>
              </w:rPr>
              <w:t>Rurality status of respondents’ LTC home, n (%)†</w:t>
            </w:r>
          </w:p>
        </w:tc>
        <w:tc>
          <w:tcPr>
            <w:tcW w:w="1329" w:type="pct"/>
            <w:shd w:val="clear" w:color="auto" w:fill="auto"/>
            <w:noWrap/>
          </w:tcPr>
          <w:p w14:paraId="3DF9BCC1" w14:textId="77777777" w:rsidR="00671755" w:rsidRPr="00B1004F" w:rsidRDefault="00671755" w:rsidP="00E1208A">
            <w:pPr>
              <w:jc w:val="center"/>
              <w:rPr>
                <w:rFonts w:ascii="Calibri" w:hAnsi="Calibri" w:cstheme="minorHAnsi"/>
                <w:sz w:val="22"/>
                <w:szCs w:val="22"/>
              </w:rPr>
            </w:pPr>
          </w:p>
        </w:tc>
      </w:tr>
      <w:tr w:rsidR="00671755" w:rsidRPr="00B1004F" w14:paraId="449DD6C0" w14:textId="77777777" w:rsidTr="00B1004F">
        <w:trPr>
          <w:cnfStyle w:val="000000010000" w:firstRow="0" w:lastRow="0" w:firstColumn="0" w:lastColumn="0" w:oddVBand="0" w:evenVBand="0" w:oddHBand="0" w:evenHBand="1" w:firstRowFirstColumn="0" w:firstRowLastColumn="0" w:lastRowFirstColumn="0" w:lastRowLastColumn="0"/>
          <w:trHeight w:val="20"/>
        </w:trPr>
        <w:tc>
          <w:tcPr>
            <w:tcW w:w="3671" w:type="pct"/>
            <w:shd w:val="clear" w:color="auto" w:fill="auto"/>
            <w:noWrap/>
            <w:hideMark/>
          </w:tcPr>
          <w:p w14:paraId="7A70E451"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Urban</w:t>
            </w:r>
          </w:p>
        </w:tc>
        <w:tc>
          <w:tcPr>
            <w:tcW w:w="1329" w:type="pct"/>
            <w:shd w:val="clear" w:color="auto" w:fill="auto"/>
            <w:noWrap/>
            <w:hideMark/>
          </w:tcPr>
          <w:p w14:paraId="57F3F228"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137 (87.3%)</w:t>
            </w:r>
          </w:p>
        </w:tc>
      </w:tr>
      <w:tr w:rsidR="00671755" w:rsidRPr="00B1004F" w14:paraId="167E76B0" w14:textId="77777777" w:rsidTr="00B1004F">
        <w:trPr>
          <w:trHeight w:val="20"/>
        </w:trPr>
        <w:tc>
          <w:tcPr>
            <w:tcW w:w="3671" w:type="pct"/>
            <w:tcBorders>
              <w:bottom w:val="single" w:sz="4" w:space="0" w:color="auto"/>
            </w:tcBorders>
            <w:shd w:val="clear" w:color="auto" w:fill="auto"/>
            <w:noWrap/>
          </w:tcPr>
          <w:p w14:paraId="76446501" w14:textId="77777777" w:rsidR="00671755" w:rsidRPr="00B1004F" w:rsidRDefault="00671755" w:rsidP="00E1208A">
            <w:pPr>
              <w:ind w:left="240"/>
              <w:rPr>
                <w:rFonts w:ascii="Calibri" w:hAnsi="Calibri" w:cstheme="minorHAnsi"/>
                <w:sz w:val="22"/>
                <w:szCs w:val="22"/>
              </w:rPr>
            </w:pPr>
            <w:r w:rsidRPr="00B1004F">
              <w:rPr>
                <w:rFonts w:ascii="Calibri" w:hAnsi="Calibri" w:cstheme="minorHAnsi"/>
                <w:sz w:val="22"/>
                <w:szCs w:val="22"/>
              </w:rPr>
              <w:t>Rural</w:t>
            </w:r>
          </w:p>
        </w:tc>
        <w:tc>
          <w:tcPr>
            <w:tcW w:w="1329" w:type="pct"/>
            <w:tcBorders>
              <w:bottom w:val="single" w:sz="4" w:space="0" w:color="auto"/>
            </w:tcBorders>
            <w:shd w:val="clear" w:color="auto" w:fill="auto"/>
            <w:noWrap/>
          </w:tcPr>
          <w:p w14:paraId="38E3CEBA" w14:textId="77777777" w:rsidR="00671755" w:rsidRPr="00B1004F" w:rsidRDefault="00671755" w:rsidP="00E1208A">
            <w:pPr>
              <w:jc w:val="center"/>
              <w:rPr>
                <w:rFonts w:ascii="Calibri" w:hAnsi="Calibri" w:cstheme="minorHAnsi"/>
                <w:sz w:val="22"/>
                <w:szCs w:val="22"/>
              </w:rPr>
            </w:pPr>
            <w:r w:rsidRPr="00B1004F">
              <w:rPr>
                <w:rFonts w:ascii="Calibri" w:hAnsi="Calibri" w:cstheme="minorHAnsi"/>
                <w:sz w:val="22"/>
                <w:szCs w:val="22"/>
              </w:rPr>
              <w:t>20 (12.7%)</w:t>
            </w:r>
          </w:p>
        </w:tc>
      </w:tr>
    </w:tbl>
    <w:p w14:paraId="0C9BEB7F" w14:textId="77777777" w:rsidR="00671755" w:rsidRPr="006E4C0A" w:rsidRDefault="00671755" w:rsidP="00671755">
      <w:pPr>
        <w:spacing w:after="0" w:line="240" w:lineRule="auto"/>
        <w:rPr>
          <w:rFonts w:cstheme="minorHAnsi"/>
          <w:i/>
          <w:iCs/>
          <w:sz w:val="16"/>
          <w:szCs w:val="16"/>
        </w:rPr>
      </w:pPr>
      <w:r w:rsidRPr="006E4C0A">
        <w:rPr>
          <w:rFonts w:cstheme="minorHAnsi"/>
          <w:i/>
          <w:iCs/>
          <w:sz w:val="16"/>
          <w:szCs w:val="16"/>
        </w:rPr>
        <w:t>*Respondents were allowed to identify multiple roles.  For example, a physician could serve as both a medical director and attending physician</w:t>
      </w:r>
    </w:p>
    <w:p w14:paraId="6FB7DFB5" w14:textId="509D3032" w:rsidR="006E4C0A" w:rsidRDefault="00671755" w:rsidP="005D1345">
      <w:pPr>
        <w:spacing w:after="0" w:line="240" w:lineRule="auto"/>
        <w:rPr>
          <w:rFonts w:cstheme="minorHAnsi"/>
          <w:i/>
          <w:iCs/>
          <w:sz w:val="16"/>
          <w:szCs w:val="16"/>
        </w:rPr>
      </w:pPr>
      <w:r w:rsidRPr="006E4C0A">
        <w:rPr>
          <w:rFonts w:cstheme="minorHAnsi"/>
          <w:i/>
          <w:iCs/>
          <w:sz w:val="16"/>
          <w:szCs w:val="16"/>
        </w:rPr>
        <w:t>† N = 157 due to incomplete survey responses.</w:t>
      </w:r>
    </w:p>
    <w:p w14:paraId="10BCC6DB" w14:textId="77777777" w:rsidR="005D1345" w:rsidRPr="00DA5300" w:rsidRDefault="005D1345" w:rsidP="002C4887">
      <w:pPr>
        <w:spacing w:after="0" w:line="480" w:lineRule="auto"/>
        <w:rPr>
          <w:b/>
          <w:iCs/>
          <w:sz w:val="24"/>
          <w:szCs w:val="24"/>
        </w:rPr>
      </w:pPr>
      <w:r w:rsidRPr="00DA5300">
        <w:rPr>
          <w:b/>
          <w:iCs/>
          <w:sz w:val="24"/>
          <w:szCs w:val="24"/>
        </w:rPr>
        <w:lastRenderedPageBreak/>
        <w:t>Local LTC home pandemic response and communication</w:t>
      </w:r>
    </w:p>
    <w:p w14:paraId="0C8C4E33" w14:textId="22D60380" w:rsidR="009903CA" w:rsidRPr="00DA5300" w:rsidRDefault="005D1345" w:rsidP="002C4887">
      <w:pPr>
        <w:spacing w:after="0" w:line="480" w:lineRule="auto"/>
        <w:rPr>
          <w:sz w:val="24"/>
          <w:szCs w:val="24"/>
        </w:rPr>
      </w:pPr>
      <w:r w:rsidRPr="00DA5300">
        <w:rPr>
          <w:sz w:val="24"/>
          <w:szCs w:val="24"/>
        </w:rPr>
        <w:t xml:space="preserve">The </w:t>
      </w:r>
      <w:r w:rsidR="00F039E6" w:rsidRPr="00DA5300">
        <w:rPr>
          <w:sz w:val="24"/>
          <w:szCs w:val="24"/>
        </w:rPr>
        <w:t xml:space="preserve">top </w:t>
      </w:r>
      <w:r w:rsidR="00C6243B" w:rsidRPr="00DA5300">
        <w:rPr>
          <w:sz w:val="24"/>
          <w:szCs w:val="24"/>
        </w:rPr>
        <w:t>five</w:t>
      </w:r>
      <w:r w:rsidRPr="00DA5300">
        <w:rPr>
          <w:sz w:val="24"/>
          <w:szCs w:val="24"/>
        </w:rPr>
        <w:t xml:space="preserve"> outbreak preventions measures implemented in respondent LTC homes </w:t>
      </w:r>
      <w:r w:rsidR="00F039E6" w:rsidRPr="00DA5300">
        <w:rPr>
          <w:sz w:val="24"/>
          <w:szCs w:val="24"/>
        </w:rPr>
        <w:t>were: 1)</w:t>
      </w:r>
      <w:r w:rsidRPr="00DA5300">
        <w:rPr>
          <w:sz w:val="24"/>
          <w:szCs w:val="24"/>
        </w:rPr>
        <w:t xml:space="preserve"> instituting established isolation protocols for respiratory conditions (92.5%</w:t>
      </w:r>
      <w:r w:rsidR="00B30CC9" w:rsidRPr="00DA5300">
        <w:rPr>
          <w:sz w:val="24"/>
          <w:szCs w:val="24"/>
        </w:rPr>
        <w:t>, 148/160</w:t>
      </w:r>
      <w:r w:rsidRPr="00DA5300">
        <w:rPr>
          <w:sz w:val="24"/>
          <w:szCs w:val="24"/>
        </w:rPr>
        <w:t>)</w:t>
      </w:r>
      <w:r w:rsidR="00F039E6" w:rsidRPr="00DA5300">
        <w:rPr>
          <w:sz w:val="24"/>
          <w:szCs w:val="24"/>
        </w:rPr>
        <w:t>; 2)</w:t>
      </w:r>
      <w:r w:rsidRPr="00DA5300">
        <w:rPr>
          <w:sz w:val="24"/>
          <w:szCs w:val="24"/>
        </w:rPr>
        <w:t xml:space="preserve"> active screening of new LTC admissions (90.0%</w:t>
      </w:r>
      <w:r w:rsidR="00B30CC9" w:rsidRPr="00DA5300">
        <w:rPr>
          <w:sz w:val="24"/>
          <w:szCs w:val="24"/>
        </w:rPr>
        <w:t>, 144/160</w:t>
      </w:r>
      <w:r w:rsidRPr="00DA5300">
        <w:rPr>
          <w:sz w:val="24"/>
          <w:szCs w:val="24"/>
        </w:rPr>
        <w:t>)</w:t>
      </w:r>
      <w:r w:rsidR="00F039E6" w:rsidRPr="00DA5300">
        <w:rPr>
          <w:sz w:val="24"/>
          <w:szCs w:val="24"/>
        </w:rPr>
        <w:t>; 3)</w:t>
      </w:r>
      <w:r w:rsidRPr="00DA5300">
        <w:rPr>
          <w:sz w:val="24"/>
          <w:szCs w:val="24"/>
        </w:rPr>
        <w:t xml:space="preserve"> increasing staff education about infection control processes (83.1%</w:t>
      </w:r>
      <w:r w:rsidR="00B30CC9" w:rsidRPr="00DA5300">
        <w:rPr>
          <w:sz w:val="24"/>
          <w:szCs w:val="24"/>
        </w:rPr>
        <w:t>, 133/160</w:t>
      </w:r>
      <w:r w:rsidRPr="00DA5300">
        <w:rPr>
          <w:sz w:val="24"/>
          <w:szCs w:val="24"/>
        </w:rPr>
        <w:t>)</w:t>
      </w:r>
      <w:r w:rsidR="00F039E6" w:rsidRPr="00DA5300">
        <w:rPr>
          <w:sz w:val="24"/>
          <w:szCs w:val="24"/>
        </w:rPr>
        <w:t>; 4)</w:t>
      </w:r>
      <w:r w:rsidRPr="00DA5300">
        <w:rPr>
          <w:sz w:val="24"/>
          <w:szCs w:val="24"/>
        </w:rPr>
        <w:t xml:space="preserve"> active coordination with regional public health officials (83.1%</w:t>
      </w:r>
      <w:r w:rsidR="00B30CC9" w:rsidRPr="00DA5300">
        <w:rPr>
          <w:sz w:val="24"/>
          <w:szCs w:val="24"/>
        </w:rPr>
        <w:t>, 133/160</w:t>
      </w:r>
      <w:r w:rsidRPr="00DA5300">
        <w:rPr>
          <w:sz w:val="24"/>
          <w:szCs w:val="24"/>
        </w:rPr>
        <w:t>)</w:t>
      </w:r>
      <w:r w:rsidR="00F039E6" w:rsidRPr="00DA5300">
        <w:rPr>
          <w:sz w:val="24"/>
          <w:szCs w:val="24"/>
        </w:rPr>
        <w:t>; and 5)</w:t>
      </w:r>
      <w:r w:rsidRPr="00DA5300">
        <w:rPr>
          <w:sz w:val="24"/>
          <w:szCs w:val="24"/>
        </w:rPr>
        <w:t xml:space="preserve"> encouraging sick staff members to take time o</w:t>
      </w:r>
      <w:r w:rsidR="00842FFB" w:rsidRPr="00DA5300">
        <w:rPr>
          <w:sz w:val="24"/>
          <w:szCs w:val="24"/>
        </w:rPr>
        <w:t>f</w:t>
      </w:r>
      <w:r w:rsidRPr="00DA5300">
        <w:rPr>
          <w:sz w:val="24"/>
          <w:szCs w:val="24"/>
        </w:rPr>
        <w:t>f work (83.1%</w:t>
      </w:r>
      <w:r w:rsidR="00B30CC9" w:rsidRPr="00DA5300">
        <w:rPr>
          <w:sz w:val="24"/>
          <w:szCs w:val="24"/>
        </w:rPr>
        <w:t>, 133/160</w:t>
      </w:r>
      <w:r w:rsidRPr="00DA5300">
        <w:rPr>
          <w:sz w:val="24"/>
          <w:szCs w:val="24"/>
        </w:rPr>
        <w:t>)</w:t>
      </w:r>
      <w:r w:rsidR="00561672" w:rsidRPr="00DA5300">
        <w:rPr>
          <w:sz w:val="24"/>
          <w:szCs w:val="24"/>
        </w:rPr>
        <w:t>.</w:t>
      </w:r>
      <w:r w:rsidR="002752DB" w:rsidRPr="00DA5300">
        <w:rPr>
          <w:sz w:val="24"/>
          <w:szCs w:val="24"/>
        </w:rPr>
        <w:t xml:space="preserve">  </w:t>
      </w:r>
      <w:r w:rsidR="00533252" w:rsidRPr="00DA5300">
        <w:rPr>
          <w:sz w:val="24"/>
          <w:szCs w:val="24"/>
        </w:rPr>
        <w:t xml:space="preserve">Thirty-eight respondents provided additional unlisted measures that were undertaken by their LTC </w:t>
      </w:r>
      <w:r w:rsidR="00807225" w:rsidRPr="00DA5300">
        <w:rPr>
          <w:sz w:val="24"/>
          <w:szCs w:val="24"/>
        </w:rPr>
        <w:t>home.</w:t>
      </w:r>
      <w:r w:rsidR="00587E39" w:rsidRPr="00DA5300">
        <w:rPr>
          <w:sz w:val="24"/>
          <w:szCs w:val="24"/>
        </w:rPr>
        <w:t xml:space="preserve"> </w:t>
      </w:r>
      <w:r w:rsidR="00533252" w:rsidRPr="00DA5300">
        <w:rPr>
          <w:sz w:val="24"/>
          <w:szCs w:val="24"/>
        </w:rPr>
        <w:t xml:space="preserve">Half of these respondents (50%, 19/38) indicated that visitor </w:t>
      </w:r>
      <w:r w:rsidR="005D637F" w:rsidRPr="00DA5300">
        <w:rPr>
          <w:sz w:val="24"/>
          <w:szCs w:val="24"/>
        </w:rPr>
        <w:t>restrictions</w:t>
      </w:r>
      <w:r w:rsidR="00533252" w:rsidRPr="00DA5300">
        <w:rPr>
          <w:sz w:val="24"/>
          <w:szCs w:val="24"/>
        </w:rPr>
        <w:t xml:space="preserve"> were also implemented.  Other measures reported were </w:t>
      </w:r>
      <w:r w:rsidR="00730FD9" w:rsidRPr="00DA5300">
        <w:rPr>
          <w:sz w:val="24"/>
          <w:szCs w:val="24"/>
        </w:rPr>
        <w:t>active screening of staff and essential visitors (39.5%, 15/38)</w:t>
      </w:r>
      <w:r w:rsidR="00533252" w:rsidRPr="00DA5300">
        <w:rPr>
          <w:sz w:val="24"/>
          <w:szCs w:val="24"/>
        </w:rPr>
        <w:t xml:space="preserve">, </w:t>
      </w:r>
      <w:r w:rsidR="00730FD9" w:rsidRPr="00DA5300">
        <w:rPr>
          <w:sz w:val="24"/>
          <w:szCs w:val="24"/>
        </w:rPr>
        <w:t xml:space="preserve">implementing </w:t>
      </w:r>
      <w:r w:rsidR="00533252" w:rsidRPr="00DA5300">
        <w:rPr>
          <w:sz w:val="24"/>
          <w:szCs w:val="24"/>
        </w:rPr>
        <w:t>virtual health solutions</w:t>
      </w:r>
      <w:r w:rsidR="00730FD9" w:rsidRPr="00DA5300">
        <w:rPr>
          <w:sz w:val="24"/>
          <w:szCs w:val="24"/>
        </w:rPr>
        <w:t xml:space="preserve"> for patient care delivery (13.2%, 5/38), </w:t>
      </w:r>
      <w:r w:rsidR="002752DB" w:rsidRPr="00DA5300">
        <w:rPr>
          <w:sz w:val="24"/>
          <w:szCs w:val="24"/>
        </w:rPr>
        <w:t>cohorting of LTC residents</w:t>
      </w:r>
      <w:r w:rsidR="00730FD9" w:rsidRPr="00DA5300">
        <w:rPr>
          <w:sz w:val="24"/>
          <w:szCs w:val="24"/>
        </w:rPr>
        <w:t xml:space="preserve"> (10.5%, 4/38)</w:t>
      </w:r>
      <w:r w:rsidR="002752DB" w:rsidRPr="00DA5300">
        <w:rPr>
          <w:sz w:val="24"/>
          <w:szCs w:val="24"/>
        </w:rPr>
        <w:t xml:space="preserve">, </w:t>
      </w:r>
      <w:r w:rsidR="00730FD9" w:rsidRPr="00DA5300">
        <w:rPr>
          <w:sz w:val="24"/>
          <w:szCs w:val="24"/>
        </w:rPr>
        <w:t xml:space="preserve">increasing </w:t>
      </w:r>
      <w:r w:rsidR="0018130A" w:rsidRPr="00DA5300">
        <w:rPr>
          <w:sz w:val="24"/>
          <w:szCs w:val="24"/>
        </w:rPr>
        <w:t>staffing levels</w:t>
      </w:r>
      <w:r w:rsidR="00730FD9" w:rsidRPr="00DA5300">
        <w:rPr>
          <w:sz w:val="24"/>
          <w:szCs w:val="24"/>
        </w:rPr>
        <w:t xml:space="preserve"> (5.3%, 2/38), </w:t>
      </w:r>
      <w:r w:rsidR="0018130A" w:rsidRPr="00DA5300">
        <w:rPr>
          <w:sz w:val="24"/>
          <w:szCs w:val="24"/>
        </w:rPr>
        <w:t xml:space="preserve"> </w:t>
      </w:r>
      <w:r w:rsidR="005D637F" w:rsidRPr="00DA5300">
        <w:rPr>
          <w:sz w:val="24"/>
          <w:szCs w:val="24"/>
        </w:rPr>
        <w:t>and coordination with acute care</w:t>
      </w:r>
      <w:r w:rsidR="00730FD9" w:rsidRPr="00DA5300">
        <w:rPr>
          <w:sz w:val="24"/>
          <w:szCs w:val="24"/>
        </w:rPr>
        <w:t xml:space="preserve"> (5.3%, 2/38)</w:t>
      </w:r>
      <w:r w:rsidR="0018130A" w:rsidRPr="00DA5300">
        <w:rPr>
          <w:sz w:val="24"/>
          <w:szCs w:val="24"/>
        </w:rPr>
        <w:t>.</w:t>
      </w:r>
    </w:p>
    <w:p w14:paraId="1A231850" w14:textId="77777777" w:rsidR="009903CA" w:rsidRPr="00DA5300" w:rsidRDefault="009903CA" w:rsidP="002C4887">
      <w:pPr>
        <w:spacing w:after="0" w:line="480" w:lineRule="auto"/>
        <w:rPr>
          <w:sz w:val="24"/>
          <w:szCs w:val="24"/>
        </w:rPr>
      </w:pPr>
    </w:p>
    <w:p w14:paraId="6BEE2929" w14:textId="76D97666" w:rsidR="005D1345" w:rsidRDefault="005D1345" w:rsidP="002C4887">
      <w:pPr>
        <w:spacing w:after="0" w:line="480" w:lineRule="auto"/>
        <w:rPr>
          <w:sz w:val="24"/>
          <w:szCs w:val="24"/>
        </w:rPr>
      </w:pPr>
      <w:r w:rsidRPr="00DA5300">
        <w:rPr>
          <w:sz w:val="24"/>
          <w:szCs w:val="24"/>
        </w:rPr>
        <w:t>Respondents reported receiving significant communication regarding COVID</w:t>
      </w:r>
      <w:r w:rsidR="00842FFB" w:rsidRPr="00DA5300">
        <w:rPr>
          <w:sz w:val="24"/>
          <w:szCs w:val="24"/>
        </w:rPr>
        <w:t>-</w:t>
      </w:r>
      <w:r w:rsidRPr="00DA5300">
        <w:rPr>
          <w:sz w:val="24"/>
          <w:szCs w:val="24"/>
        </w:rPr>
        <w:t>19 pandemic preparation from multiple sources, such as their professional associations (92.5%</w:t>
      </w:r>
      <w:r w:rsidR="00E514E8" w:rsidRPr="00DA5300">
        <w:rPr>
          <w:sz w:val="24"/>
          <w:szCs w:val="24"/>
        </w:rPr>
        <w:t>, 148/160</w:t>
      </w:r>
      <w:r w:rsidRPr="00DA5300">
        <w:rPr>
          <w:sz w:val="24"/>
          <w:szCs w:val="24"/>
        </w:rPr>
        <w:t>), MOHLTC (90.0%</w:t>
      </w:r>
      <w:r w:rsidR="00E514E8" w:rsidRPr="00DA5300">
        <w:rPr>
          <w:sz w:val="24"/>
          <w:szCs w:val="24"/>
        </w:rPr>
        <w:t>, 144/160</w:t>
      </w:r>
      <w:r w:rsidRPr="00DA5300">
        <w:rPr>
          <w:sz w:val="24"/>
          <w:szCs w:val="24"/>
        </w:rPr>
        <w:t>), and local public health authorities (80.6%</w:t>
      </w:r>
      <w:r w:rsidR="00E514E8" w:rsidRPr="00DA5300">
        <w:rPr>
          <w:sz w:val="24"/>
          <w:szCs w:val="24"/>
        </w:rPr>
        <w:t>, 129/160</w:t>
      </w:r>
      <w:r w:rsidRPr="00DA5300">
        <w:rPr>
          <w:sz w:val="24"/>
          <w:szCs w:val="24"/>
        </w:rPr>
        <w:t xml:space="preserve">).  In contrast, </w:t>
      </w:r>
      <w:r w:rsidR="003E4775">
        <w:rPr>
          <w:sz w:val="24"/>
          <w:szCs w:val="24"/>
        </w:rPr>
        <w:t xml:space="preserve">the head office of </w:t>
      </w:r>
      <w:r w:rsidRPr="00DA5300">
        <w:rPr>
          <w:sz w:val="24"/>
          <w:szCs w:val="24"/>
        </w:rPr>
        <w:t>LTC</w:t>
      </w:r>
      <w:r w:rsidR="00027220">
        <w:rPr>
          <w:sz w:val="24"/>
          <w:szCs w:val="24"/>
        </w:rPr>
        <w:t xml:space="preserve"> operators (e.g. private</w:t>
      </w:r>
      <w:r w:rsidRPr="00DA5300">
        <w:rPr>
          <w:sz w:val="24"/>
          <w:szCs w:val="24"/>
        </w:rPr>
        <w:t xml:space="preserve"> corporations</w:t>
      </w:r>
      <w:r w:rsidR="00027220">
        <w:rPr>
          <w:sz w:val="24"/>
          <w:szCs w:val="24"/>
        </w:rPr>
        <w:t xml:space="preserve"> </w:t>
      </w:r>
      <w:r w:rsidR="00027220">
        <w:rPr>
          <w:rFonts w:cstheme="minorHAnsi"/>
          <w:sz w:val="24"/>
          <w:szCs w:val="24"/>
        </w:rPr>
        <w:t>that own and run a chain of LTC homes)</w:t>
      </w:r>
      <w:r w:rsidRPr="00DA5300">
        <w:rPr>
          <w:sz w:val="24"/>
          <w:szCs w:val="24"/>
        </w:rPr>
        <w:t xml:space="preserve"> provided the least amount of communication (25.6%</w:t>
      </w:r>
      <w:r w:rsidR="00E514E8" w:rsidRPr="00DA5300">
        <w:rPr>
          <w:sz w:val="24"/>
          <w:szCs w:val="24"/>
        </w:rPr>
        <w:t>, 41/160</w:t>
      </w:r>
      <w:r w:rsidRPr="00DA5300">
        <w:rPr>
          <w:sz w:val="24"/>
          <w:szCs w:val="24"/>
        </w:rPr>
        <w:t>) and were not deemed as sources of additional guidance (27.5%</w:t>
      </w:r>
      <w:r w:rsidR="00E514E8" w:rsidRPr="00DA5300">
        <w:rPr>
          <w:sz w:val="24"/>
          <w:szCs w:val="24"/>
        </w:rPr>
        <w:t>, 44/160</w:t>
      </w:r>
      <w:r w:rsidRPr="00DA5300">
        <w:rPr>
          <w:sz w:val="24"/>
          <w:szCs w:val="24"/>
        </w:rPr>
        <w:t xml:space="preserve">) by respondents. </w:t>
      </w:r>
      <w:r w:rsidR="00F56298" w:rsidRPr="00DA5300">
        <w:rPr>
          <w:sz w:val="24"/>
          <w:szCs w:val="24"/>
        </w:rPr>
        <w:t>R</w:t>
      </w:r>
      <w:r w:rsidRPr="00DA5300">
        <w:rPr>
          <w:sz w:val="24"/>
          <w:szCs w:val="24"/>
        </w:rPr>
        <w:t xml:space="preserve">espondents indicated they </w:t>
      </w:r>
      <w:r w:rsidR="00F56298" w:rsidRPr="00DA5300">
        <w:rPr>
          <w:sz w:val="24"/>
          <w:szCs w:val="24"/>
        </w:rPr>
        <w:t xml:space="preserve">would preferentially seek advice and guidance </w:t>
      </w:r>
      <w:r w:rsidRPr="00DA5300">
        <w:rPr>
          <w:sz w:val="24"/>
          <w:szCs w:val="24"/>
        </w:rPr>
        <w:t>from local public health authorities (92.5%</w:t>
      </w:r>
      <w:r w:rsidR="00FD1FC9" w:rsidRPr="00DA5300">
        <w:rPr>
          <w:sz w:val="24"/>
          <w:szCs w:val="24"/>
        </w:rPr>
        <w:t>, 148/160</w:t>
      </w:r>
      <w:r w:rsidRPr="00DA5300">
        <w:rPr>
          <w:sz w:val="24"/>
          <w:szCs w:val="24"/>
        </w:rPr>
        <w:t>), MOHLTC (63.8%</w:t>
      </w:r>
      <w:r w:rsidR="00FD1FC9" w:rsidRPr="00DA5300">
        <w:rPr>
          <w:sz w:val="24"/>
          <w:szCs w:val="24"/>
        </w:rPr>
        <w:t>, 102/160</w:t>
      </w:r>
      <w:r w:rsidRPr="00DA5300">
        <w:rPr>
          <w:sz w:val="24"/>
          <w:szCs w:val="24"/>
        </w:rPr>
        <w:t>), and their professional associations (53.1%</w:t>
      </w:r>
      <w:r w:rsidR="00AF7D17" w:rsidRPr="00DA5300">
        <w:rPr>
          <w:sz w:val="24"/>
          <w:szCs w:val="24"/>
        </w:rPr>
        <w:t>, 85/160</w:t>
      </w:r>
      <w:r w:rsidRPr="00DA5300">
        <w:rPr>
          <w:sz w:val="24"/>
          <w:szCs w:val="24"/>
        </w:rPr>
        <w:t>) (Table 2).</w:t>
      </w:r>
    </w:p>
    <w:p w14:paraId="2AADEF6D" w14:textId="32A2DA57" w:rsidR="005D1345" w:rsidRPr="00D41921" w:rsidRDefault="005A4AB7" w:rsidP="002C4887">
      <w:pPr>
        <w:spacing w:after="0" w:line="480" w:lineRule="auto"/>
        <w:rPr>
          <w:sz w:val="24"/>
          <w:szCs w:val="24"/>
        </w:rPr>
      </w:pPr>
      <w:r w:rsidRPr="00D41921">
        <w:rPr>
          <w:sz w:val="24"/>
          <w:szCs w:val="24"/>
        </w:rPr>
        <w:lastRenderedPageBreak/>
        <w:t>*Insert Table 2 here*</w:t>
      </w:r>
    </w:p>
    <w:p w14:paraId="6DC6E0DE" w14:textId="21E2B58E" w:rsidR="005D1345" w:rsidRPr="00DA5300" w:rsidRDefault="005D1345" w:rsidP="002C4887">
      <w:pPr>
        <w:spacing w:after="0" w:line="480" w:lineRule="auto"/>
        <w:rPr>
          <w:sz w:val="24"/>
          <w:szCs w:val="24"/>
        </w:rPr>
      </w:pPr>
      <w:r w:rsidRPr="00DA5300">
        <w:rPr>
          <w:sz w:val="24"/>
          <w:szCs w:val="24"/>
        </w:rPr>
        <w:t>There were no statistical differences in responses relating to instituted measures and communication based</w:t>
      </w:r>
      <w:r w:rsidR="00CD439D" w:rsidRPr="00DA5300">
        <w:rPr>
          <w:sz w:val="24"/>
          <w:szCs w:val="24"/>
        </w:rPr>
        <w:t xml:space="preserve"> on</w:t>
      </w:r>
      <w:r w:rsidRPr="00DA5300">
        <w:rPr>
          <w:sz w:val="24"/>
          <w:szCs w:val="24"/>
        </w:rPr>
        <w:t xml:space="preserve"> </w:t>
      </w:r>
      <w:r w:rsidR="00413DF4" w:rsidRPr="00DA5300">
        <w:rPr>
          <w:sz w:val="24"/>
          <w:szCs w:val="24"/>
        </w:rPr>
        <w:t xml:space="preserve">individual characteristics of the sample </w:t>
      </w:r>
      <w:r w:rsidR="00C02DE5" w:rsidRPr="00DA5300">
        <w:rPr>
          <w:sz w:val="24"/>
          <w:szCs w:val="24"/>
        </w:rPr>
        <w:t xml:space="preserve">or response timeframe </w:t>
      </w:r>
      <w:r w:rsidR="00413DF4" w:rsidRPr="00DA5300">
        <w:rPr>
          <w:sz w:val="24"/>
          <w:szCs w:val="24"/>
        </w:rPr>
        <w:t xml:space="preserve">except for medical director status. </w:t>
      </w:r>
      <w:r w:rsidRPr="00DA5300">
        <w:rPr>
          <w:sz w:val="24"/>
          <w:szCs w:val="24"/>
        </w:rPr>
        <w:t xml:space="preserve">Regardless of medical director status, respondents overwhelmingly indicated that their LTC homes instituted active screening for new LTC admissions (89.5% vs. 90.8%, p=0.788), and to a lesser extent, provided increased updates to staff and LTC stakeholders (72.6% vs. 63.1%, p=0.200) (Table 2).  For all other prevention measures, medical directors indicated a much higher rate of measure implementation in their LTC homes. The top five statistically different prevention measures were: 1) increased availability of hand sanitizer (91.6% vs. 69.2%; p= 0.000); 2) increased coordination with public health officials (92.6% vs. 69.2%; p= 0.000); 3) increased passive screening of visitors and staff (85.3% vs. 66.2%; p= 0.004); 4) instituted established respiratory isolation procedures (97.9% vs. 84.6%; p= 0.004); and 5) </w:t>
      </w:r>
      <w:r w:rsidR="00B06A8D" w:rsidRPr="00DA5300">
        <w:rPr>
          <w:sz w:val="24"/>
          <w:szCs w:val="24"/>
        </w:rPr>
        <w:t>encouraged</w:t>
      </w:r>
      <w:r w:rsidRPr="00DA5300">
        <w:rPr>
          <w:sz w:val="24"/>
          <w:szCs w:val="24"/>
        </w:rPr>
        <w:t xml:space="preserve"> sick staff to take time off work (88.4% vs. 75.4%; p= 0.019).  There were no statistical differences between medical director status for communication-focused responses. </w:t>
      </w:r>
    </w:p>
    <w:p w14:paraId="0767340D" w14:textId="77777777" w:rsidR="008103DE" w:rsidRPr="00DA5300" w:rsidRDefault="008103DE" w:rsidP="005D1345">
      <w:pPr>
        <w:spacing w:after="0" w:line="240" w:lineRule="auto"/>
        <w:rPr>
          <w:sz w:val="24"/>
          <w:szCs w:val="24"/>
        </w:rPr>
      </w:pPr>
    </w:p>
    <w:p w14:paraId="73BB4D9D" w14:textId="77777777" w:rsidR="00B62963" w:rsidRPr="00DA5300" w:rsidRDefault="00B62963" w:rsidP="00B62963">
      <w:pPr>
        <w:spacing w:after="0" w:line="480" w:lineRule="auto"/>
        <w:rPr>
          <w:b/>
          <w:iCs/>
          <w:sz w:val="24"/>
          <w:szCs w:val="24"/>
        </w:rPr>
      </w:pPr>
      <w:r w:rsidRPr="00DA5300">
        <w:rPr>
          <w:b/>
          <w:iCs/>
          <w:sz w:val="24"/>
          <w:szCs w:val="24"/>
        </w:rPr>
        <w:t>Engagement and Preparedness of with the LTC sector to manage a potential COVID-19 outbreak</w:t>
      </w:r>
    </w:p>
    <w:p w14:paraId="739D7179" w14:textId="2DD7785C" w:rsidR="00B62963" w:rsidRDefault="00B62963" w:rsidP="00B62963">
      <w:pPr>
        <w:spacing w:after="0" w:line="480" w:lineRule="auto"/>
        <w:rPr>
          <w:sz w:val="24"/>
          <w:szCs w:val="24"/>
        </w:rPr>
      </w:pPr>
      <w:r w:rsidRPr="00DA5300">
        <w:rPr>
          <w:sz w:val="24"/>
          <w:szCs w:val="24"/>
        </w:rPr>
        <w:t xml:space="preserve">Overall, only 35.7% (57/160) of respondents agreed that the LTC sector was sufficiently engaged in planning a coordinated primary care response to COVID-19 outbreaks in the community (Table 3).  While 76.3% (122/160) of respondents agreed with local public health recommendations for LTC; only 54.4% (87/160) agreed that the recommendations were feasible for LTC.  When asked if their LTC home is ready to manage a potential COVID-19 outbreak, 31.9% (51/160) of respondents were neutral or chose not to respond; combined with </w:t>
      </w:r>
      <w:r w:rsidRPr="00DA5300">
        <w:rPr>
          <w:sz w:val="24"/>
          <w:szCs w:val="24"/>
        </w:rPr>
        <w:lastRenderedPageBreak/>
        <w:t>the 19.4% (31/160) of respondents that indicated disagreement, over half of respondents (51.3%, 82/160) were unsure or felt their LTC home could manage a COVID-19 outbreak.  Sufficient resource availability on-site to manage an outbreak was a concern for 30% (48/160) of respondents.  Furthermore, only 31.9% (51/160) of respondents agreed that securing additional resources during an outbreak would be possible.</w:t>
      </w:r>
    </w:p>
    <w:p w14:paraId="7A172F75" w14:textId="1B7ECA8C" w:rsidR="00B62963" w:rsidRPr="00D41921" w:rsidRDefault="00B62963" w:rsidP="00B62963">
      <w:pPr>
        <w:spacing w:after="0" w:line="480" w:lineRule="auto"/>
        <w:rPr>
          <w:sz w:val="24"/>
          <w:szCs w:val="24"/>
        </w:rPr>
      </w:pPr>
      <w:r w:rsidRPr="00D41921">
        <w:rPr>
          <w:sz w:val="24"/>
          <w:szCs w:val="24"/>
        </w:rPr>
        <w:t>*Insert Table 3 here*</w:t>
      </w:r>
    </w:p>
    <w:p w14:paraId="1D4487F4" w14:textId="08BBEBD7" w:rsidR="008103DE" w:rsidRDefault="00B62963" w:rsidP="00B62963">
      <w:pPr>
        <w:spacing w:after="0" w:line="480" w:lineRule="auto"/>
        <w:rPr>
          <w:sz w:val="24"/>
          <w:szCs w:val="24"/>
        </w:rPr>
      </w:pPr>
      <w:r w:rsidRPr="00DA5300">
        <w:rPr>
          <w:sz w:val="24"/>
          <w:szCs w:val="24"/>
        </w:rPr>
        <w:t>There were no statistical differences in responses relating to LTC pandemic preparedness or engagement in planning based on individual characteristics of the sample or response timeframe except for medical director status.  Specifically, medical directors indicated more agreement that their LTC homes had access to reliable sources of information about COVID-19 to educate staff and the public (p=0.027), and that their LTC homes had the resources on-site to manage a COVID-19 outbreak (Table 4).</w:t>
      </w:r>
    </w:p>
    <w:p w14:paraId="2C53408B" w14:textId="3300C343" w:rsidR="00B62963" w:rsidRPr="00D41921" w:rsidRDefault="00B62963" w:rsidP="00B62963">
      <w:pPr>
        <w:spacing w:after="0" w:line="480" w:lineRule="auto"/>
        <w:rPr>
          <w:sz w:val="24"/>
          <w:szCs w:val="24"/>
        </w:rPr>
      </w:pPr>
      <w:r w:rsidRPr="00D41921">
        <w:rPr>
          <w:sz w:val="24"/>
          <w:szCs w:val="24"/>
        </w:rPr>
        <w:t>*Insert Table 4 here*</w:t>
      </w:r>
    </w:p>
    <w:p w14:paraId="3F4FA4C7" w14:textId="77777777" w:rsidR="008348FF" w:rsidRPr="008348FF" w:rsidRDefault="008348FF" w:rsidP="00B62963">
      <w:pPr>
        <w:spacing w:after="0" w:line="480" w:lineRule="auto"/>
        <w:rPr>
          <w:b/>
          <w:bCs/>
          <w:sz w:val="24"/>
          <w:szCs w:val="24"/>
        </w:rPr>
      </w:pPr>
    </w:p>
    <w:p w14:paraId="1F9F8C46" w14:textId="77777777" w:rsidR="008348FF" w:rsidRPr="000C7934" w:rsidRDefault="008348FF" w:rsidP="008348FF">
      <w:pPr>
        <w:spacing w:after="0" w:line="480" w:lineRule="auto"/>
        <w:rPr>
          <w:rFonts w:cstheme="minorHAnsi"/>
          <w:b/>
          <w:bCs/>
          <w:sz w:val="24"/>
          <w:szCs w:val="24"/>
        </w:rPr>
      </w:pPr>
      <w:r>
        <w:rPr>
          <w:rFonts w:cstheme="minorHAnsi"/>
          <w:b/>
          <w:bCs/>
          <w:sz w:val="24"/>
          <w:szCs w:val="24"/>
        </w:rPr>
        <w:t>DISCUSSION</w:t>
      </w:r>
    </w:p>
    <w:p w14:paraId="46D50DCE" w14:textId="77777777" w:rsidR="008348FF" w:rsidRDefault="008348FF" w:rsidP="008348FF">
      <w:pPr>
        <w:spacing w:after="0" w:line="480" w:lineRule="auto"/>
        <w:rPr>
          <w:rFonts w:cstheme="minorHAnsi"/>
          <w:sz w:val="24"/>
          <w:szCs w:val="24"/>
        </w:rPr>
      </w:pPr>
      <w:r>
        <w:rPr>
          <w:rFonts w:cstheme="minorHAnsi"/>
          <w:sz w:val="24"/>
          <w:szCs w:val="24"/>
        </w:rPr>
        <w:t xml:space="preserve">We present in this study the results of a systematic survey of Ontario LTC clinicians about the communication, preparedness, and engagement of the LTC sector during the COVID-19 pandemic.  Overall, our survey reports the widespread implementation of several </w:t>
      </w:r>
      <w:r w:rsidRPr="003D5764">
        <w:rPr>
          <w:rFonts w:cstheme="minorHAnsi"/>
          <w:sz w:val="24"/>
          <w:szCs w:val="24"/>
        </w:rPr>
        <w:t>important interventions</w:t>
      </w:r>
      <w:r>
        <w:rPr>
          <w:rFonts w:cstheme="minorHAnsi"/>
          <w:sz w:val="24"/>
          <w:szCs w:val="24"/>
        </w:rPr>
        <w:t xml:space="preserve"> </w:t>
      </w:r>
      <w:r w:rsidRPr="003D5764">
        <w:rPr>
          <w:rFonts w:cstheme="minorHAnsi"/>
          <w:sz w:val="24"/>
          <w:szCs w:val="24"/>
        </w:rPr>
        <w:t>in LTC home</w:t>
      </w:r>
      <w:r>
        <w:rPr>
          <w:rFonts w:cstheme="minorHAnsi"/>
          <w:sz w:val="24"/>
          <w:szCs w:val="24"/>
        </w:rPr>
        <w:t>s</w:t>
      </w:r>
      <w:r w:rsidRPr="003D5764">
        <w:rPr>
          <w:rFonts w:cstheme="minorHAnsi"/>
          <w:sz w:val="24"/>
          <w:szCs w:val="24"/>
        </w:rPr>
        <w:t xml:space="preserve"> during the COVID</w:t>
      </w:r>
      <w:r>
        <w:rPr>
          <w:rFonts w:cstheme="minorHAnsi"/>
          <w:sz w:val="24"/>
          <w:szCs w:val="24"/>
        </w:rPr>
        <w:t>-</w:t>
      </w:r>
      <w:r w:rsidRPr="003D5764">
        <w:rPr>
          <w:rFonts w:cstheme="minorHAnsi"/>
          <w:sz w:val="24"/>
          <w:szCs w:val="24"/>
        </w:rPr>
        <w:t xml:space="preserve">19 pandemic </w:t>
      </w:r>
      <w:r>
        <w:rPr>
          <w:rFonts w:cstheme="minorHAnsi"/>
          <w:sz w:val="24"/>
          <w:szCs w:val="24"/>
        </w:rPr>
        <w:t xml:space="preserve">(e.g. </w:t>
      </w:r>
      <w:r w:rsidRPr="003D5764">
        <w:rPr>
          <w:rFonts w:cstheme="minorHAnsi"/>
          <w:sz w:val="24"/>
          <w:szCs w:val="24"/>
        </w:rPr>
        <w:t xml:space="preserve">instituting established </w:t>
      </w:r>
      <w:r>
        <w:rPr>
          <w:rFonts w:cstheme="minorHAnsi"/>
          <w:sz w:val="24"/>
          <w:szCs w:val="24"/>
        </w:rPr>
        <w:t xml:space="preserve">respiratory </w:t>
      </w:r>
      <w:r w:rsidRPr="003D5764">
        <w:rPr>
          <w:rFonts w:cstheme="minorHAnsi"/>
          <w:sz w:val="24"/>
          <w:szCs w:val="24"/>
        </w:rPr>
        <w:t xml:space="preserve">isolation </w:t>
      </w:r>
      <w:r>
        <w:rPr>
          <w:rFonts w:cstheme="minorHAnsi"/>
          <w:sz w:val="24"/>
          <w:szCs w:val="24"/>
        </w:rPr>
        <w:t>protocols</w:t>
      </w:r>
      <w:r w:rsidRPr="003D5764">
        <w:rPr>
          <w:rFonts w:cstheme="minorHAnsi"/>
          <w:sz w:val="24"/>
          <w:szCs w:val="24"/>
        </w:rPr>
        <w:t>, active screening of new LTC admissions, actively coordinating with regional public health and encouraging sick staff members to take time of work</w:t>
      </w:r>
      <w:r>
        <w:rPr>
          <w:rFonts w:cstheme="minorHAnsi"/>
          <w:sz w:val="24"/>
          <w:szCs w:val="24"/>
        </w:rPr>
        <w:t>)</w:t>
      </w:r>
      <w:r w:rsidRPr="003D5764">
        <w:rPr>
          <w:rFonts w:cstheme="minorHAnsi"/>
          <w:sz w:val="24"/>
          <w:szCs w:val="24"/>
        </w:rPr>
        <w:t>.</w:t>
      </w:r>
      <w:r>
        <w:rPr>
          <w:rFonts w:cstheme="minorHAnsi"/>
          <w:sz w:val="24"/>
          <w:szCs w:val="24"/>
        </w:rPr>
        <w:t xml:space="preserve"> Respondents also felt that there was ample communication pertinent to the pandemic from </w:t>
      </w:r>
      <w:r>
        <w:rPr>
          <w:rFonts w:cstheme="minorHAnsi"/>
          <w:sz w:val="24"/>
          <w:szCs w:val="24"/>
        </w:rPr>
        <w:lastRenderedPageBreak/>
        <w:t xml:space="preserve">provincial LTC organizations, the government and public health officials. However, the feasibility of implementing these public health recommendations in LTC was a concern.  </w:t>
      </w:r>
    </w:p>
    <w:p w14:paraId="767F7066" w14:textId="71BF7354" w:rsidR="008348FF" w:rsidRDefault="008348FF" w:rsidP="008348FF">
      <w:pPr>
        <w:spacing w:after="0" w:line="480" w:lineRule="auto"/>
        <w:rPr>
          <w:rFonts w:cstheme="minorHAnsi"/>
          <w:sz w:val="24"/>
          <w:szCs w:val="24"/>
        </w:rPr>
      </w:pPr>
      <w:r>
        <w:rPr>
          <w:rFonts w:cstheme="minorHAnsi"/>
          <w:sz w:val="24"/>
          <w:szCs w:val="24"/>
        </w:rPr>
        <w:t xml:space="preserve">Most importantly, our respondents indicated that the engagement of the LTC sector in a coordinated community-based primary care response was lacking.  This indicates a strong recommendation that expert LTC clinicians </w:t>
      </w:r>
      <w:r w:rsidR="009E0833" w:rsidRPr="003B0013">
        <w:rPr>
          <w:rFonts w:cstheme="minorHAnsi"/>
          <w:bCs/>
          <w:sz w:val="24"/>
          <w:szCs w:val="24"/>
        </w:rPr>
        <w:t xml:space="preserve">need to </w:t>
      </w:r>
      <w:r w:rsidRPr="003B0013">
        <w:rPr>
          <w:rFonts w:cstheme="minorHAnsi"/>
          <w:bCs/>
          <w:sz w:val="24"/>
          <w:szCs w:val="24"/>
        </w:rPr>
        <w:t xml:space="preserve">be invited and engaged early in the process of any future planning for coordinated community response.  </w:t>
      </w:r>
      <w:r w:rsidR="006827C6" w:rsidRPr="003B0013">
        <w:rPr>
          <w:rFonts w:cstheme="minorHAnsi"/>
          <w:bCs/>
          <w:sz w:val="24"/>
          <w:szCs w:val="24"/>
        </w:rPr>
        <w:t>Developing and strengthening the working relationship between the LTC sector and the government should be a key priority.  This could result in the development of future preventive measures that are acceptable, feasible, rapidly spreadable, and informed by clinical evidence and experience.</w:t>
      </w:r>
      <w:r w:rsidR="006827C6" w:rsidRPr="00D26FD3">
        <w:rPr>
          <w:rFonts w:cstheme="minorHAnsi"/>
          <w:b/>
          <w:sz w:val="24"/>
          <w:szCs w:val="24"/>
        </w:rPr>
        <w:t xml:space="preserve">  </w:t>
      </w:r>
      <w:r w:rsidRPr="006D6FED">
        <w:rPr>
          <w:rFonts w:cstheme="minorHAnsi"/>
          <w:sz w:val="24"/>
          <w:szCs w:val="24"/>
        </w:rPr>
        <w:t xml:space="preserve">As it was so eloquently stated in </w:t>
      </w:r>
      <w:r>
        <w:rPr>
          <w:rFonts w:cstheme="minorHAnsi"/>
          <w:sz w:val="24"/>
          <w:szCs w:val="24"/>
        </w:rPr>
        <w:t>an earlier</w:t>
      </w:r>
      <w:r w:rsidRPr="006D6FED">
        <w:rPr>
          <w:rFonts w:cstheme="minorHAnsi"/>
          <w:sz w:val="24"/>
          <w:szCs w:val="24"/>
        </w:rPr>
        <w:t xml:space="preserve"> publication, </w:t>
      </w:r>
      <w:r>
        <w:rPr>
          <w:rFonts w:cstheme="minorHAnsi"/>
          <w:sz w:val="24"/>
          <w:szCs w:val="24"/>
        </w:rPr>
        <w:t>a successful response and management of COVID-19 in LTC relies not only on rapid diagnosis, the ability to manage the clinical manifestations in LTC, early initiation of policies to mitigate and prevent future spread; but requires the awareness of key members in the LTC sector about the decisions being made by various levels of government.</w:t>
      </w:r>
      <w:r>
        <w:rPr>
          <w:rFonts w:cstheme="minorHAnsi"/>
          <w:sz w:val="24"/>
          <w:szCs w:val="24"/>
        </w:rPr>
        <w:fldChar w:fldCharType="begin">
          <w:fldData xml:space="preserve">PEVuZE5vdGU+PENpdGU+PEF1dGhvcj5EJmFwb3M7QWRhbW88L0F1dGhvcj48WWVhcj4yMDIwPC9Z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PEVuZE5vdGU+PENpdGU+PEF1dGhvcj5EJmFwb3M7QWRhbW88L0F1dGhvcj48WWVhcj4yMDIwPC9Z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(19)</w:t>
      </w:r>
      <w:r>
        <w:rPr>
          <w:rFonts w:cstheme="minorHAnsi"/>
          <w:sz w:val="24"/>
          <w:szCs w:val="24"/>
        </w:rPr>
        <w:fldChar w:fldCharType="end"/>
      </w:r>
      <w:r>
        <w:rPr>
          <w:rFonts w:cstheme="minorHAnsi"/>
          <w:sz w:val="24"/>
          <w:szCs w:val="24"/>
        </w:rPr>
        <w:t xml:space="preserve"> </w:t>
      </w:r>
    </w:p>
    <w:p w14:paraId="163E136F" w14:textId="77777777" w:rsidR="009E0833" w:rsidRDefault="009E0833" w:rsidP="008348FF">
      <w:pPr>
        <w:spacing w:after="0" w:line="480" w:lineRule="auto"/>
        <w:rPr>
          <w:rFonts w:cstheme="minorHAnsi"/>
          <w:sz w:val="24"/>
          <w:szCs w:val="24"/>
        </w:rPr>
      </w:pPr>
    </w:p>
    <w:p w14:paraId="1207EDB9" w14:textId="7D6D1FF5" w:rsidR="008348FF" w:rsidRDefault="008348FF" w:rsidP="008348FF">
      <w:pPr>
        <w:spacing w:after="0" w:line="480" w:lineRule="auto"/>
        <w:rPr>
          <w:rFonts w:cstheme="minorHAnsi"/>
          <w:sz w:val="24"/>
          <w:szCs w:val="24"/>
        </w:rPr>
      </w:pPr>
      <w:r>
        <w:rPr>
          <w:rFonts w:cstheme="minorHAnsi"/>
          <w:sz w:val="24"/>
          <w:szCs w:val="24"/>
        </w:rPr>
        <w:t xml:space="preserve">Interestingly, respondents indicated that LTC </w:t>
      </w:r>
      <w:r w:rsidR="00261BCB">
        <w:rPr>
          <w:rFonts w:cstheme="minorHAnsi"/>
          <w:sz w:val="24"/>
          <w:szCs w:val="24"/>
        </w:rPr>
        <w:t xml:space="preserve">operators </w:t>
      </w:r>
      <w:r>
        <w:rPr>
          <w:rFonts w:cstheme="minorHAnsi"/>
          <w:sz w:val="24"/>
          <w:szCs w:val="24"/>
        </w:rPr>
        <w:t xml:space="preserve">provided the least amount of communication and were unlikely sources of additional guidance during the pandemic.  LTC outbreaks in the Washington county, as well as the reports out of Europe were harbingers of what would be inevitable in Ontario.  LTC </w:t>
      </w:r>
      <w:r w:rsidR="00261BCB">
        <w:rPr>
          <w:rFonts w:cstheme="minorHAnsi"/>
          <w:sz w:val="24"/>
          <w:szCs w:val="24"/>
        </w:rPr>
        <w:t>operators</w:t>
      </w:r>
      <w:r>
        <w:rPr>
          <w:rFonts w:cstheme="minorHAnsi"/>
          <w:sz w:val="24"/>
          <w:szCs w:val="24"/>
        </w:rPr>
        <w:t xml:space="preserve"> could have taken this opportunity to provide strong leadership to their LTC homes during this time.  </w:t>
      </w:r>
      <w:r w:rsidR="00A81F89">
        <w:rPr>
          <w:rFonts w:cstheme="minorHAnsi"/>
          <w:sz w:val="24"/>
          <w:szCs w:val="24"/>
        </w:rPr>
        <w:t>O</w:t>
      </w:r>
      <w:r>
        <w:rPr>
          <w:rFonts w:cstheme="minorHAnsi"/>
          <w:sz w:val="24"/>
          <w:szCs w:val="24"/>
        </w:rPr>
        <w:t xml:space="preserve">ur study results highlight an important future opportunity for LTC </w:t>
      </w:r>
      <w:r w:rsidR="001A04BF">
        <w:rPr>
          <w:rFonts w:cstheme="minorHAnsi"/>
          <w:sz w:val="24"/>
          <w:szCs w:val="24"/>
        </w:rPr>
        <w:t>operators</w:t>
      </w:r>
      <w:r>
        <w:rPr>
          <w:rFonts w:cstheme="minorHAnsi"/>
          <w:sz w:val="24"/>
          <w:szCs w:val="24"/>
        </w:rPr>
        <w:t xml:space="preserve"> to play a more essential role in protecting their </w:t>
      </w:r>
      <w:r w:rsidR="00ED3A0A">
        <w:rPr>
          <w:rFonts w:cstheme="minorHAnsi"/>
          <w:sz w:val="24"/>
          <w:szCs w:val="24"/>
        </w:rPr>
        <w:lastRenderedPageBreak/>
        <w:t>residents and</w:t>
      </w:r>
      <w:r>
        <w:rPr>
          <w:rFonts w:cstheme="minorHAnsi"/>
          <w:sz w:val="24"/>
          <w:szCs w:val="24"/>
        </w:rPr>
        <w:t xml:space="preserve"> ensuring that their LTC homes could successfully and feasibly implement public health recommendations.</w:t>
      </w:r>
    </w:p>
    <w:p w14:paraId="55377EA3" w14:textId="77777777" w:rsidR="008348FF" w:rsidRDefault="008348FF" w:rsidP="008348FF">
      <w:pPr>
        <w:spacing w:after="0" w:line="480" w:lineRule="auto"/>
        <w:rPr>
          <w:rFonts w:cstheme="minorHAnsi"/>
          <w:sz w:val="24"/>
          <w:szCs w:val="24"/>
        </w:rPr>
      </w:pPr>
    </w:p>
    <w:p w14:paraId="4D022867" w14:textId="77777777" w:rsidR="008348FF" w:rsidRDefault="008348FF" w:rsidP="008348FF">
      <w:pPr>
        <w:spacing w:after="0" w:line="480" w:lineRule="auto"/>
        <w:rPr>
          <w:rFonts w:cstheme="minorHAnsi"/>
          <w:sz w:val="24"/>
          <w:szCs w:val="24"/>
        </w:rPr>
      </w:pPr>
      <w:r>
        <w:rPr>
          <w:rFonts w:cstheme="minorHAnsi"/>
          <w:sz w:val="24"/>
          <w:szCs w:val="24"/>
        </w:rPr>
        <w:t xml:space="preserve">The authors have defined “preparedness” in this questionnaire as a function of three factors: 1) timeliness and appropriateness of recommendation communication (Tables 3 and 4, statements 1-4); 2) resources available to manage and respond to the changing demands of the pandemic (Tables 3 and 4, statements 5 - 7); and 3) perception of LTC sector engagement (Tables 3 and 4, statements 8).   Not surprising, and consistent with the responses received in section 2 of the questionnaire, the lowest level of neutral responses was for statements 2 and 3, which inquired about the reliability and relevancy of the information received.  </w:t>
      </w:r>
    </w:p>
    <w:p w14:paraId="66D4D48D" w14:textId="77777777" w:rsidR="008348FF" w:rsidRDefault="008348FF" w:rsidP="008348FF">
      <w:pPr>
        <w:spacing w:after="0" w:line="480" w:lineRule="auto"/>
        <w:rPr>
          <w:rFonts w:cstheme="minorHAnsi"/>
          <w:sz w:val="24"/>
          <w:szCs w:val="24"/>
        </w:rPr>
      </w:pPr>
      <w:r>
        <w:rPr>
          <w:rFonts w:cstheme="minorHAnsi"/>
          <w:sz w:val="24"/>
          <w:szCs w:val="24"/>
        </w:rPr>
        <w:t xml:space="preserve">The statements with the highest proportion of neutral and “prefer not to respond/unsure” responses were for statements 6 and 7.  These two statements inquired about the ability of the LTC home to respond to the growing resource demand in the event of a pandemic (statement 6), as well as a respondent’s confidence in their own LTC home to manage an outbreak (statement 7).  In the context of these two statements, a high rate of neutral responses in combination compounds the rate of disagreeing responses; this indicates that respondents did not feel their LTC home had the ability to secure additional resources or manage a COVID-19 outbreak.  This finding highlights the need to address the underlying issues (e.g. chronic under-funding, inadequate staffing, and the physical environment of LTC homes) that increase the vulnerability of the </w:t>
      </w:r>
      <w:r w:rsidRPr="009B4731">
        <w:rPr>
          <w:rFonts w:cstheme="minorHAnsi"/>
          <w:sz w:val="24"/>
          <w:szCs w:val="24"/>
        </w:rPr>
        <w:t xml:space="preserve">LTC sector </w:t>
      </w:r>
      <w:r>
        <w:rPr>
          <w:rFonts w:cstheme="minorHAnsi"/>
          <w:sz w:val="24"/>
          <w:szCs w:val="24"/>
        </w:rPr>
        <w:t xml:space="preserve">to the </w:t>
      </w:r>
      <w:r w:rsidRPr="009B4731">
        <w:rPr>
          <w:rFonts w:cstheme="minorHAnsi"/>
          <w:sz w:val="24"/>
          <w:szCs w:val="24"/>
        </w:rPr>
        <w:t xml:space="preserve">pandemic. </w:t>
      </w:r>
      <w:r>
        <w:rPr>
          <w:rFonts w:cstheme="minorHAnsi"/>
          <w:sz w:val="24"/>
          <w:szCs w:val="24"/>
        </w:rPr>
        <w:t xml:space="preserve"> Mounting a successful future coordinated LTC outbreak management response will first require a meaningful collaboration between all LTC stakeholders (e.g. LTC residents and families, LTC clinicians, politicians, advocacy groups, </w:t>
      </w:r>
      <w:r>
        <w:rPr>
          <w:rFonts w:cstheme="minorHAnsi"/>
          <w:sz w:val="24"/>
          <w:szCs w:val="24"/>
        </w:rPr>
        <w:lastRenderedPageBreak/>
        <w:t xml:space="preserve">private corporations, and others) to address the complex systemic challenges </w:t>
      </w:r>
      <w:r w:rsidRPr="009B4731">
        <w:rPr>
          <w:rFonts w:cstheme="minorHAnsi"/>
          <w:sz w:val="24"/>
          <w:szCs w:val="24"/>
        </w:rPr>
        <w:t>inherent to this sector.</w:t>
      </w:r>
    </w:p>
    <w:p w14:paraId="0DEB1CF6" w14:textId="77777777" w:rsidR="008348FF" w:rsidRDefault="008348FF" w:rsidP="008348FF">
      <w:pPr>
        <w:spacing w:after="0" w:line="480" w:lineRule="auto"/>
        <w:rPr>
          <w:rFonts w:cstheme="minorHAnsi"/>
          <w:sz w:val="24"/>
          <w:szCs w:val="24"/>
        </w:rPr>
      </w:pPr>
    </w:p>
    <w:p w14:paraId="0FC2C6E3" w14:textId="59BFC39F" w:rsidR="008348FF" w:rsidRPr="003B0013" w:rsidRDefault="008348FF" w:rsidP="008348FF">
      <w:pPr>
        <w:spacing w:after="0" w:line="480" w:lineRule="auto"/>
        <w:rPr>
          <w:bCs/>
          <w:sz w:val="24"/>
          <w:szCs w:val="24"/>
        </w:rPr>
      </w:pPr>
      <w:r>
        <w:rPr>
          <w:rFonts w:cstheme="minorHAnsi"/>
          <w:sz w:val="24"/>
          <w:szCs w:val="24"/>
        </w:rPr>
        <w:t xml:space="preserve">The authors had hypothesized a priori that factors such as rurality, the number LTC homes and residents under a respondent’s care, the timeframe of response, and medical director status could impact responses.  However, of all these variables, only medical director status was found to result in statistically different responses in the questionnaire.  Medical directors have a unique role in the LTC home; they sit with LTC home leadership regularly to ensure high quality care is being provided to LTC residents.  Medical directors would have </w:t>
      </w:r>
      <w:r w:rsidR="009E62D0" w:rsidRPr="00A5109C">
        <w:rPr>
          <w:rFonts w:cstheme="minorHAnsi"/>
          <w:sz w:val="24"/>
          <w:szCs w:val="24"/>
        </w:rPr>
        <w:t xml:space="preserve">numerous opportunities to be aware, reminded and </w:t>
      </w:r>
      <w:r>
        <w:rPr>
          <w:rFonts w:cstheme="minorHAnsi"/>
          <w:sz w:val="24"/>
          <w:szCs w:val="24"/>
        </w:rPr>
        <w:t xml:space="preserve">up to date with the regular public health communications, and which mitigation strategies were implemented in their LTC homes.  On the other hand, attending physicians may not be as up to date on the local policies and recommendations being implemented within the home during </w:t>
      </w:r>
      <w:r w:rsidRPr="00146B32">
        <w:rPr>
          <w:rFonts w:cstheme="minorHAnsi"/>
          <w:sz w:val="24"/>
          <w:szCs w:val="24"/>
        </w:rPr>
        <w:t xml:space="preserve">this time.  </w:t>
      </w:r>
      <w:r w:rsidR="00146B32" w:rsidRPr="003B0013">
        <w:rPr>
          <w:rFonts w:cstheme="minorHAnsi"/>
          <w:bCs/>
          <w:sz w:val="24"/>
          <w:szCs w:val="24"/>
        </w:rPr>
        <w:t xml:space="preserve">We hypothesize that this </w:t>
      </w:r>
      <w:r w:rsidRPr="003B0013">
        <w:rPr>
          <w:rFonts w:cstheme="minorHAnsi"/>
          <w:bCs/>
          <w:sz w:val="24"/>
          <w:szCs w:val="24"/>
        </w:rPr>
        <w:t xml:space="preserve">knowledge gap </w:t>
      </w:r>
      <w:r w:rsidR="00146B32" w:rsidRPr="003B0013">
        <w:rPr>
          <w:rFonts w:cstheme="minorHAnsi"/>
          <w:bCs/>
          <w:sz w:val="24"/>
          <w:szCs w:val="24"/>
        </w:rPr>
        <w:t xml:space="preserve">could </w:t>
      </w:r>
      <w:r w:rsidR="009E62D0" w:rsidRPr="003B0013">
        <w:rPr>
          <w:rFonts w:cstheme="minorHAnsi"/>
          <w:bCs/>
          <w:sz w:val="24"/>
          <w:szCs w:val="24"/>
        </w:rPr>
        <w:t xml:space="preserve">have </w:t>
      </w:r>
      <w:r w:rsidR="00146B32" w:rsidRPr="003B0013">
        <w:rPr>
          <w:rFonts w:cstheme="minorHAnsi"/>
          <w:bCs/>
          <w:sz w:val="24"/>
          <w:szCs w:val="24"/>
        </w:rPr>
        <w:t>be</w:t>
      </w:r>
      <w:r w:rsidR="009E62D0" w:rsidRPr="003B0013">
        <w:rPr>
          <w:rFonts w:cstheme="minorHAnsi"/>
          <w:bCs/>
          <w:sz w:val="24"/>
          <w:szCs w:val="24"/>
        </w:rPr>
        <w:t>en</w:t>
      </w:r>
      <w:r w:rsidR="00146B32" w:rsidRPr="003B0013">
        <w:rPr>
          <w:rFonts w:cstheme="minorHAnsi"/>
          <w:bCs/>
          <w:sz w:val="24"/>
          <w:szCs w:val="24"/>
        </w:rPr>
        <w:t xml:space="preserve"> the result of inconsistent communication between the LTC leadership and attending physicians and frontline staff; this </w:t>
      </w:r>
      <w:r w:rsidRPr="003B0013">
        <w:rPr>
          <w:rFonts w:cstheme="minorHAnsi"/>
          <w:bCs/>
          <w:sz w:val="24"/>
          <w:szCs w:val="24"/>
        </w:rPr>
        <w:t xml:space="preserve">could explain the </w:t>
      </w:r>
      <w:r w:rsidR="00146B32" w:rsidRPr="003B0013">
        <w:rPr>
          <w:rFonts w:cstheme="minorHAnsi"/>
          <w:bCs/>
          <w:sz w:val="24"/>
          <w:szCs w:val="24"/>
        </w:rPr>
        <w:t xml:space="preserve">statistical </w:t>
      </w:r>
      <w:r w:rsidRPr="003B0013">
        <w:rPr>
          <w:rFonts w:cstheme="minorHAnsi"/>
          <w:bCs/>
          <w:sz w:val="24"/>
          <w:szCs w:val="24"/>
        </w:rPr>
        <w:t xml:space="preserve">difference </w:t>
      </w:r>
      <w:r w:rsidR="00146B32" w:rsidRPr="003B0013">
        <w:rPr>
          <w:rFonts w:cstheme="minorHAnsi"/>
          <w:bCs/>
          <w:sz w:val="24"/>
          <w:szCs w:val="24"/>
        </w:rPr>
        <w:t xml:space="preserve">observed </w:t>
      </w:r>
      <w:r w:rsidRPr="003B0013">
        <w:rPr>
          <w:rFonts w:cstheme="minorHAnsi"/>
          <w:bCs/>
          <w:sz w:val="24"/>
          <w:szCs w:val="24"/>
        </w:rPr>
        <w:t xml:space="preserve">in </w:t>
      </w:r>
      <w:r w:rsidR="00146B32" w:rsidRPr="003B0013">
        <w:rPr>
          <w:rFonts w:cstheme="minorHAnsi"/>
          <w:bCs/>
          <w:sz w:val="24"/>
          <w:szCs w:val="24"/>
        </w:rPr>
        <w:t xml:space="preserve">our survey </w:t>
      </w:r>
      <w:r w:rsidRPr="003B0013">
        <w:rPr>
          <w:rFonts w:cstheme="minorHAnsi"/>
          <w:bCs/>
          <w:sz w:val="24"/>
          <w:szCs w:val="24"/>
        </w:rPr>
        <w:t xml:space="preserve">responses.  </w:t>
      </w:r>
      <w:r w:rsidRPr="003B0013">
        <w:rPr>
          <w:bCs/>
          <w:sz w:val="24"/>
          <w:szCs w:val="24"/>
        </w:rPr>
        <w:t xml:space="preserve"> As a result, establishing a more efficient </w:t>
      </w:r>
      <w:r w:rsidR="009E62D0" w:rsidRPr="003B0013">
        <w:rPr>
          <w:bCs/>
          <w:sz w:val="24"/>
          <w:szCs w:val="24"/>
        </w:rPr>
        <w:t xml:space="preserve">and effective </w:t>
      </w:r>
      <w:r w:rsidRPr="003B0013">
        <w:rPr>
          <w:bCs/>
          <w:sz w:val="24"/>
          <w:szCs w:val="24"/>
        </w:rPr>
        <w:t xml:space="preserve">communication structure within individual LTC homes </w:t>
      </w:r>
      <w:r w:rsidR="00FD16A0" w:rsidRPr="003B0013">
        <w:rPr>
          <w:bCs/>
          <w:sz w:val="24"/>
          <w:szCs w:val="24"/>
        </w:rPr>
        <w:t>could</w:t>
      </w:r>
      <w:r w:rsidRPr="003B0013">
        <w:rPr>
          <w:bCs/>
          <w:sz w:val="24"/>
          <w:szCs w:val="24"/>
        </w:rPr>
        <w:t xml:space="preserve"> </w:t>
      </w:r>
      <w:r w:rsidR="00FD16A0" w:rsidRPr="003B0013">
        <w:rPr>
          <w:bCs/>
          <w:sz w:val="24"/>
          <w:szCs w:val="24"/>
        </w:rPr>
        <w:t xml:space="preserve">have </w:t>
      </w:r>
      <w:r w:rsidRPr="003B0013">
        <w:rPr>
          <w:bCs/>
          <w:sz w:val="24"/>
          <w:szCs w:val="24"/>
        </w:rPr>
        <w:t>more effectively disseminated</w:t>
      </w:r>
      <w:r w:rsidR="00FD16A0" w:rsidRPr="003B0013">
        <w:rPr>
          <w:bCs/>
          <w:sz w:val="24"/>
          <w:szCs w:val="24"/>
        </w:rPr>
        <w:t xml:space="preserve"> vital knowledge</w:t>
      </w:r>
      <w:r w:rsidRPr="003B0013">
        <w:rPr>
          <w:bCs/>
          <w:sz w:val="24"/>
          <w:szCs w:val="24"/>
        </w:rPr>
        <w:t xml:space="preserve"> to frontline clinicians not in positions of leadership</w:t>
      </w:r>
      <w:r w:rsidR="009E62D0" w:rsidRPr="003B0013">
        <w:rPr>
          <w:bCs/>
          <w:sz w:val="24"/>
          <w:szCs w:val="24"/>
        </w:rPr>
        <w:t xml:space="preserve"> </w:t>
      </w:r>
      <w:r w:rsidR="00FD16A0" w:rsidRPr="003B0013">
        <w:rPr>
          <w:bCs/>
          <w:sz w:val="24"/>
          <w:szCs w:val="24"/>
        </w:rPr>
        <w:t>during the COVID-19 pandemic</w:t>
      </w:r>
      <w:r w:rsidRPr="003B0013">
        <w:rPr>
          <w:bCs/>
          <w:sz w:val="24"/>
          <w:szCs w:val="24"/>
        </w:rPr>
        <w:t xml:space="preserve">.  </w:t>
      </w:r>
    </w:p>
    <w:p w14:paraId="3E54AAD0" w14:textId="77777777" w:rsidR="008348FF" w:rsidRPr="00DA5300" w:rsidRDefault="008348FF" w:rsidP="008348FF">
      <w:pPr>
        <w:spacing w:after="0" w:line="480" w:lineRule="auto"/>
        <w:rPr>
          <w:b/>
          <w:bCs/>
          <w:sz w:val="24"/>
          <w:szCs w:val="24"/>
        </w:rPr>
      </w:pPr>
      <w:r w:rsidRPr="00DA5300">
        <w:rPr>
          <w:sz w:val="24"/>
          <w:szCs w:val="24"/>
        </w:rPr>
        <w:br/>
      </w:r>
      <w:r w:rsidRPr="00DA5300">
        <w:rPr>
          <w:b/>
          <w:bCs/>
          <w:sz w:val="24"/>
          <w:szCs w:val="24"/>
        </w:rPr>
        <w:t>Strengths and Limitations</w:t>
      </w:r>
    </w:p>
    <w:p w14:paraId="5129B7D1" w14:textId="77777777" w:rsidR="008348FF" w:rsidRPr="00DA5300" w:rsidRDefault="008348FF" w:rsidP="008348FF">
      <w:pPr>
        <w:spacing w:after="0" w:line="480" w:lineRule="auto"/>
        <w:rPr>
          <w:sz w:val="24"/>
          <w:szCs w:val="24"/>
        </w:rPr>
      </w:pPr>
      <w:r w:rsidRPr="00DA5300">
        <w:rPr>
          <w:sz w:val="24"/>
          <w:szCs w:val="24"/>
        </w:rPr>
        <w:t xml:space="preserve">This study has several strengths that support the validity of our results.  First, our survey was co-developed with a key LTC stakeholder and organization in Ontario.  This approach allowed </w:t>
      </w:r>
      <w:r w:rsidRPr="00DA5300">
        <w:rPr>
          <w:sz w:val="24"/>
          <w:szCs w:val="24"/>
        </w:rPr>
        <w:lastRenderedPageBreak/>
        <w:t xml:space="preserve">the OLTCC to review and direct the information to be collected.  Second, the response and item completion rate for a survey of this length is very robust, especially during a period where LTC clinicians have significant priorities to juggle.  Third, respondent demographics represented a diverse LTC clinician population, which included an equal split amongst male and female providers, and good representation across the age and LTC work experience spectrum.  Lastly, it should be noted that respondents used the entire range of the Likert scale in their responses; no ceiling or floor effect were noted in section 3 of the questionnaire. </w:t>
      </w:r>
    </w:p>
    <w:p w14:paraId="487DA6FD" w14:textId="77777777" w:rsidR="008348FF" w:rsidRPr="00DA5300" w:rsidRDefault="008348FF" w:rsidP="008348FF">
      <w:pPr>
        <w:spacing w:after="0" w:line="480" w:lineRule="auto"/>
        <w:rPr>
          <w:sz w:val="24"/>
          <w:szCs w:val="24"/>
        </w:rPr>
      </w:pPr>
    </w:p>
    <w:p w14:paraId="177C1E7D" w14:textId="67B16ED4" w:rsidR="008348FF" w:rsidRPr="003B0013" w:rsidRDefault="008348FF" w:rsidP="008348FF">
      <w:pPr>
        <w:spacing w:after="0" w:line="480" w:lineRule="auto"/>
        <w:rPr>
          <w:sz w:val="24"/>
          <w:szCs w:val="24"/>
        </w:rPr>
      </w:pPr>
      <w:r w:rsidRPr="00DA5300">
        <w:rPr>
          <w:sz w:val="24"/>
          <w:szCs w:val="24"/>
        </w:rPr>
        <w:t xml:space="preserve">The authors also acknowledge several limitations.  First, although we have a good response rate for an online questionnaire study, our respondents were mainly physicians in urban areas.  Frontline nursing </w:t>
      </w:r>
      <w:r w:rsidRPr="003B0013">
        <w:rPr>
          <w:sz w:val="24"/>
          <w:szCs w:val="24"/>
        </w:rPr>
        <w:t xml:space="preserve">staff and clinicians from rural settings are under-represented in our respondent population.  </w:t>
      </w:r>
      <w:r w:rsidR="003D67EC" w:rsidRPr="003B0013">
        <w:rPr>
          <w:sz w:val="24"/>
          <w:szCs w:val="24"/>
        </w:rPr>
        <w:t>Our sample was also older, as over half of the respondents were above the age of 51</w:t>
      </w:r>
      <w:r w:rsidR="002D76EA" w:rsidRPr="003B0013">
        <w:rPr>
          <w:sz w:val="24"/>
          <w:szCs w:val="24"/>
        </w:rPr>
        <w:t xml:space="preserve">; </w:t>
      </w:r>
      <w:r w:rsidR="00E46875" w:rsidRPr="003B0013">
        <w:rPr>
          <w:sz w:val="24"/>
          <w:szCs w:val="24"/>
        </w:rPr>
        <w:t xml:space="preserve">however, </w:t>
      </w:r>
      <w:r w:rsidR="002D76EA" w:rsidRPr="003B0013">
        <w:rPr>
          <w:sz w:val="24"/>
          <w:szCs w:val="24"/>
        </w:rPr>
        <w:t>previous Canadian data which reported an average age of 52.4 years</w:t>
      </w:r>
      <w:r w:rsidR="003D67EC" w:rsidRPr="003B0013">
        <w:rPr>
          <w:sz w:val="24"/>
          <w:szCs w:val="24"/>
        </w:rPr>
        <w:t>.</w:t>
      </w:r>
      <w:r w:rsidR="00243B8B" w:rsidRPr="003B0013">
        <w:rPr>
          <w:sz w:val="24"/>
          <w:szCs w:val="24"/>
        </w:rPr>
        <w:fldChar w:fldCharType="begin"/>
      </w:r>
      <w:r w:rsidR="00243B8B" w:rsidRPr="003B0013">
        <w:rPr>
          <w:sz w:val="24"/>
          <w:szCs w:val="24"/>
        </w:rPr>
        <w:instrText xml:space="preserve"> ADDIN EN.CITE &lt;EndNote&gt;&lt;Cite&gt;&lt;Author&gt;Lam&lt;/Author&gt;&lt;Year&gt;2012&lt;/Year&gt;&lt;RecNum&gt;3179&lt;/RecNum&gt;&lt;DisplayText&gt;(20)&lt;/DisplayText&gt;&lt;record&gt;&lt;rec-number&gt;3179&lt;/rec-number&gt;&lt;foreign-keys&gt;&lt;key app="EN" db-id="f0ste9z5u90fz3ed2f4xv2dyvd0dfdrwvfsz" timestamp="1601592100"&gt;3179&lt;/key&gt;&lt;/foreign-keys&gt;&lt;ref-type name="Journal Article"&gt;17&lt;/ref-type&gt;&lt;contributors&gt;&lt;authors&gt;&lt;author&gt;Lam, J. M.&lt;/author&gt;&lt;author&gt;Anderson, G. M.&lt;/author&gt;&lt;author&gt;Austin, P. C.&lt;/author&gt;&lt;author&gt;Bronskill, S. E.&lt;/author&gt;&lt;/authors&gt;&lt;/contributors&gt;&lt;auth-address&gt;Health Quality Ontario. [corrected].&lt;/auth-address&gt;&lt;titles&gt;&lt;title&gt;Family physicians providing regular care to residents in Ontario long-term care homes: characteristics and practice patterns&lt;/title&gt;&lt;secondary-title&gt;Can Fam Physician&lt;/secondary-title&gt;&lt;/titles&gt;&lt;periodical&gt;&lt;full-title&gt;Can Fam Physician&lt;/full-title&gt;&lt;/periodical&gt;&lt;pages&gt;1241-8&lt;/pages&gt;&lt;volume&gt;58&lt;/volume&gt;&lt;number&gt;11&lt;/number&gt;&lt;edition&gt;2012/11/16&lt;/edition&gt;&lt;keywords&gt;&lt;keyword&gt;Age Distribution&lt;/keyword&gt;&lt;keyword&gt;Aged&lt;/keyword&gt;&lt;keyword&gt;Cross-Sectional Studies&lt;/keyword&gt;&lt;keyword&gt;Female&lt;/keyword&gt;&lt;keyword&gt;Humans&lt;/keyword&gt;&lt;keyword&gt;*Long-Term Care&lt;/keyword&gt;&lt;keyword&gt;Male&lt;/keyword&gt;&lt;keyword&gt;Middle Aged&lt;/keyword&gt;&lt;keyword&gt;Ontario/epidemiology&lt;/keyword&gt;&lt;keyword&gt;Physicians, Family/*statistics &amp;amp; numerical data&lt;/keyword&gt;&lt;keyword&gt;Practice Patterns, Physicians&amp;apos;/*statistics &amp;amp; numerical data&lt;/keyword&gt;&lt;keyword&gt;Rural Population/statistics &amp;amp; numerical data&lt;/keyword&gt;&lt;keyword&gt;Urban Population/statistics &amp;amp; numerical data&lt;/keyword&gt;&lt;/keywords&gt;&lt;dates&gt;&lt;year&gt;2012&lt;/year&gt;&lt;pub-dates&gt;&lt;date&gt;Nov&lt;/date&gt;&lt;/pub-dates&gt;&lt;/dates&gt;&lt;isbn&gt;1715-5258 (Electronic)&amp;#xD;0008-350X (Linking)&lt;/isbn&gt;&lt;accession-num&gt;23152465&lt;/accession-num&gt;&lt;urls&gt;&lt;related-urls&gt;&lt;url&gt;https://www.ncbi.nlm.nih.gov/pubmed/23152465&lt;/url&gt;&lt;/related-urls&gt;&lt;/urls&gt;&lt;custom2&gt;PMC3498022&lt;/custom2&gt;&lt;/record&gt;&lt;/Cite&gt;&lt;/EndNote&gt;</w:instrText>
      </w:r>
      <w:r w:rsidR="00243B8B" w:rsidRPr="003B0013">
        <w:rPr>
          <w:sz w:val="24"/>
          <w:szCs w:val="24"/>
        </w:rPr>
        <w:fldChar w:fldCharType="separate"/>
      </w:r>
      <w:r w:rsidR="00243B8B" w:rsidRPr="003B0013">
        <w:rPr>
          <w:noProof/>
          <w:sz w:val="24"/>
          <w:szCs w:val="24"/>
        </w:rPr>
        <w:t>(20)</w:t>
      </w:r>
      <w:r w:rsidR="00243B8B" w:rsidRPr="003B0013">
        <w:rPr>
          <w:sz w:val="24"/>
          <w:szCs w:val="24"/>
        </w:rPr>
        <w:fldChar w:fldCharType="end"/>
      </w:r>
      <w:r w:rsidR="003D67EC" w:rsidRPr="003B0013">
        <w:rPr>
          <w:sz w:val="24"/>
          <w:szCs w:val="24"/>
        </w:rPr>
        <w:t xml:space="preserve">  </w:t>
      </w:r>
      <w:r w:rsidRPr="003B0013">
        <w:rPr>
          <w:sz w:val="24"/>
          <w:szCs w:val="24"/>
        </w:rPr>
        <w:t>Second, LTC clinicians</w:t>
      </w:r>
      <w:r w:rsidRPr="00DA5300">
        <w:rPr>
          <w:sz w:val="24"/>
          <w:szCs w:val="24"/>
        </w:rPr>
        <w:t xml:space="preserve"> that are actively affiliated with a professional LTC association would be more interested in attending continuing medical education events and review the regular updates being sent during the COVID-19 pandemic.  As a result, these clinicians may be more aware of pandemic mitigation strategies, and more willing to complete an online questionnaire.  Therefore, the results presented here may not represent the opinions of those LTC clinicians that are not members of professional associations.  Third, while our data suggest that public health interventions were widely implemented, our questionnaire was not designed to demonstrate whether these interventions were meaningful enough to prevent a potential individual outbreak</w:t>
      </w:r>
      <w:r w:rsidRPr="003B0013">
        <w:rPr>
          <w:sz w:val="24"/>
          <w:szCs w:val="24"/>
        </w:rPr>
        <w:t xml:space="preserve">.  </w:t>
      </w:r>
      <w:r w:rsidR="00CC55A2" w:rsidRPr="003B0013">
        <w:rPr>
          <w:sz w:val="24"/>
          <w:szCs w:val="24"/>
        </w:rPr>
        <w:t xml:space="preserve">Similarly, </w:t>
      </w:r>
      <w:r w:rsidR="00063EEC" w:rsidRPr="003B0013">
        <w:rPr>
          <w:sz w:val="24"/>
          <w:szCs w:val="24"/>
        </w:rPr>
        <w:t xml:space="preserve">our survey does not assess the extent </w:t>
      </w:r>
      <w:r w:rsidR="00041852" w:rsidRPr="003B0013">
        <w:rPr>
          <w:sz w:val="24"/>
          <w:szCs w:val="24"/>
        </w:rPr>
        <w:t xml:space="preserve">to which </w:t>
      </w:r>
      <w:r w:rsidR="00063EEC" w:rsidRPr="003B0013">
        <w:rPr>
          <w:sz w:val="24"/>
          <w:szCs w:val="24"/>
        </w:rPr>
        <w:t xml:space="preserve">our respondents </w:t>
      </w:r>
      <w:r w:rsidR="00063EEC" w:rsidRPr="003B0013">
        <w:rPr>
          <w:sz w:val="24"/>
          <w:szCs w:val="24"/>
        </w:rPr>
        <w:lastRenderedPageBreak/>
        <w:t xml:space="preserve">felt that public health interventions </w:t>
      </w:r>
      <w:r w:rsidR="00041852" w:rsidRPr="003B0013">
        <w:rPr>
          <w:sz w:val="24"/>
          <w:szCs w:val="24"/>
        </w:rPr>
        <w:t>could result</w:t>
      </w:r>
      <w:r w:rsidR="00063EEC" w:rsidRPr="003B0013">
        <w:rPr>
          <w:sz w:val="24"/>
          <w:szCs w:val="24"/>
        </w:rPr>
        <w:t xml:space="preserve"> in potentially negative impacts on their LTC residents.  </w:t>
      </w:r>
      <w:r w:rsidR="00041852" w:rsidRPr="003B0013">
        <w:rPr>
          <w:sz w:val="24"/>
          <w:szCs w:val="24"/>
        </w:rPr>
        <w:t xml:space="preserve">It is important to note that recommended public health </w:t>
      </w:r>
      <w:r w:rsidR="00063EEC" w:rsidRPr="003B0013">
        <w:rPr>
          <w:sz w:val="24"/>
          <w:szCs w:val="24"/>
        </w:rPr>
        <w:t>interventions</w:t>
      </w:r>
      <w:r w:rsidR="00035209" w:rsidRPr="003B0013">
        <w:rPr>
          <w:sz w:val="24"/>
          <w:szCs w:val="24"/>
        </w:rPr>
        <w:t xml:space="preserve"> </w:t>
      </w:r>
      <w:r w:rsidR="00063EEC" w:rsidRPr="003B0013">
        <w:rPr>
          <w:sz w:val="24"/>
          <w:szCs w:val="24"/>
        </w:rPr>
        <w:t xml:space="preserve">could result in </w:t>
      </w:r>
      <w:r w:rsidR="00035209" w:rsidRPr="003B0013">
        <w:rPr>
          <w:sz w:val="24"/>
          <w:szCs w:val="24"/>
        </w:rPr>
        <w:t xml:space="preserve">worsening </w:t>
      </w:r>
      <w:r w:rsidR="005D0CDA" w:rsidRPr="003B0013">
        <w:rPr>
          <w:sz w:val="24"/>
          <w:szCs w:val="24"/>
        </w:rPr>
        <w:t>cognition</w:t>
      </w:r>
      <w:r w:rsidR="00035209" w:rsidRPr="003B0013">
        <w:rPr>
          <w:sz w:val="24"/>
          <w:szCs w:val="24"/>
        </w:rPr>
        <w:t xml:space="preserve"> and </w:t>
      </w:r>
      <w:r w:rsidR="005D0CDA" w:rsidRPr="003B0013">
        <w:rPr>
          <w:sz w:val="24"/>
          <w:szCs w:val="24"/>
        </w:rPr>
        <w:t>functional</w:t>
      </w:r>
      <w:r w:rsidR="00035209" w:rsidRPr="003B0013">
        <w:rPr>
          <w:sz w:val="24"/>
          <w:szCs w:val="24"/>
        </w:rPr>
        <w:t xml:space="preserve"> decline </w:t>
      </w:r>
      <w:r w:rsidR="00041852" w:rsidRPr="003B0013">
        <w:rPr>
          <w:sz w:val="24"/>
          <w:szCs w:val="24"/>
        </w:rPr>
        <w:t>because of</w:t>
      </w:r>
      <w:r w:rsidR="00035209" w:rsidRPr="003B0013">
        <w:rPr>
          <w:sz w:val="24"/>
          <w:szCs w:val="24"/>
        </w:rPr>
        <w:t xml:space="preserve"> </w:t>
      </w:r>
      <w:r w:rsidR="00063EEC" w:rsidRPr="003B0013">
        <w:rPr>
          <w:sz w:val="24"/>
          <w:szCs w:val="24"/>
        </w:rPr>
        <w:t xml:space="preserve">the restriction of </w:t>
      </w:r>
      <w:r w:rsidR="00041852" w:rsidRPr="003B0013">
        <w:rPr>
          <w:sz w:val="24"/>
          <w:szCs w:val="24"/>
        </w:rPr>
        <w:t xml:space="preserve">external </w:t>
      </w:r>
      <w:r w:rsidR="005D0CDA" w:rsidRPr="003B0013">
        <w:rPr>
          <w:sz w:val="24"/>
          <w:szCs w:val="24"/>
        </w:rPr>
        <w:t>visitors</w:t>
      </w:r>
      <w:r w:rsidR="00063EEC" w:rsidRPr="003B0013">
        <w:rPr>
          <w:sz w:val="24"/>
          <w:szCs w:val="24"/>
        </w:rPr>
        <w:t xml:space="preserve"> and in-home recreational activities.</w:t>
      </w:r>
      <w:r w:rsidR="00ED3A0A" w:rsidRPr="003B0013">
        <w:rPr>
          <w:sz w:val="24"/>
          <w:szCs w:val="24"/>
        </w:rPr>
        <w:fldChar w:fldCharType="begin">
          <w:fldData xml:space="preserve">PEVuZE5vdGU+PENpdGU+PEF1dGhvcj5Nb2s8L0F1dGhvcj48WWVhcj4yMDIwPC9ZZWFyPjxSZWNO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</w:fldData>
        </w:fldChar>
      </w:r>
      <w:r w:rsidR="00243B8B" w:rsidRPr="003B0013">
        <w:rPr>
          <w:sz w:val="24"/>
          <w:szCs w:val="24"/>
        </w:rPr>
        <w:instrText xml:space="preserve"> ADDIN EN.CITE </w:instrText>
      </w:r>
      <w:r w:rsidR="00243B8B" w:rsidRPr="003B0013">
        <w:rPr>
          <w:sz w:val="24"/>
          <w:szCs w:val="24"/>
        </w:rPr>
        <w:fldChar w:fldCharType="begin">
          <w:fldData xml:space="preserve">PEVuZE5vdGU+PENpdGU+PEF1dGhvcj5Nb2s8L0F1dGhvcj48WWVhcj4yMDIwPC9ZZWFyPjxSZWNO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</w:fldData>
        </w:fldChar>
      </w:r>
      <w:r w:rsidR="00243B8B" w:rsidRPr="003B0013">
        <w:rPr>
          <w:sz w:val="24"/>
          <w:szCs w:val="24"/>
        </w:rPr>
        <w:instrText xml:space="preserve"> ADDIN EN.CITE.DATA </w:instrText>
      </w:r>
      <w:r w:rsidR="00243B8B" w:rsidRPr="003B0013">
        <w:rPr>
          <w:sz w:val="24"/>
          <w:szCs w:val="24"/>
        </w:rPr>
      </w:r>
      <w:r w:rsidR="00243B8B" w:rsidRPr="003B0013">
        <w:rPr>
          <w:sz w:val="24"/>
          <w:szCs w:val="24"/>
        </w:rPr>
        <w:fldChar w:fldCharType="end"/>
      </w:r>
      <w:r w:rsidR="00ED3A0A" w:rsidRPr="003B0013">
        <w:rPr>
          <w:sz w:val="24"/>
          <w:szCs w:val="24"/>
        </w:rPr>
      </w:r>
      <w:r w:rsidR="00ED3A0A" w:rsidRPr="003B0013">
        <w:rPr>
          <w:sz w:val="24"/>
          <w:szCs w:val="24"/>
        </w:rPr>
        <w:fldChar w:fldCharType="separate"/>
      </w:r>
      <w:r w:rsidR="00243B8B" w:rsidRPr="003B0013">
        <w:rPr>
          <w:noProof/>
          <w:sz w:val="24"/>
          <w:szCs w:val="24"/>
        </w:rPr>
        <w:t>(21)</w:t>
      </w:r>
      <w:r w:rsidR="00ED3A0A" w:rsidRPr="003B0013">
        <w:rPr>
          <w:sz w:val="24"/>
          <w:szCs w:val="24"/>
        </w:rPr>
        <w:fldChar w:fldCharType="end"/>
      </w:r>
      <w:r w:rsidR="00063EEC" w:rsidRPr="003B0013">
        <w:rPr>
          <w:sz w:val="24"/>
          <w:szCs w:val="24"/>
        </w:rPr>
        <w:t xml:space="preserve"> </w:t>
      </w:r>
      <w:r w:rsidR="00035209" w:rsidRPr="003B0013">
        <w:rPr>
          <w:sz w:val="24"/>
          <w:szCs w:val="24"/>
        </w:rPr>
        <w:t xml:space="preserve"> This</w:t>
      </w:r>
      <w:r w:rsidR="0003234C" w:rsidRPr="003B0013">
        <w:rPr>
          <w:sz w:val="24"/>
          <w:szCs w:val="24"/>
        </w:rPr>
        <w:t xml:space="preserve"> negative impact ultimately lowers t</w:t>
      </w:r>
      <w:r w:rsidR="00035209" w:rsidRPr="003B0013">
        <w:rPr>
          <w:sz w:val="24"/>
          <w:szCs w:val="24"/>
        </w:rPr>
        <w:t>he quality of life for LTC residents</w:t>
      </w:r>
      <w:r w:rsidR="0003234C" w:rsidRPr="003B0013">
        <w:rPr>
          <w:sz w:val="24"/>
          <w:szCs w:val="24"/>
        </w:rPr>
        <w:t>, and should</w:t>
      </w:r>
      <w:r w:rsidR="005D0CDA" w:rsidRPr="003B0013">
        <w:rPr>
          <w:sz w:val="24"/>
          <w:szCs w:val="24"/>
        </w:rPr>
        <w:t xml:space="preserve"> to be considered </w:t>
      </w:r>
      <w:r w:rsidR="0003234C" w:rsidRPr="003B0013">
        <w:rPr>
          <w:sz w:val="24"/>
          <w:szCs w:val="24"/>
        </w:rPr>
        <w:t xml:space="preserve">when planning </w:t>
      </w:r>
      <w:r w:rsidR="005D0CDA" w:rsidRPr="003B0013">
        <w:rPr>
          <w:sz w:val="24"/>
          <w:szCs w:val="24"/>
        </w:rPr>
        <w:t xml:space="preserve">future pandemic </w:t>
      </w:r>
      <w:r w:rsidR="0003234C" w:rsidRPr="003B0013">
        <w:rPr>
          <w:sz w:val="24"/>
          <w:szCs w:val="24"/>
        </w:rPr>
        <w:t>responses</w:t>
      </w:r>
      <w:r w:rsidR="00F67707" w:rsidRPr="003B0013">
        <w:rPr>
          <w:sz w:val="24"/>
          <w:szCs w:val="24"/>
        </w:rPr>
        <w:t xml:space="preserve"> in LTC</w:t>
      </w:r>
      <w:r w:rsidR="00035209" w:rsidRPr="003B0013">
        <w:rPr>
          <w:sz w:val="24"/>
          <w:szCs w:val="24"/>
        </w:rPr>
        <w:t>.</w:t>
      </w:r>
    </w:p>
    <w:p w14:paraId="0FAA6E71" w14:textId="77777777" w:rsidR="008348FF" w:rsidRPr="00DA5300" w:rsidRDefault="008348FF" w:rsidP="008348FF">
      <w:pPr>
        <w:spacing w:after="0" w:line="480" w:lineRule="auto"/>
        <w:rPr>
          <w:sz w:val="24"/>
          <w:szCs w:val="24"/>
        </w:rPr>
      </w:pPr>
    </w:p>
    <w:p w14:paraId="185B8E0A" w14:textId="0D45E3E8" w:rsidR="008348FF" w:rsidRPr="003B0013" w:rsidRDefault="008348FF" w:rsidP="008348FF">
      <w:pPr>
        <w:spacing w:after="0" w:line="480" w:lineRule="auto"/>
        <w:rPr>
          <w:sz w:val="24"/>
          <w:szCs w:val="24"/>
        </w:rPr>
      </w:pPr>
      <w:r w:rsidRPr="00DA5300">
        <w:rPr>
          <w:sz w:val="24"/>
          <w:szCs w:val="24"/>
        </w:rPr>
        <w:t xml:space="preserve">Lastly, the survey was created and distributed during a rapidly changing LTC landscape during the COVID-19 pandemic.  Because recommendations from public health and local government officials were being communicated daily, responses from later respondents may be different than earlier respondents.  To mitigate this limitation, we identified key recommendations that could impact the nature of responses (e.g. LTC staff have one work location, visitor restrictions, </w:t>
      </w:r>
      <w:r w:rsidR="003B17FC">
        <w:rPr>
          <w:sz w:val="24"/>
          <w:szCs w:val="24"/>
        </w:rPr>
        <w:t xml:space="preserve">active staff screening, </w:t>
      </w:r>
      <w:r w:rsidRPr="00DA5300">
        <w:rPr>
          <w:sz w:val="24"/>
          <w:szCs w:val="24"/>
        </w:rPr>
        <w:t>masking protocols</w:t>
      </w:r>
      <w:r w:rsidRPr="003B0013">
        <w:rPr>
          <w:sz w:val="24"/>
          <w:szCs w:val="24"/>
        </w:rPr>
        <w:t xml:space="preserve">).  </w:t>
      </w:r>
      <w:r w:rsidR="003B17FC" w:rsidRPr="003B0013">
        <w:rPr>
          <w:sz w:val="24"/>
          <w:szCs w:val="24"/>
        </w:rPr>
        <w:t xml:space="preserve">Visitor restrictions and active screening </w:t>
      </w:r>
      <w:r w:rsidRPr="003B0013">
        <w:rPr>
          <w:sz w:val="24"/>
          <w:szCs w:val="24"/>
        </w:rPr>
        <w:t>recommendations pre-dated the survey distribution</w:t>
      </w:r>
      <w:r w:rsidR="003B17FC" w:rsidRPr="003B0013">
        <w:rPr>
          <w:sz w:val="24"/>
          <w:szCs w:val="24"/>
        </w:rPr>
        <w:t>.  Masking protocols were implemented variably and did not correspond necessarily to the date of</w:t>
      </w:r>
      <w:r w:rsidR="00926FBC" w:rsidRPr="003B0013">
        <w:rPr>
          <w:sz w:val="24"/>
          <w:szCs w:val="24"/>
        </w:rPr>
        <w:t xml:space="preserve"> the</w:t>
      </w:r>
      <w:r w:rsidR="003B17FC" w:rsidRPr="003B0013">
        <w:rPr>
          <w:sz w:val="24"/>
          <w:szCs w:val="24"/>
        </w:rPr>
        <w:t xml:space="preserve"> mandatory universal masking </w:t>
      </w:r>
      <w:r w:rsidR="00926FBC" w:rsidRPr="003B0013">
        <w:rPr>
          <w:sz w:val="24"/>
          <w:szCs w:val="24"/>
        </w:rPr>
        <w:t>directive</w:t>
      </w:r>
      <w:r w:rsidRPr="003B0013">
        <w:rPr>
          <w:sz w:val="24"/>
          <w:szCs w:val="24"/>
        </w:rPr>
        <w:t xml:space="preserve">.  As a result, the authors decided to </w:t>
      </w:r>
      <w:r w:rsidR="003B17FC" w:rsidRPr="003B0013">
        <w:rPr>
          <w:sz w:val="24"/>
          <w:szCs w:val="24"/>
        </w:rPr>
        <w:t xml:space="preserve">use the </w:t>
      </w:r>
      <w:r w:rsidRPr="003B0013">
        <w:rPr>
          <w:sz w:val="24"/>
          <w:szCs w:val="24"/>
        </w:rPr>
        <w:t xml:space="preserve">recommendation </w:t>
      </w:r>
      <w:r w:rsidR="003B17FC" w:rsidRPr="003B0013">
        <w:rPr>
          <w:sz w:val="24"/>
          <w:szCs w:val="24"/>
        </w:rPr>
        <w:t xml:space="preserve">date </w:t>
      </w:r>
      <w:r w:rsidRPr="003B0013">
        <w:rPr>
          <w:sz w:val="24"/>
          <w:szCs w:val="24"/>
        </w:rPr>
        <w:t>(i.e. LTC staff being restricted to a single location of work - April 22, 2020)</w:t>
      </w:r>
      <w:r w:rsidR="00926FBC" w:rsidRPr="003B0013">
        <w:rPr>
          <w:sz w:val="24"/>
          <w:szCs w:val="24"/>
        </w:rPr>
        <w:t xml:space="preserve">, because this </w:t>
      </w:r>
      <w:r w:rsidR="003B17FC" w:rsidRPr="003B0013">
        <w:rPr>
          <w:sz w:val="24"/>
          <w:szCs w:val="24"/>
        </w:rPr>
        <w:t>resulted in two distinct respondent cohorts</w:t>
      </w:r>
      <w:r w:rsidR="00926FBC" w:rsidRPr="003B0013">
        <w:rPr>
          <w:sz w:val="24"/>
          <w:szCs w:val="24"/>
        </w:rPr>
        <w:t>, with sufficient number of responses, to allow for a formal sub-analysis.</w:t>
      </w:r>
      <w:r w:rsidR="003B17FC" w:rsidRPr="003B0013">
        <w:rPr>
          <w:sz w:val="24"/>
          <w:szCs w:val="24"/>
        </w:rPr>
        <w:t xml:space="preserve"> </w:t>
      </w:r>
    </w:p>
    <w:p w14:paraId="0B64D6D3" w14:textId="77777777" w:rsidR="008348FF" w:rsidRPr="00DA5300" w:rsidRDefault="008348FF" w:rsidP="008348FF">
      <w:pPr>
        <w:spacing w:after="0" w:line="480" w:lineRule="auto"/>
        <w:rPr>
          <w:rFonts w:cstheme="minorHAnsi"/>
          <w:b/>
          <w:bCs/>
          <w:sz w:val="24"/>
          <w:szCs w:val="24"/>
        </w:rPr>
      </w:pPr>
      <w:r w:rsidRPr="00DA5300">
        <w:rPr>
          <w:rFonts w:cstheme="minorHAnsi"/>
          <w:sz w:val="24"/>
          <w:szCs w:val="24"/>
        </w:rPr>
        <w:br/>
      </w:r>
      <w:r w:rsidRPr="00DA5300">
        <w:rPr>
          <w:rFonts w:cstheme="minorHAnsi"/>
          <w:b/>
          <w:bCs/>
          <w:sz w:val="24"/>
          <w:szCs w:val="24"/>
        </w:rPr>
        <w:t>CONCLUSION</w:t>
      </w:r>
    </w:p>
    <w:p w14:paraId="3692112E" w14:textId="134EF9C6" w:rsidR="008348FF" w:rsidRPr="00DA5300" w:rsidRDefault="008348FF" w:rsidP="008348FF">
      <w:pPr>
        <w:spacing w:after="0" w:line="480" w:lineRule="auto"/>
        <w:rPr>
          <w:rFonts w:cstheme="minorHAnsi"/>
          <w:sz w:val="24"/>
          <w:szCs w:val="24"/>
        </w:rPr>
      </w:pPr>
      <w:r w:rsidRPr="00DA5300">
        <w:rPr>
          <w:rFonts w:cstheme="minorHAnsi"/>
          <w:sz w:val="24"/>
          <w:szCs w:val="24"/>
        </w:rPr>
        <w:t xml:space="preserve">In Ontario, the LTC setting and LTC residents were hardest hit by COVID-19.  The disproportionate death toll in LTC highlights the need for a better understanding of the real-time experiences of LTC clinicians during the first wave of this pandemic.  The results of this </w:t>
      </w:r>
      <w:r w:rsidRPr="00DA5300">
        <w:rPr>
          <w:rFonts w:cstheme="minorHAnsi"/>
          <w:sz w:val="24"/>
          <w:szCs w:val="24"/>
        </w:rPr>
        <w:lastRenderedPageBreak/>
        <w:t xml:space="preserve">study do highlight the work and effort made by public health and governmental authorities to communicate information to the LTC sector.  However, unilateral communication is limited especially during a pandemic, and LTC clinician respondents clearly indicated that better engagement with LTC leaders during the planning of a coordinated pandemic response is needed.  Further study is needed to understand the reasons behind this perception, what could be done to improve engagement, and would be vital to allow the healthcare sector respond better </w:t>
      </w:r>
      <w:r w:rsidR="009D5CD8">
        <w:rPr>
          <w:rFonts w:cstheme="minorHAnsi"/>
          <w:sz w:val="24"/>
          <w:szCs w:val="24"/>
        </w:rPr>
        <w:t xml:space="preserve">and earlier </w:t>
      </w:r>
      <w:r w:rsidRPr="00DA5300">
        <w:rPr>
          <w:rFonts w:cstheme="minorHAnsi"/>
          <w:sz w:val="24"/>
          <w:szCs w:val="24"/>
        </w:rPr>
        <w:t xml:space="preserve">to subsequent rounds of COVID-19 infection in the community and ultimately in LTC.  </w:t>
      </w:r>
    </w:p>
    <w:p w14:paraId="1CA9D1DA" w14:textId="77777777" w:rsidR="008348FF" w:rsidRDefault="008348FF" w:rsidP="008348FF">
      <w:pPr>
        <w:spacing w:after="0" w:line="240" w:lineRule="auto"/>
        <w:rPr>
          <w:rFonts w:cstheme="minorHAnsi"/>
          <w:sz w:val="24"/>
          <w:szCs w:val="24"/>
        </w:rPr>
      </w:pPr>
    </w:p>
    <w:p w14:paraId="39E45E41" w14:textId="77777777" w:rsidR="008348FF" w:rsidRPr="000F13BF" w:rsidRDefault="008348FF" w:rsidP="008348FF">
      <w:pPr>
        <w:spacing w:after="0" w:line="240" w:lineRule="auto"/>
        <w:rPr>
          <w:rFonts w:cstheme="minorHAnsi"/>
          <w:sz w:val="24"/>
          <w:szCs w:val="24"/>
        </w:rPr>
      </w:pPr>
    </w:p>
    <w:p w14:paraId="0900B716" w14:textId="77777777" w:rsidR="008348FF" w:rsidRPr="000F13BF" w:rsidRDefault="008348FF" w:rsidP="008348FF">
      <w:pPr>
        <w:pStyle w:val="Default"/>
        <w:rPr>
          <w:rFonts w:asciiTheme="minorHAnsi" w:hAnsiTheme="minorHAnsi" w:cstheme="minorHAnsi"/>
          <w:b/>
          <w:bCs/>
          <w:color w:val="auto"/>
        </w:rPr>
      </w:pPr>
      <w:r w:rsidRPr="000F13BF">
        <w:rPr>
          <w:rFonts w:asciiTheme="minorHAnsi" w:hAnsiTheme="minorHAnsi" w:cstheme="minorHAnsi"/>
          <w:b/>
          <w:bCs/>
          <w:color w:val="auto"/>
        </w:rPr>
        <w:t>LIST OF ABBREVIATIONS</w:t>
      </w:r>
    </w:p>
    <w:p w14:paraId="7B7C87CD" w14:textId="77777777" w:rsidR="008348FF" w:rsidRPr="000F13BF" w:rsidRDefault="008348FF" w:rsidP="008348FF">
      <w:pPr>
        <w:spacing w:after="0" w:line="240" w:lineRule="auto"/>
        <w:rPr>
          <w:rFonts w:eastAsia="Times New Roman" w:cstheme="minorHAnsi"/>
          <w:sz w:val="24"/>
          <w:szCs w:val="24"/>
          <w:lang w:eastAsia="en-CA"/>
        </w:rPr>
      </w:pPr>
      <w:r w:rsidRPr="000F13BF">
        <w:rPr>
          <w:rFonts w:eastAsia="Times New Roman" w:cstheme="minorHAnsi"/>
          <w:sz w:val="24"/>
          <w:szCs w:val="24"/>
          <w:lang w:eastAsia="en-CA"/>
        </w:rPr>
        <w:t>CFR - Case Fatality Rate</w:t>
      </w:r>
    </w:p>
    <w:p w14:paraId="7372C83E" w14:textId="77777777" w:rsidR="008348FF" w:rsidRPr="000F13BF" w:rsidRDefault="008348FF" w:rsidP="008348FF">
      <w:pPr>
        <w:spacing w:after="0" w:line="240" w:lineRule="auto"/>
        <w:rPr>
          <w:rFonts w:eastAsia="Times New Roman" w:cstheme="minorHAnsi"/>
          <w:sz w:val="24"/>
          <w:szCs w:val="24"/>
          <w:lang w:eastAsia="en-CA"/>
        </w:rPr>
      </w:pPr>
      <w:r w:rsidRPr="000F13BF">
        <w:rPr>
          <w:rFonts w:eastAsia="Times New Roman" w:cstheme="minorHAnsi"/>
          <w:sz w:val="24"/>
          <w:szCs w:val="24"/>
          <w:lang w:eastAsia="en-CA"/>
        </w:rPr>
        <w:t>LTC - Long-term Care</w:t>
      </w:r>
    </w:p>
    <w:p w14:paraId="1578EDA2" w14:textId="77777777" w:rsidR="008348FF" w:rsidRPr="000F13BF" w:rsidRDefault="008348FF" w:rsidP="008348FF">
      <w:pPr>
        <w:spacing w:after="0" w:line="240" w:lineRule="auto"/>
        <w:rPr>
          <w:rFonts w:eastAsia="Times New Roman" w:cstheme="minorHAnsi"/>
          <w:sz w:val="24"/>
          <w:szCs w:val="24"/>
          <w:lang w:eastAsia="en-CA"/>
        </w:rPr>
      </w:pPr>
      <w:r w:rsidRPr="000F13BF">
        <w:rPr>
          <w:rFonts w:eastAsia="Times New Roman" w:cstheme="minorHAnsi"/>
          <w:sz w:val="24"/>
          <w:szCs w:val="24"/>
          <w:lang w:eastAsia="en-CA"/>
        </w:rPr>
        <w:t>MOHLTC - Ministry of Health and Long-term Care</w:t>
      </w:r>
    </w:p>
    <w:p w14:paraId="5B41241C" w14:textId="77777777" w:rsidR="008348FF" w:rsidRPr="000F13BF" w:rsidRDefault="008348FF" w:rsidP="008348FF">
      <w:pPr>
        <w:spacing w:after="0" w:line="240" w:lineRule="auto"/>
        <w:rPr>
          <w:rFonts w:eastAsia="Times New Roman" w:cstheme="minorHAnsi"/>
          <w:sz w:val="24"/>
          <w:szCs w:val="24"/>
          <w:lang w:eastAsia="en-CA"/>
        </w:rPr>
      </w:pPr>
      <w:r w:rsidRPr="000F13BF">
        <w:rPr>
          <w:rFonts w:eastAsia="Times New Roman" w:cstheme="minorHAnsi"/>
          <w:sz w:val="24"/>
          <w:szCs w:val="24"/>
          <w:lang w:eastAsia="en-CA"/>
        </w:rPr>
        <w:t>PPE - personal protective equipment</w:t>
      </w:r>
    </w:p>
    <w:p w14:paraId="6D133237" w14:textId="77777777" w:rsidR="008348FF" w:rsidRPr="000F13BF" w:rsidRDefault="008348FF" w:rsidP="008348FF">
      <w:pPr>
        <w:spacing w:after="0" w:line="240" w:lineRule="auto"/>
        <w:rPr>
          <w:rFonts w:eastAsia="Times New Roman" w:cstheme="minorHAnsi"/>
          <w:sz w:val="24"/>
          <w:szCs w:val="24"/>
          <w:lang w:eastAsia="en-CA"/>
        </w:rPr>
      </w:pPr>
      <w:r w:rsidRPr="000F13BF">
        <w:rPr>
          <w:rFonts w:eastAsia="Times New Roman" w:cstheme="minorHAnsi"/>
          <w:sz w:val="24"/>
          <w:szCs w:val="24"/>
          <w:lang w:eastAsia="en-CA"/>
        </w:rPr>
        <w:t>OLTCC - Ontario Long-term Care Clinicians</w:t>
      </w:r>
    </w:p>
    <w:p w14:paraId="5D936083" w14:textId="147A6557" w:rsidR="008103DE" w:rsidRPr="0008556E" w:rsidRDefault="008348FF" w:rsidP="008348FF">
      <w:pPr>
        <w:spacing w:after="0" w:line="240" w:lineRule="auto"/>
        <w:rPr>
          <w:sz w:val="23"/>
          <w:szCs w:val="23"/>
        </w:rPr>
      </w:pPr>
      <w:r w:rsidRPr="000F13BF">
        <w:rPr>
          <w:rFonts w:eastAsia="Times New Roman" w:cstheme="minorHAnsi"/>
          <w:sz w:val="24"/>
          <w:szCs w:val="24"/>
          <w:lang w:eastAsia="en-CA"/>
        </w:rPr>
        <w:t>NLOT - Nurse-led Outreach</w:t>
      </w:r>
      <w:r w:rsidRPr="0008556E">
        <w:rPr>
          <w:rFonts w:eastAsia="Times New Roman" w:cstheme="minorHAnsi"/>
          <w:sz w:val="24"/>
          <w:szCs w:val="24"/>
          <w:lang w:eastAsia="en-CA"/>
        </w:rPr>
        <w:t xml:space="preserve"> Team</w:t>
      </w:r>
    </w:p>
    <w:p w14:paraId="5485D1C9" w14:textId="77777777" w:rsidR="00EB7D65" w:rsidRDefault="00EB7D65" w:rsidP="005D1345">
      <w:pPr>
        <w:spacing w:after="0" w:line="240" w:lineRule="auto"/>
        <w:rPr>
          <w:b/>
          <w:bCs/>
          <w:sz w:val="23"/>
          <w:szCs w:val="23"/>
        </w:rPr>
      </w:pPr>
    </w:p>
    <w:p w14:paraId="213778E3" w14:textId="77777777" w:rsidR="00EB7D65" w:rsidRDefault="00EB7D65" w:rsidP="005D1345">
      <w:pPr>
        <w:spacing w:after="0" w:line="240" w:lineRule="auto"/>
        <w:rPr>
          <w:b/>
          <w:bCs/>
          <w:sz w:val="23"/>
          <w:szCs w:val="23"/>
        </w:rPr>
      </w:pPr>
    </w:p>
    <w:p w14:paraId="457CA479" w14:textId="77777777" w:rsidR="00EB7D65" w:rsidRPr="00987BE7" w:rsidRDefault="00EB7D65" w:rsidP="00EB7D65">
      <w:pPr>
        <w:pStyle w:val="Default"/>
        <w:rPr>
          <w:rFonts w:asciiTheme="minorHAnsi" w:hAnsiTheme="minorHAnsi" w:cstheme="minorHAnsi"/>
          <w:b/>
          <w:bCs/>
          <w:color w:val="auto"/>
        </w:rPr>
      </w:pPr>
      <w:r w:rsidRPr="00987BE7">
        <w:rPr>
          <w:rFonts w:asciiTheme="minorHAnsi" w:hAnsiTheme="minorHAnsi" w:cstheme="minorHAnsi"/>
          <w:b/>
          <w:bCs/>
          <w:color w:val="auto"/>
        </w:rPr>
        <w:t>DECLARATIONS</w:t>
      </w:r>
    </w:p>
    <w:p w14:paraId="59BE7E09" w14:textId="77777777" w:rsidR="00EB7D65" w:rsidRPr="00D61C15" w:rsidRDefault="00EB7D65" w:rsidP="00EB7D65">
      <w:pPr>
        <w:pStyle w:val="Default"/>
        <w:rPr>
          <w:rFonts w:asciiTheme="minorHAnsi" w:hAnsiTheme="minorHAnsi" w:cstheme="minorHAnsi"/>
          <w:i/>
          <w:iCs/>
          <w:color w:val="auto"/>
        </w:rPr>
      </w:pPr>
      <w:r w:rsidRPr="00D61C15">
        <w:rPr>
          <w:rFonts w:asciiTheme="minorHAnsi" w:hAnsiTheme="minorHAnsi" w:cstheme="minorHAnsi"/>
          <w:i/>
          <w:iCs/>
          <w:color w:val="auto"/>
        </w:rPr>
        <w:t>Ethics approval and consent to participate</w:t>
      </w:r>
    </w:p>
    <w:p w14:paraId="7BF6156E" w14:textId="77777777" w:rsidR="00EB7D65" w:rsidRDefault="00EB7D65" w:rsidP="00EB7D65">
      <w:pPr>
        <w:autoSpaceDE w:val="0"/>
        <w:autoSpaceDN w:val="0"/>
        <w:adjustRightInd w:val="0"/>
        <w:spacing w:after="0" w:line="240" w:lineRule="auto"/>
        <w:rPr>
          <w:rFonts w:cstheme="minorHAnsi"/>
          <w:sz w:val="24"/>
          <w:szCs w:val="24"/>
          <w:lang w:val="en-US"/>
        </w:rPr>
      </w:pPr>
      <w:r w:rsidRPr="000C7934">
        <w:rPr>
          <w:rFonts w:cstheme="minorHAnsi"/>
          <w:sz w:val="24"/>
          <w:szCs w:val="24"/>
          <w:lang w:val="en-US"/>
        </w:rPr>
        <w:t>This project was granted ethics approval by the Hamilton Integrated Research Ethics Board (Project #10760)</w:t>
      </w:r>
      <w:r w:rsidRPr="00675F98">
        <w:rPr>
          <w:rFonts w:cstheme="minorHAnsi"/>
          <w:sz w:val="24"/>
          <w:szCs w:val="24"/>
          <w:lang w:val="en-US"/>
        </w:rPr>
        <w:t>.</w:t>
      </w:r>
      <w:r>
        <w:rPr>
          <w:rFonts w:cstheme="minorHAnsi"/>
          <w:sz w:val="24"/>
          <w:szCs w:val="24"/>
          <w:lang w:val="en-US"/>
        </w:rPr>
        <w:t xml:space="preserve">  Voluntary completion and submission of responses confirmed implied consent to participate in this survey study</w:t>
      </w:r>
    </w:p>
    <w:p w14:paraId="2AA107F6" w14:textId="77777777" w:rsidR="00EB7D65" w:rsidRDefault="00EB7D65" w:rsidP="00EB7D65">
      <w:pPr>
        <w:pStyle w:val="Default"/>
        <w:rPr>
          <w:rFonts w:asciiTheme="minorHAnsi" w:hAnsiTheme="minorHAnsi" w:cstheme="minorHAnsi"/>
          <w:color w:val="auto"/>
        </w:rPr>
      </w:pPr>
    </w:p>
    <w:p w14:paraId="7EBB2A86" w14:textId="77777777" w:rsidR="00EB7D65" w:rsidRPr="008A4695" w:rsidRDefault="00EB7D65" w:rsidP="00EB7D65">
      <w:pPr>
        <w:pStyle w:val="Default"/>
        <w:rPr>
          <w:rFonts w:asciiTheme="minorHAnsi" w:hAnsiTheme="minorHAnsi" w:cstheme="minorHAnsi"/>
          <w:i/>
          <w:iCs/>
          <w:color w:val="auto"/>
        </w:rPr>
      </w:pPr>
      <w:r w:rsidRPr="008A4695">
        <w:rPr>
          <w:rFonts w:asciiTheme="minorHAnsi" w:hAnsiTheme="minorHAnsi" w:cstheme="minorHAnsi"/>
          <w:i/>
          <w:iCs/>
          <w:color w:val="auto"/>
        </w:rPr>
        <w:t>Consent for Publication</w:t>
      </w:r>
    </w:p>
    <w:p w14:paraId="6D5B65CA" w14:textId="77777777" w:rsidR="00EB7D65" w:rsidRDefault="00EB7D65" w:rsidP="00EB7D65">
      <w:pPr>
        <w:pStyle w:val="Default"/>
        <w:rPr>
          <w:rFonts w:asciiTheme="minorHAnsi" w:hAnsiTheme="minorHAnsi" w:cstheme="minorHAnsi"/>
          <w:color w:val="auto"/>
        </w:rPr>
      </w:pPr>
      <w:r>
        <w:rPr>
          <w:rFonts w:asciiTheme="minorHAnsi" w:hAnsiTheme="minorHAnsi" w:cstheme="minorHAnsi"/>
          <w:color w:val="auto"/>
        </w:rPr>
        <w:t>Not Applicable</w:t>
      </w:r>
    </w:p>
    <w:p w14:paraId="665CF42F" w14:textId="77777777" w:rsidR="00EB7D65" w:rsidRDefault="00EB7D65" w:rsidP="00EB7D65">
      <w:pPr>
        <w:pStyle w:val="Default"/>
        <w:rPr>
          <w:rFonts w:asciiTheme="minorHAnsi" w:hAnsiTheme="minorHAnsi" w:cstheme="minorHAnsi"/>
          <w:color w:val="auto"/>
        </w:rPr>
      </w:pPr>
    </w:p>
    <w:p w14:paraId="1710AE61" w14:textId="77777777" w:rsidR="00EB7D65" w:rsidRPr="00852C23" w:rsidRDefault="00EB7D65" w:rsidP="00EB7D65">
      <w:pPr>
        <w:pStyle w:val="Default"/>
        <w:rPr>
          <w:rFonts w:asciiTheme="minorHAnsi" w:hAnsiTheme="minorHAnsi" w:cstheme="minorHAnsi"/>
          <w:i/>
          <w:iCs/>
          <w:color w:val="auto"/>
        </w:rPr>
      </w:pPr>
      <w:r w:rsidRPr="00852C23">
        <w:rPr>
          <w:rFonts w:asciiTheme="minorHAnsi" w:hAnsiTheme="minorHAnsi" w:cstheme="minorHAnsi"/>
          <w:i/>
          <w:iCs/>
          <w:color w:val="auto"/>
        </w:rPr>
        <w:t>Availability of data and materials</w:t>
      </w:r>
    </w:p>
    <w:p w14:paraId="75FE8A04" w14:textId="77777777" w:rsidR="00EB7D65" w:rsidRDefault="00EB7D65" w:rsidP="00EB7D65">
      <w:pPr>
        <w:pStyle w:val="Default"/>
        <w:rPr>
          <w:rFonts w:asciiTheme="minorHAnsi" w:hAnsiTheme="minorHAnsi" w:cstheme="minorHAnsi"/>
          <w:color w:val="auto"/>
        </w:rPr>
      </w:pPr>
      <w:r w:rsidRPr="00433088">
        <w:rPr>
          <w:rFonts w:asciiTheme="minorHAnsi" w:hAnsiTheme="minorHAnsi" w:cstheme="minorHAnsi"/>
          <w:color w:val="auto"/>
        </w:rPr>
        <w:t>The datasets used and/or analysed during the current study are available from the corresponding author on reasonable request.</w:t>
      </w:r>
    </w:p>
    <w:p w14:paraId="41019FEF" w14:textId="77777777" w:rsidR="00EB7D65" w:rsidRDefault="00EB7D65" w:rsidP="00EB7D65">
      <w:pPr>
        <w:pStyle w:val="Default"/>
        <w:rPr>
          <w:rFonts w:asciiTheme="minorHAnsi" w:hAnsiTheme="minorHAnsi" w:cstheme="minorHAnsi"/>
          <w:color w:val="auto"/>
        </w:rPr>
      </w:pPr>
    </w:p>
    <w:p w14:paraId="76615DA0" w14:textId="77777777" w:rsidR="00EB7D65" w:rsidRPr="00FB74EF" w:rsidRDefault="00EB7D65" w:rsidP="00EB7D65">
      <w:pPr>
        <w:pStyle w:val="Default"/>
        <w:rPr>
          <w:rFonts w:asciiTheme="minorHAnsi" w:hAnsiTheme="minorHAnsi" w:cstheme="minorHAnsi"/>
          <w:bCs/>
          <w:i/>
          <w:iCs/>
        </w:rPr>
      </w:pPr>
      <w:r>
        <w:rPr>
          <w:rFonts w:asciiTheme="minorHAnsi" w:hAnsiTheme="minorHAnsi" w:cstheme="minorHAnsi"/>
          <w:bCs/>
          <w:i/>
          <w:iCs/>
        </w:rPr>
        <w:t>Competing Interests</w:t>
      </w:r>
    </w:p>
    <w:p w14:paraId="1051C01C" w14:textId="77777777" w:rsidR="00EB7D65" w:rsidRDefault="00EB7D65" w:rsidP="00EB7D65">
      <w:pPr>
        <w:pStyle w:val="Default"/>
        <w:rPr>
          <w:rFonts w:asciiTheme="minorHAnsi" w:hAnsiTheme="minorHAnsi" w:cstheme="minorHAnsi"/>
        </w:rPr>
      </w:pPr>
      <w:r>
        <w:rPr>
          <w:rFonts w:asciiTheme="minorHAnsi" w:hAnsiTheme="minorHAnsi" w:cstheme="minorHAnsi"/>
        </w:rPr>
        <w:t>Authors HS, DE, AH have no competing interests to declare.  Author LK is a current board director of the Ontario Long-Term Care Clinicians organization.  Author FM is the current president of the Ontario Long-Term Care Clinicians organization.</w:t>
      </w:r>
    </w:p>
    <w:p w14:paraId="2B43A4C0" w14:textId="77777777" w:rsidR="00EB7D65" w:rsidRPr="000F13BF" w:rsidRDefault="00EB7D65" w:rsidP="00EB7D65">
      <w:pPr>
        <w:pStyle w:val="Default"/>
        <w:rPr>
          <w:rFonts w:asciiTheme="minorHAnsi" w:hAnsiTheme="minorHAnsi" w:cstheme="minorHAnsi"/>
          <w:color w:val="auto"/>
        </w:rPr>
      </w:pPr>
    </w:p>
    <w:p w14:paraId="5D142487" w14:textId="77777777" w:rsidR="00EB7D65" w:rsidRPr="003F3BCD" w:rsidRDefault="00EB7D65" w:rsidP="00EB7D65">
      <w:pPr>
        <w:pStyle w:val="Default"/>
        <w:rPr>
          <w:rFonts w:asciiTheme="minorHAnsi" w:hAnsiTheme="minorHAnsi" w:cstheme="minorHAnsi"/>
          <w:bCs/>
          <w:i/>
          <w:iCs/>
        </w:rPr>
      </w:pPr>
      <w:r>
        <w:rPr>
          <w:rFonts w:asciiTheme="minorHAnsi" w:hAnsiTheme="minorHAnsi" w:cstheme="minorHAnsi"/>
          <w:bCs/>
          <w:i/>
          <w:iCs/>
        </w:rPr>
        <w:t>Funding</w:t>
      </w:r>
    </w:p>
    <w:p w14:paraId="68CA3385" w14:textId="77777777" w:rsidR="00EB7D65" w:rsidRDefault="00EB7D65" w:rsidP="00EB7D65">
      <w:pPr>
        <w:pStyle w:val="Default"/>
        <w:rPr>
          <w:rFonts w:asciiTheme="minorHAnsi" w:hAnsiTheme="minorHAnsi" w:cstheme="minorHAnsi"/>
        </w:rPr>
      </w:pPr>
      <w:r>
        <w:rPr>
          <w:rFonts w:asciiTheme="minorHAnsi" w:hAnsiTheme="minorHAnsi" w:cstheme="minorHAnsi"/>
        </w:rPr>
        <w:t>Not Applicable</w:t>
      </w:r>
    </w:p>
    <w:p w14:paraId="30276569" w14:textId="77777777" w:rsidR="00EB7D65" w:rsidRDefault="00EB7D65" w:rsidP="00EB7D65">
      <w:pPr>
        <w:pStyle w:val="Default"/>
        <w:rPr>
          <w:rFonts w:asciiTheme="minorHAnsi" w:hAnsiTheme="minorHAnsi" w:cstheme="minorHAnsi"/>
        </w:rPr>
      </w:pPr>
    </w:p>
    <w:p w14:paraId="726A3CCA" w14:textId="77777777" w:rsidR="00EB7D65" w:rsidRPr="003F3BCD" w:rsidRDefault="00EB7D65" w:rsidP="00EB7D65">
      <w:pPr>
        <w:pStyle w:val="Default"/>
        <w:rPr>
          <w:rFonts w:asciiTheme="minorHAnsi" w:hAnsiTheme="minorHAnsi" w:cstheme="minorHAnsi"/>
          <w:bCs/>
          <w:i/>
          <w:iCs/>
        </w:rPr>
      </w:pPr>
      <w:r>
        <w:rPr>
          <w:rFonts w:asciiTheme="minorHAnsi" w:hAnsiTheme="minorHAnsi" w:cstheme="minorHAnsi"/>
          <w:bCs/>
          <w:i/>
          <w:iCs/>
        </w:rPr>
        <w:t>Authors’ contributions</w:t>
      </w:r>
    </w:p>
    <w:p w14:paraId="70AB14CE" w14:textId="77777777" w:rsidR="00EB7D65" w:rsidRDefault="00EB7D65" w:rsidP="00EB7D65">
      <w:pPr>
        <w:pStyle w:val="Default"/>
        <w:rPr>
          <w:rFonts w:asciiTheme="minorHAnsi" w:hAnsiTheme="minorHAnsi" w:cstheme="minorHAnsi"/>
        </w:rPr>
      </w:pPr>
      <w:r>
        <w:rPr>
          <w:rFonts w:asciiTheme="minorHAnsi" w:hAnsiTheme="minorHAnsi" w:cstheme="minorHAnsi"/>
        </w:rPr>
        <w:t>Authors HS, LK, DE, AH, FM were substantively involved with the conception of the work, as well as data interpretation, and drafting the final version to be published.  All authors have read and approved the final version of the manuscript.  In addition to this, authors HS, DE, AH were substantively involved with the data acquisition and analysis.  All authors agree to accountable to the aspects of the work relating to the accuracy or integrity of the work reported in this paper.</w:t>
      </w:r>
    </w:p>
    <w:p w14:paraId="6E4A13C0" w14:textId="77777777" w:rsidR="00EB7D65" w:rsidRDefault="00EB7D65" w:rsidP="00EB7D65">
      <w:pPr>
        <w:pStyle w:val="Default"/>
        <w:rPr>
          <w:rFonts w:asciiTheme="minorHAnsi" w:hAnsiTheme="minorHAnsi" w:cstheme="minorHAnsi"/>
        </w:rPr>
      </w:pPr>
    </w:p>
    <w:p w14:paraId="2AE4A2C4" w14:textId="77777777" w:rsidR="00EB7D65" w:rsidRPr="00022EE1" w:rsidRDefault="00EB7D65" w:rsidP="00EB7D65">
      <w:pPr>
        <w:pStyle w:val="Default"/>
        <w:rPr>
          <w:rFonts w:asciiTheme="minorHAnsi" w:hAnsiTheme="minorHAnsi" w:cstheme="minorHAnsi"/>
          <w:i/>
          <w:iCs/>
        </w:rPr>
      </w:pPr>
      <w:r w:rsidRPr="00022EE1">
        <w:rPr>
          <w:rFonts w:asciiTheme="minorHAnsi" w:hAnsiTheme="minorHAnsi" w:cstheme="minorHAnsi"/>
          <w:i/>
          <w:iCs/>
        </w:rPr>
        <w:t>Acknowledgements</w:t>
      </w:r>
    </w:p>
    <w:p w14:paraId="2044EFFA" w14:textId="77777777" w:rsidR="00EB7D65" w:rsidRDefault="00EB7D65" w:rsidP="00EB7D65">
      <w:pPr>
        <w:pStyle w:val="Default"/>
        <w:rPr>
          <w:rFonts w:asciiTheme="minorHAnsi" w:hAnsiTheme="minorHAnsi" w:cstheme="minorHAnsi"/>
        </w:rPr>
      </w:pPr>
      <w:r>
        <w:rPr>
          <w:rFonts w:asciiTheme="minorHAnsi" w:hAnsiTheme="minorHAnsi" w:cstheme="minorHAnsi"/>
        </w:rPr>
        <w:t>Not applicable</w:t>
      </w:r>
    </w:p>
    <w:p w14:paraId="7F6B557B" w14:textId="77777777" w:rsidR="00EB7D65" w:rsidRDefault="00EB7D65" w:rsidP="005D1345">
      <w:pPr>
        <w:spacing w:after="0" w:line="240" w:lineRule="auto"/>
        <w:rPr>
          <w:b/>
          <w:bCs/>
          <w:sz w:val="23"/>
          <w:szCs w:val="23"/>
        </w:rPr>
      </w:pPr>
    </w:p>
    <w:p w14:paraId="77571C2D" w14:textId="77777777" w:rsidR="006C4F3F" w:rsidRDefault="006C4F3F" w:rsidP="005D1345">
      <w:pPr>
        <w:spacing w:after="0" w:line="240" w:lineRule="auto"/>
        <w:rPr>
          <w:b/>
          <w:bCs/>
          <w:sz w:val="23"/>
          <w:szCs w:val="23"/>
        </w:rPr>
      </w:pPr>
    </w:p>
    <w:p w14:paraId="4245DEF5" w14:textId="77777777" w:rsidR="006C4F3F" w:rsidRPr="000C7934" w:rsidRDefault="006C4F3F" w:rsidP="006C4F3F">
      <w:pPr>
        <w:spacing w:after="0" w:line="240" w:lineRule="auto"/>
        <w:rPr>
          <w:rFonts w:cstheme="minorHAnsi"/>
          <w:b/>
          <w:bCs/>
          <w:sz w:val="24"/>
          <w:szCs w:val="24"/>
        </w:rPr>
      </w:pPr>
      <w:r>
        <w:rPr>
          <w:rFonts w:cstheme="minorHAnsi"/>
          <w:b/>
          <w:bCs/>
          <w:sz w:val="24"/>
          <w:szCs w:val="24"/>
        </w:rPr>
        <w:t>REFERENCES</w:t>
      </w:r>
    </w:p>
    <w:p w14:paraId="0D873BA4" w14:textId="77777777" w:rsidR="006C4F3F" w:rsidRPr="00243B8B" w:rsidRDefault="006C4F3F" w:rsidP="006C4F3F">
      <w:pPr>
        <w:pStyle w:val="EndNoteBibliography"/>
        <w:spacing w:after="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Pr="00243B8B">
        <w:t>1.</w:t>
      </w:r>
      <w:r w:rsidRPr="00243B8B">
        <w:tab/>
        <w:t>WHO. Coronavirus disease (COVID-19) Situation Report. 2020. Report No.: 133.</w:t>
      </w:r>
    </w:p>
    <w:p w14:paraId="1807C5DE" w14:textId="77777777" w:rsidR="006C4F3F" w:rsidRPr="00243B8B" w:rsidRDefault="006C4F3F" w:rsidP="006C4F3F">
      <w:pPr>
        <w:pStyle w:val="EndNoteBibliography"/>
        <w:spacing w:after="0"/>
      </w:pPr>
      <w:r w:rsidRPr="00243B8B">
        <w:t>2.</w:t>
      </w:r>
      <w:r w:rsidRPr="00243B8B">
        <w:tab/>
        <w:t xml:space="preserve">Roser M, Ritchie H, Ortiz-Ospina E, Hasell J. Mortality Risk of COVID-19 2020 [Available from: </w:t>
      </w:r>
      <w:hyperlink r:id="rId14" w:anchor="case-fatality-rate-of-covid-19-by-age" w:history="1">
        <w:r w:rsidRPr="00243B8B">
          <w:rPr>
            <w:rStyle w:val="Hyperlink"/>
          </w:rPr>
          <w:t>https://ourworldindata.org/mortality-risk-covid#case-fatality-rate-of-covid-19-by-age</w:t>
        </w:r>
      </w:hyperlink>
      <w:r w:rsidRPr="00243B8B">
        <w:t>.</w:t>
      </w:r>
    </w:p>
    <w:p w14:paraId="7D3E8D77" w14:textId="77777777" w:rsidR="006C4F3F" w:rsidRPr="00243B8B" w:rsidRDefault="006C4F3F" w:rsidP="006C4F3F">
      <w:pPr>
        <w:pStyle w:val="EndNoteBibliography"/>
        <w:spacing w:after="0"/>
      </w:pPr>
      <w:r w:rsidRPr="00243B8B">
        <w:t>3.</w:t>
      </w:r>
      <w:r w:rsidRPr="00243B8B">
        <w:tab/>
        <w:t>Dosa D, Jump RLP, LaPlante K, Gravenstein S. Long-Term Care Facilities and the Coronavirus Epidemic: Practical Guidelines for a Population at Highest Risk. Journal of the American Medical Directors Association. 2020.</w:t>
      </w:r>
    </w:p>
    <w:p w14:paraId="63C61ACB" w14:textId="77777777" w:rsidR="006C4F3F" w:rsidRPr="00243B8B" w:rsidRDefault="006C4F3F" w:rsidP="006C4F3F">
      <w:pPr>
        <w:pStyle w:val="EndNoteBibliography"/>
        <w:spacing w:after="0"/>
      </w:pPr>
      <w:r w:rsidRPr="00243B8B">
        <w:t>4.</w:t>
      </w:r>
      <w:r w:rsidRPr="00243B8B">
        <w:tab/>
        <w:t>Strausbaugh LJ, Sukumar SR, Joseph CL. Infectious disease outbreaks in nursing homes: an unappreciated hazard for frail elderly persons. Clin Infect Dis. 2003;36(7):870-6.</w:t>
      </w:r>
    </w:p>
    <w:p w14:paraId="41FED4A8" w14:textId="77777777" w:rsidR="006C4F3F" w:rsidRPr="00243B8B" w:rsidRDefault="006C4F3F" w:rsidP="006C4F3F">
      <w:pPr>
        <w:pStyle w:val="EndNoteBibliography"/>
        <w:spacing w:after="0"/>
      </w:pPr>
      <w:r w:rsidRPr="00243B8B">
        <w:t>5.</w:t>
      </w:r>
      <w:r w:rsidRPr="00243B8B">
        <w:tab/>
        <w:t>Gardner W, States D, Bagley N. The Coronavirus and the Risks to the Elderly in Long-Term Care. J Aging Soc Policy. 2020:1-6.</w:t>
      </w:r>
    </w:p>
    <w:p w14:paraId="683114FC" w14:textId="77777777" w:rsidR="006C4F3F" w:rsidRPr="00243B8B" w:rsidRDefault="006C4F3F" w:rsidP="006C4F3F">
      <w:pPr>
        <w:pStyle w:val="EndNoteBibliography"/>
        <w:spacing w:after="0"/>
      </w:pPr>
      <w:r w:rsidRPr="00243B8B">
        <w:t>6.</w:t>
      </w:r>
      <w:r w:rsidRPr="00243B8B">
        <w:tab/>
        <w:t>Barker WH, Borisute H, Cox C. A study of the impact of influenza on the functional status of frail older people. Archives of internal medicine. 1998;158(6):645-50.</w:t>
      </w:r>
    </w:p>
    <w:p w14:paraId="3DFEED3A" w14:textId="77777777" w:rsidR="006C4F3F" w:rsidRPr="00243B8B" w:rsidRDefault="006C4F3F" w:rsidP="006C4F3F">
      <w:pPr>
        <w:pStyle w:val="EndNoteBibliography"/>
        <w:spacing w:after="0"/>
      </w:pPr>
      <w:r w:rsidRPr="00243B8B">
        <w:t>7.</w:t>
      </w:r>
      <w:r w:rsidRPr="00243B8B">
        <w:tab/>
        <w:t>Wang H, Li T, Barbarino P, Gauthier S, Brodaty H, Molinuevo JL, et al. Dementia care during COVID-19. Lancet. 2020;395(10231):1190-1.</w:t>
      </w:r>
    </w:p>
    <w:p w14:paraId="77DF9033" w14:textId="77777777" w:rsidR="006C4F3F" w:rsidRPr="00243B8B" w:rsidRDefault="006C4F3F" w:rsidP="006C4F3F">
      <w:pPr>
        <w:pStyle w:val="EndNoteBibliography"/>
        <w:spacing w:after="0"/>
      </w:pPr>
      <w:r w:rsidRPr="00243B8B">
        <w:t>8.</w:t>
      </w:r>
      <w:r w:rsidRPr="00243B8B">
        <w:tab/>
        <w:t>RNAO. Long-Term Care Systemic Failings: Two Decades of Staffing and Funding Recommendations. 2020 June 5, 2020.</w:t>
      </w:r>
    </w:p>
    <w:p w14:paraId="56ABF554" w14:textId="77777777" w:rsidR="006C4F3F" w:rsidRPr="00243B8B" w:rsidRDefault="006C4F3F" w:rsidP="006C4F3F">
      <w:pPr>
        <w:pStyle w:val="EndNoteBibliography"/>
        <w:spacing w:after="0"/>
      </w:pPr>
      <w:r w:rsidRPr="00243B8B">
        <w:t>9.</w:t>
      </w:r>
      <w:r w:rsidRPr="00243B8B">
        <w:tab/>
        <w:t>McMichael TM, Clark S, Pogosjans S, Kay M, Lewis J, Baer A, et al. COVID-19 in a Long-Term Care Facility - King County, Washington, February 27-March 9, 2020. MMWR Morb Mortal Wkly Rep. 2020;69(12):339-42.</w:t>
      </w:r>
    </w:p>
    <w:p w14:paraId="1DEF7AA6" w14:textId="77777777" w:rsidR="006C4F3F" w:rsidRPr="00243B8B" w:rsidRDefault="006C4F3F" w:rsidP="006C4F3F">
      <w:pPr>
        <w:pStyle w:val="EndNoteBibliography"/>
        <w:spacing w:after="0"/>
      </w:pPr>
      <w:r w:rsidRPr="00243B8B">
        <w:t>10.</w:t>
      </w:r>
      <w:r w:rsidRPr="00243B8B">
        <w:tab/>
        <w:t xml:space="preserve">MOHLTC O. </w:t>
      </w:r>
      <w:hyperlink r:id="rId15" w:anchor="section-0" w:history="1">
        <w:r w:rsidRPr="00243B8B">
          <w:rPr>
            <w:rStyle w:val="Hyperlink"/>
          </w:rPr>
          <w:t>https://www.ontario.ca/page/how-ontario-is-responding-covid-19#section-0</w:t>
        </w:r>
      </w:hyperlink>
      <w:r w:rsidRPr="00243B8B">
        <w:t xml:space="preserve"> 2020 [</w:t>
      </w:r>
    </w:p>
    <w:p w14:paraId="0740F1B3" w14:textId="77777777" w:rsidR="006C4F3F" w:rsidRPr="00243B8B" w:rsidRDefault="006C4F3F" w:rsidP="006C4F3F">
      <w:pPr>
        <w:pStyle w:val="EndNoteBibliography"/>
        <w:spacing w:after="0"/>
      </w:pPr>
      <w:r w:rsidRPr="00243B8B">
        <w:t>11.</w:t>
      </w:r>
      <w:r w:rsidRPr="00243B8B">
        <w:tab/>
        <w:t>Holroyd-Leduc JM, Laupacis A. Continuing care and COVID-19: a Canadian tragedy that must not be allowed to happen again. CMAJ. 2020.</w:t>
      </w:r>
    </w:p>
    <w:p w14:paraId="618506C3" w14:textId="77777777" w:rsidR="006C4F3F" w:rsidRPr="00243B8B" w:rsidRDefault="006C4F3F" w:rsidP="006C4F3F">
      <w:pPr>
        <w:pStyle w:val="EndNoteBibliography"/>
        <w:spacing w:after="0"/>
      </w:pPr>
      <w:r w:rsidRPr="00243B8B">
        <w:t>12.</w:t>
      </w:r>
      <w:r w:rsidRPr="00243B8B">
        <w:tab/>
        <w:t xml:space="preserve">OLTCC. COVID-19 News 2020 [Available from: </w:t>
      </w:r>
      <w:hyperlink r:id="rId16" w:history="1">
        <w:r w:rsidRPr="00243B8B">
          <w:rPr>
            <w:rStyle w:val="Hyperlink"/>
          </w:rPr>
          <w:t>https://www.oltcc.ca/news</w:t>
        </w:r>
      </w:hyperlink>
      <w:r w:rsidRPr="00243B8B">
        <w:t>.</w:t>
      </w:r>
    </w:p>
    <w:p w14:paraId="47616385" w14:textId="77777777" w:rsidR="006C4F3F" w:rsidRPr="00243B8B" w:rsidRDefault="006C4F3F" w:rsidP="006C4F3F">
      <w:pPr>
        <w:pStyle w:val="EndNoteBibliography"/>
        <w:spacing w:after="0"/>
      </w:pPr>
      <w:r w:rsidRPr="00243B8B">
        <w:t>13.</w:t>
      </w:r>
      <w:r w:rsidRPr="00243B8B">
        <w:tab/>
        <w:t>CAF. JTFC Observations in Long Term Care Facilities in Ontario. 2020 May 20, 2020.</w:t>
      </w:r>
    </w:p>
    <w:p w14:paraId="7E33C8BE" w14:textId="77777777" w:rsidR="006C4F3F" w:rsidRPr="00243B8B" w:rsidRDefault="006C4F3F" w:rsidP="006C4F3F">
      <w:pPr>
        <w:pStyle w:val="EndNoteBibliography"/>
        <w:spacing w:after="0"/>
      </w:pPr>
      <w:r w:rsidRPr="00243B8B">
        <w:t>14.</w:t>
      </w:r>
      <w:r w:rsidRPr="00243B8B">
        <w:tab/>
        <w:t>Ontario Ombudsman to investigate government's oversight of Long-Term Care homes during pandemic [press release]. Ombudsman Ontario, June 1, 2020 2020.</w:t>
      </w:r>
    </w:p>
    <w:p w14:paraId="23A922A7" w14:textId="77777777" w:rsidR="006C4F3F" w:rsidRPr="00243B8B" w:rsidRDefault="006C4F3F" w:rsidP="006C4F3F">
      <w:pPr>
        <w:pStyle w:val="EndNoteBibliography"/>
        <w:spacing w:after="0"/>
      </w:pPr>
      <w:r w:rsidRPr="00243B8B">
        <w:t>15.</w:t>
      </w:r>
      <w:r w:rsidRPr="00243B8B">
        <w:tab/>
        <w:t>Ontario announces independent commission into Long-Term Care [press release]. May 19, 2020 2020.</w:t>
      </w:r>
    </w:p>
    <w:p w14:paraId="2AA31D70" w14:textId="77777777" w:rsidR="006C4F3F" w:rsidRPr="00243B8B" w:rsidRDefault="006C4F3F" w:rsidP="006C4F3F">
      <w:pPr>
        <w:pStyle w:val="EndNoteBibliography"/>
        <w:spacing w:after="0"/>
      </w:pPr>
      <w:r w:rsidRPr="00243B8B">
        <w:t>16.</w:t>
      </w:r>
      <w:r w:rsidRPr="00243B8B">
        <w:tab/>
        <w:t>Dillman D. Mail and Internet Surveys: The Tailored Design Method. New York, NY: Wiley; 2000.</w:t>
      </w:r>
    </w:p>
    <w:p w14:paraId="4EAD1114" w14:textId="77777777" w:rsidR="006C4F3F" w:rsidRPr="00243B8B" w:rsidRDefault="006C4F3F" w:rsidP="006C4F3F">
      <w:pPr>
        <w:pStyle w:val="EndNoteBibliography"/>
        <w:spacing w:after="0"/>
      </w:pPr>
      <w:r w:rsidRPr="00243B8B">
        <w:lastRenderedPageBreak/>
        <w:t>17.</w:t>
      </w:r>
      <w:r w:rsidRPr="00243B8B">
        <w:tab/>
        <w:t>Schaefer DR, Dillman D. Development of a Standard E-Mail Methodology: Results of an Experiment. Public Opin Q. 1998;62(3).</w:t>
      </w:r>
    </w:p>
    <w:p w14:paraId="6074F95D" w14:textId="77777777" w:rsidR="006C4F3F" w:rsidRPr="00243B8B" w:rsidRDefault="006C4F3F" w:rsidP="006C4F3F">
      <w:pPr>
        <w:pStyle w:val="EndNoteBibliography"/>
        <w:spacing w:after="0"/>
      </w:pPr>
      <w:r w:rsidRPr="00243B8B">
        <w:t>18.</w:t>
      </w:r>
      <w:r w:rsidRPr="00243B8B">
        <w:tab/>
        <w:t>Glazier RH, Zagorski BM, BRayner J. Comparison of Primary Care Models in Ontario by Demographics, Case Mix and Emergency Department Use, 2008/09 to 2009/10.; 2012.</w:t>
      </w:r>
    </w:p>
    <w:p w14:paraId="028F6178" w14:textId="77777777" w:rsidR="006C4F3F" w:rsidRPr="00243B8B" w:rsidRDefault="006C4F3F" w:rsidP="006C4F3F">
      <w:pPr>
        <w:pStyle w:val="EndNoteBibliography"/>
        <w:spacing w:after="0"/>
      </w:pPr>
      <w:r w:rsidRPr="00243B8B">
        <w:t>19.</w:t>
      </w:r>
      <w:r w:rsidRPr="00243B8B">
        <w:tab/>
        <w:t>D'Adamo H, Yoshikawa T, Ouslander JG. Coronavirus Disease 2019 in Geriatrics and Long-Term Care: The ABCDs of COVID-19. Journal of the American Geriatrics Society. 2020;68(5):912-7.</w:t>
      </w:r>
    </w:p>
    <w:p w14:paraId="519AF5A9" w14:textId="77777777" w:rsidR="006C4F3F" w:rsidRPr="00243B8B" w:rsidRDefault="006C4F3F" w:rsidP="006C4F3F">
      <w:pPr>
        <w:pStyle w:val="EndNoteBibliography"/>
        <w:spacing w:after="0"/>
      </w:pPr>
      <w:r w:rsidRPr="00243B8B">
        <w:t>20.</w:t>
      </w:r>
      <w:r w:rsidRPr="00243B8B">
        <w:tab/>
        <w:t>Lam JM, Anderson GM, Austin PC, Bronskill SE. Family physicians providing regular care to residents in Ontario long-term care homes: characteristics and practice patterns. Can Fam Physician. 2012;58(11):1241-8.</w:t>
      </w:r>
    </w:p>
    <w:p w14:paraId="40CF2FA9" w14:textId="77777777" w:rsidR="006C4F3F" w:rsidRPr="00243B8B" w:rsidRDefault="006C4F3F" w:rsidP="006C4F3F">
      <w:pPr>
        <w:pStyle w:val="EndNoteBibliography"/>
      </w:pPr>
      <w:r w:rsidRPr="00243B8B">
        <w:t>21.</w:t>
      </w:r>
      <w:r w:rsidRPr="00243B8B">
        <w:tab/>
        <w:t>Mok VCT, Pendlebury S, Wong A, Alladi S, Au L, Bath PM, et al. Tackling challenges in care of Alzheimer's disease and other dementias amid the COVID-19 pandemic, now and in the future. Alzheimers Dement. 2020.</w:t>
      </w:r>
    </w:p>
    <w:p w14:paraId="253D6537" w14:textId="67643A03" w:rsidR="006C4F3F" w:rsidRPr="0008556E" w:rsidRDefault="006C4F3F" w:rsidP="006C4F3F">
      <w:pPr>
        <w:spacing w:after="0" w:line="240" w:lineRule="auto"/>
        <w:rPr>
          <w:b/>
          <w:bCs/>
          <w:sz w:val="23"/>
          <w:szCs w:val="23"/>
        </w:rPr>
        <w:sectPr w:rsidR="006C4F3F" w:rsidRPr="0008556E" w:rsidSect="00996E74">
          <w:footerReference w:type="default" r:id="rId17"/>
          <w:type w:val="continuous"/>
          <w:pgSz w:w="12240" w:h="15840"/>
          <w:pgMar w:top="1440" w:right="1440" w:bottom="1440" w:left="1440" w:header="709" w:footer="709" w:gutter="0"/>
          <w:cols w:space="708"/>
          <w:docGrid w:linePitch="360"/>
        </w:sectPr>
      </w:pPr>
      <w:r>
        <w:rPr>
          <w:rFonts w:cstheme="minorHAnsi"/>
          <w:sz w:val="24"/>
          <w:szCs w:val="24"/>
        </w:rPr>
        <w:fldChar w:fldCharType="end"/>
      </w:r>
    </w:p>
    <w:p w14:paraId="19BFFE00" w14:textId="6469713C" w:rsidR="008103DE" w:rsidRPr="0008556E" w:rsidRDefault="008103DE" w:rsidP="008103DE">
      <w:pPr>
        <w:pStyle w:val="Caption"/>
        <w:keepNext/>
        <w:rPr>
          <w:rFonts w:cstheme="minorHAnsi"/>
          <w:b/>
          <w:bCs/>
          <w:sz w:val="24"/>
          <w:szCs w:val="24"/>
        </w:rPr>
      </w:pPr>
      <w:r w:rsidRPr="0008556E">
        <w:rPr>
          <w:rFonts w:cstheme="minorHAnsi"/>
          <w:b/>
          <w:bCs/>
          <w:i w:val="0"/>
          <w:iCs w:val="0"/>
          <w:color w:val="auto"/>
          <w:sz w:val="24"/>
          <w:szCs w:val="24"/>
        </w:rPr>
        <w:lastRenderedPageBreak/>
        <w:t xml:space="preserve">Table </w:t>
      </w:r>
      <w:r w:rsidRPr="0008556E">
        <w:rPr>
          <w:rFonts w:cstheme="minorHAnsi"/>
          <w:b/>
          <w:bCs/>
          <w:i w:val="0"/>
          <w:iCs w:val="0"/>
          <w:noProof/>
          <w:color w:val="auto"/>
          <w:sz w:val="24"/>
          <w:szCs w:val="24"/>
        </w:rPr>
        <w:t>2</w:t>
      </w:r>
      <w:r w:rsidRPr="0008556E">
        <w:rPr>
          <w:rFonts w:cstheme="minorHAnsi"/>
          <w:b/>
          <w:bCs/>
          <w:i w:val="0"/>
          <w:iCs w:val="0"/>
          <w:color w:val="auto"/>
          <w:sz w:val="24"/>
          <w:szCs w:val="24"/>
        </w:rPr>
        <w:t xml:space="preserve">: Respondents' experiences and views on COVID19 preparation, per Medical </w:t>
      </w:r>
      <w:r w:rsidR="00921831" w:rsidRPr="0008556E">
        <w:rPr>
          <w:rFonts w:cstheme="minorHAnsi"/>
          <w:b/>
          <w:bCs/>
          <w:i w:val="0"/>
          <w:iCs w:val="0"/>
          <w:color w:val="auto"/>
          <w:sz w:val="24"/>
          <w:szCs w:val="24"/>
        </w:rPr>
        <w:t xml:space="preserve">Director status </w:t>
      </w:r>
      <w:r w:rsidRPr="0008556E">
        <w:rPr>
          <w:rFonts w:cstheme="minorHAnsi"/>
          <w:b/>
          <w:bCs/>
          <w:i w:val="0"/>
          <w:iCs w:val="0"/>
          <w:color w:val="auto"/>
          <w:sz w:val="24"/>
          <w:szCs w:val="24"/>
        </w:rPr>
        <w:t>(n= 160)</w:t>
      </w:r>
    </w:p>
    <w:tbl>
      <w:tblPr>
        <w:tblW w:w="0" w:type="auto"/>
        <w:tblLayout w:type="fixed"/>
        <w:tblLook w:val="04A0" w:firstRow="1" w:lastRow="0" w:firstColumn="1" w:lastColumn="0" w:noHBand="0" w:noVBand="1"/>
      </w:tblPr>
      <w:tblGrid>
        <w:gridCol w:w="5070"/>
        <w:gridCol w:w="1134"/>
        <w:gridCol w:w="1134"/>
        <w:gridCol w:w="992"/>
        <w:gridCol w:w="1246"/>
      </w:tblGrid>
      <w:tr w:rsidR="008103DE" w:rsidRPr="00675F98" w14:paraId="4C636FE3" w14:textId="77777777" w:rsidTr="00B53504">
        <w:trPr>
          <w:trHeight w:val="20"/>
        </w:trPr>
        <w:tc>
          <w:tcPr>
            <w:tcW w:w="5070" w:type="dxa"/>
            <w:vMerge w:val="restart"/>
            <w:tcBorders>
              <w:top w:val="single" w:sz="4" w:space="0" w:color="auto"/>
            </w:tcBorders>
            <w:shd w:val="clear" w:color="auto" w:fill="auto"/>
            <w:noWrap/>
            <w:vAlign w:val="center"/>
          </w:tcPr>
          <w:p w14:paraId="7580071C" w14:textId="77777777" w:rsidR="008103DE" w:rsidRPr="000C7934" w:rsidRDefault="008103DE" w:rsidP="00E1208A">
            <w:pPr>
              <w:spacing w:after="0" w:line="240" w:lineRule="auto"/>
              <w:rPr>
                <w:rFonts w:eastAsia="Times New Roman" w:cstheme="minorHAnsi"/>
                <w:b/>
                <w:bCs/>
                <w:color w:val="000000"/>
                <w:sz w:val="24"/>
                <w:szCs w:val="24"/>
                <w:lang w:eastAsia="en-CA"/>
              </w:rPr>
            </w:pPr>
            <w:r w:rsidRPr="000C7934">
              <w:rPr>
                <w:rFonts w:cstheme="minorHAnsi"/>
                <w:sz w:val="24"/>
                <w:szCs w:val="24"/>
              </w:rPr>
              <w:br w:type="page"/>
              <w:t>V</w:t>
            </w:r>
            <w:r w:rsidRPr="000C7934">
              <w:rPr>
                <w:rFonts w:eastAsia="Times New Roman" w:cstheme="minorHAnsi"/>
                <w:b/>
                <w:bCs/>
                <w:color w:val="000000"/>
                <w:sz w:val="24"/>
                <w:szCs w:val="24"/>
                <w:lang w:eastAsia="en-CA"/>
              </w:rPr>
              <w:t>ariable</w:t>
            </w:r>
          </w:p>
        </w:tc>
        <w:tc>
          <w:tcPr>
            <w:tcW w:w="1134" w:type="dxa"/>
            <w:vMerge w:val="restart"/>
            <w:tcBorders>
              <w:top w:val="single" w:sz="4" w:space="0" w:color="auto"/>
            </w:tcBorders>
            <w:shd w:val="clear" w:color="auto" w:fill="auto"/>
            <w:vAlign w:val="center"/>
          </w:tcPr>
          <w:p w14:paraId="0BB8D275" w14:textId="77777777" w:rsidR="00A442A1" w:rsidRDefault="008103DE" w:rsidP="00E1208A">
            <w:pPr>
              <w:spacing w:after="0" w:line="240" w:lineRule="auto"/>
              <w:jc w:val="center"/>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 xml:space="preserve">Overall Cohort </w:t>
            </w:r>
          </w:p>
          <w:p w14:paraId="4B9DB774" w14:textId="4829EEBE" w:rsidR="008103DE" w:rsidRPr="000C7934" w:rsidRDefault="008103DE" w:rsidP="00E1208A">
            <w:pPr>
              <w:spacing w:after="0" w:line="240" w:lineRule="auto"/>
              <w:jc w:val="center"/>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(n= 160)</w:t>
            </w:r>
          </w:p>
        </w:tc>
        <w:tc>
          <w:tcPr>
            <w:tcW w:w="3372" w:type="dxa"/>
            <w:gridSpan w:val="3"/>
            <w:tcBorders>
              <w:top w:val="single" w:sz="4" w:space="0" w:color="auto"/>
              <w:bottom w:val="single" w:sz="4" w:space="0" w:color="auto"/>
            </w:tcBorders>
            <w:shd w:val="clear" w:color="auto" w:fill="auto"/>
            <w:vAlign w:val="center"/>
          </w:tcPr>
          <w:p w14:paraId="7C93C7C3" w14:textId="77777777" w:rsidR="008103DE" w:rsidRPr="000C7934" w:rsidRDefault="008103DE" w:rsidP="00E1208A">
            <w:pPr>
              <w:spacing w:after="0" w:line="240" w:lineRule="auto"/>
              <w:jc w:val="center"/>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Primary Role: Medical Director</w:t>
            </w:r>
          </w:p>
        </w:tc>
      </w:tr>
      <w:tr w:rsidR="008103DE" w:rsidRPr="00675F98" w14:paraId="16897996" w14:textId="77777777" w:rsidTr="00B53504">
        <w:trPr>
          <w:trHeight w:val="20"/>
        </w:trPr>
        <w:tc>
          <w:tcPr>
            <w:tcW w:w="5070" w:type="dxa"/>
            <w:vMerge/>
            <w:tcBorders>
              <w:bottom w:val="single" w:sz="4" w:space="0" w:color="auto"/>
            </w:tcBorders>
            <w:shd w:val="clear" w:color="auto" w:fill="auto"/>
            <w:noWrap/>
            <w:hideMark/>
          </w:tcPr>
          <w:p w14:paraId="1DC82E9C" w14:textId="77777777" w:rsidR="008103DE" w:rsidRPr="000C7934" w:rsidRDefault="008103DE" w:rsidP="00E1208A">
            <w:pPr>
              <w:spacing w:after="0" w:line="240" w:lineRule="auto"/>
              <w:rPr>
                <w:rFonts w:eastAsia="Times New Roman" w:cstheme="minorHAnsi"/>
                <w:b/>
                <w:bCs/>
                <w:color w:val="000000"/>
                <w:sz w:val="24"/>
                <w:szCs w:val="24"/>
                <w:lang w:eastAsia="en-CA"/>
              </w:rPr>
            </w:pPr>
          </w:p>
        </w:tc>
        <w:tc>
          <w:tcPr>
            <w:tcW w:w="1134" w:type="dxa"/>
            <w:vMerge/>
            <w:tcBorders>
              <w:bottom w:val="single" w:sz="4" w:space="0" w:color="auto"/>
            </w:tcBorders>
            <w:shd w:val="clear" w:color="auto" w:fill="auto"/>
            <w:hideMark/>
          </w:tcPr>
          <w:p w14:paraId="23B0D3AA" w14:textId="77777777" w:rsidR="008103DE" w:rsidRPr="000C7934" w:rsidRDefault="008103DE" w:rsidP="00E1208A">
            <w:pPr>
              <w:spacing w:after="0" w:line="240" w:lineRule="auto"/>
              <w:jc w:val="center"/>
              <w:rPr>
                <w:rFonts w:eastAsia="Times New Roman" w:cstheme="minorHAnsi"/>
                <w:b/>
                <w:bCs/>
                <w:color w:val="000000"/>
                <w:sz w:val="24"/>
                <w:szCs w:val="24"/>
                <w:lang w:eastAsia="en-CA"/>
              </w:rPr>
            </w:pPr>
          </w:p>
        </w:tc>
        <w:tc>
          <w:tcPr>
            <w:tcW w:w="1134" w:type="dxa"/>
            <w:tcBorders>
              <w:top w:val="single" w:sz="4" w:space="0" w:color="auto"/>
              <w:bottom w:val="single" w:sz="4" w:space="0" w:color="auto"/>
            </w:tcBorders>
            <w:shd w:val="clear" w:color="auto" w:fill="auto"/>
            <w:vAlign w:val="center"/>
            <w:hideMark/>
          </w:tcPr>
          <w:p w14:paraId="6903C881" w14:textId="77777777" w:rsidR="00297506" w:rsidRDefault="008103DE" w:rsidP="00E1208A">
            <w:pPr>
              <w:spacing w:after="0" w:line="240" w:lineRule="auto"/>
              <w:jc w:val="center"/>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 xml:space="preserve">Yes </w:t>
            </w:r>
          </w:p>
          <w:p w14:paraId="51B4F50D" w14:textId="156F4702" w:rsidR="008103DE" w:rsidRPr="000C7934" w:rsidRDefault="008103DE" w:rsidP="00E1208A">
            <w:pPr>
              <w:spacing w:after="0" w:line="240" w:lineRule="auto"/>
              <w:jc w:val="center"/>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(n= 95)</w:t>
            </w:r>
          </w:p>
        </w:tc>
        <w:tc>
          <w:tcPr>
            <w:tcW w:w="992" w:type="dxa"/>
            <w:tcBorders>
              <w:top w:val="single" w:sz="4" w:space="0" w:color="auto"/>
              <w:bottom w:val="single" w:sz="4" w:space="0" w:color="auto"/>
            </w:tcBorders>
            <w:shd w:val="clear" w:color="auto" w:fill="auto"/>
            <w:vAlign w:val="center"/>
            <w:hideMark/>
          </w:tcPr>
          <w:p w14:paraId="34B998A4" w14:textId="77777777" w:rsidR="00297506" w:rsidRDefault="008103DE" w:rsidP="00E1208A">
            <w:pPr>
              <w:spacing w:after="0" w:line="240" w:lineRule="auto"/>
              <w:jc w:val="center"/>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 xml:space="preserve">No </w:t>
            </w:r>
          </w:p>
          <w:p w14:paraId="2629DAD3" w14:textId="512FE038" w:rsidR="008103DE" w:rsidRPr="000C7934" w:rsidRDefault="008103DE" w:rsidP="00E1208A">
            <w:pPr>
              <w:spacing w:after="0" w:line="240" w:lineRule="auto"/>
              <w:jc w:val="center"/>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(n= 65)</w:t>
            </w:r>
          </w:p>
        </w:tc>
        <w:tc>
          <w:tcPr>
            <w:tcW w:w="1246" w:type="dxa"/>
            <w:tcBorders>
              <w:top w:val="single" w:sz="4" w:space="0" w:color="auto"/>
              <w:bottom w:val="single" w:sz="4" w:space="0" w:color="auto"/>
            </w:tcBorders>
            <w:shd w:val="clear" w:color="auto" w:fill="auto"/>
            <w:noWrap/>
            <w:vAlign w:val="center"/>
            <w:hideMark/>
          </w:tcPr>
          <w:p w14:paraId="2EBCA818" w14:textId="77777777" w:rsidR="008103DE" w:rsidRPr="000C7934" w:rsidRDefault="008103DE" w:rsidP="00E1208A">
            <w:pPr>
              <w:spacing w:after="0" w:line="240" w:lineRule="auto"/>
              <w:jc w:val="right"/>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 xml:space="preserve">P-Value* </w:t>
            </w:r>
          </w:p>
        </w:tc>
      </w:tr>
      <w:tr w:rsidR="008103DE" w:rsidRPr="00675F98" w14:paraId="73116E34" w14:textId="77777777" w:rsidTr="00B53504">
        <w:trPr>
          <w:trHeight w:val="20"/>
        </w:trPr>
        <w:tc>
          <w:tcPr>
            <w:tcW w:w="5070" w:type="dxa"/>
            <w:tcBorders>
              <w:top w:val="single" w:sz="4" w:space="0" w:color="auto"/>
            </w:tcBorders>
            <w:shd w:val="clear" w:color="auto" w:fill="auto"/>
            <w:hideMark/>
          </w:tcPr>
          <w:p w14:paraId="330A334E" w14:textId="77777777" w:rsidR="008103DE" w:rsidRPr="00297506" w:rsidRDefault="008103DE" w:rsidP="00E1208A">
            <w:pPr>
              <w:spacing w:after="0" w:line="240" w:lineRule="auto"/>
              <w:rPr>
                <w:rFonts w:eastAsia="Times New Roman" w:cstheme="minorHAnsi"/>
                <w:b/>
                <w:bCs/>
                <w:color w:val="000000"/>
                <w:sz w:val="24"/>
                <w:szCs w:val="24"/>
                <w:lang w:eastAsia="en-CA"/>
              </w:rPr>
            </w:pPr>
            <w:r w:rsidRPr="00297506">
              <w:rPr>
                <w:rFonts w:eastAsia="Times New Roman" w:cstheme="minorHAnsi"/>
                <w:b/>
                <w:bCs/>
                <w:color w:val="000000"/>
                <w:sz w:val="24"/>
                <w:szCs w:val="24"/>
                <w:lang w:eastAsia="en-CA"/>
              </w:rPr>
              <w:t>Measures currently instituted in respondents’ LTC home during the COVID19 pandemic, n (%):</w:t>
            </w:r>
          </w:p>
        </w:tc>
        <w:tc>
          <w:tcPr>
            <w:tcW w:w="1134" w:type="dxa"/>
            <w:tcBorders>
              <w:top w:val="single" w:sz="4" w:space="0" w:color="auto"/>
            </w:tcBorders>
            <w:shd w:val="clear" w:color="auto" w:fill="auto"/>
            <w:noWrap/>
            <w:hideMark/>
          </w:tcPr>
          <w:p w14:paraId="295EF993"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1134" w:type="dxa"/>
            <w:tcBorders>
              <w:top w:val="single" w:sz="4" w:space="0" w:color="auto"/>
            </w:tcBorders>
            <w:shd w:val="clear" w:color="auto" w:fill="auto"/>
            <w:noWrap/>
            <w:hideMark/>
          </w:tcPr>
          <w:p w14:paraId="3B9945C2"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992" w:type="dxa"/>
            <w:tcBorders>
              <w:top w:val="single" w:sz="4" w:space="0" w:color="auto"/>
            </w:tcBorders>
            <w:shd w:val="clear" w:color="auto" w:fill="auto"/>
            <w:noWrap/>
            <w:vAlign w:val="center"/>
            <w:hideMark/>
          </w:tcPr>
          <w:p w14:paraId="0215F6A7"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1246" w:type="dxa"/>
            <w:tcBorders>
              <w:top w:val="single" w:sz="4" w:space="0" w:color="auto"/>
            </w:tcBorders>
            <w:shd w:val="clear" w:color="auto" w:fill="auto"/>
            <w:noWrap/>
            <w:hideMark/>
          </w:tcPr>
          <w:p w14:paraId="1FA4099C" w14:textId="77777777" w:rsidR="008103DE" w:rsidRPr="000C7934" w:rsidRDefault="008103DE" w:rsidP="00E1208A">
            <w:pPr>
              <w:spacing w:after="0" w:line="240" w:lineRule="auto"/>
              <w:jc w:val="right"/>
              <w:rPr>
                <w:rFonts w:eastAsia="Times New Roman" w:cstheme="minorHAnsi"/>
                <w:color w:val="000000"/>
                <w:sz w:val="24"/>
                <w:szCs w:val="24"/>
                <w:lang w:eastAsia="en-CA"/>
              </w:rPr>
            </w:pPr>
          </w:p>
        </w:tc>
      </w:tr>
      <w:tr w:rsidR="008103DE" w:rsidRPr="00675F98" w14:paraId="16A8C3A8" w14:textId="77777777" w:rsidTr="00B53504">
        <w:trPr>
          <w:trHeight w:val="20"/>
        </w:trPr>
        <w:tc>
          <w:tcPr>
            <w:tcW w:w="5070" w:type="dxa"/>
            <w:shd w:val="clear" w:color="auto" w:fill="auto"/>
            <w:noWrap/>
            <w:vAlign w:val="center"/>
            <w:hideMark/>
          </w:tcPr>
          <w:p w14:paraId="7EBDAB23"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Passive screening of visitors and staff</w:t>
            </w:r>
          </w:p>
        </w:tc>
        <w:tc>
          <w:tcPr>
            <w:tcW w:w="1134" w:type="dxa"/>
            <w:shd w:val="clear" w:color="auto" w:fill="auto"/>
            <w:noWrap/>
            <w:vAlign w:val="center"/>
            <w:hideMark/>
          </w:tcPr>
          <w:p w14:paraId="4D5B4D6F"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124 (77.5%)</w:t>
            </w:r>
          </w:p>
        </w:tc>
        <w:tc>
          <w:tcPr>
            <w:tcW w:w="1134" w:type="dxa"/>
            <w:shd w:val="clear" w:color="auto" w:fill="auto"/>
            <w:noWrap/>
            <w:vAlign w:val="center"/>
            <w:hideMark/>
          </w:tcPr>
          <w:p w14:paraId="42B66E92"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81 (85.3%)</w:t>
            </w:r>
          </w:p>
        </w:tc>
        <w:tc>
          <w:tcPr>
            <w:tcW w:w="992" w:type="dxa"/>
            <w:shd w:val="clear" w:color="auto" w:fill="auto"/>
            <w:noWrap/>
            <w:vAlign w:val="center"/>
            <w:hideMark/>
          </w:tcPr>
          <w:p w14:paraId="6BBCA94F"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43 (66.2%)</w:t>
            </w:r>
          </w:p>
        </w:tc>
        <w:tc>
          <w:tcPr>
            <w:tcW w:w="1246" w:type="dxa"/>
            <w:shd w:val="clear" w:color="auto" w:fill="auto"/>
            <w:noWrap/>
            <w:vAlign w:val="center"/>
            <w:hideMark/>
          </w:tcPr>
          <w:p w14:paraId="3FB82679"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0.004</w:t>
            </w:r>
          </w:p>
        </w:tc>
      </w:tr>
      <w:tr w:rsidR="008103DE" w:rsidRPr="00675F98" w14:paraId="5D2AA427" w14:textId="77777777" w:rsidTr="00B53504">
        <w:trPr>
          <w:trHeight w:val="20"/>
        </w:trPr>
        <w:tc>
          <w:tcPr>
            <w:tcW w:w="5070" w:type="dxa"/>
            <w:shd w:val="clear" w:color="auto" w:fill="auto"/>
            <w:noWrap/>
            <w:vAlign w:val="center"/>
            <w:hideMark/>
          </w:tcPr>
          <w:p w14:paraId="6366B362"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Active screening of new admissions</w:t>
            </w:r>
          </w:p>
        </w:tc>
        <w:tc>
          <w:tcPr>
            <w:tcW w:w="1134" w:type="dxa"/>
            <w:shd w:val="clear" w:color="auto" w:fill="auto"/>
            <w:noWrap/>
            <w:vAlign w:val="center"/>
            <w:hideMark/>
          </w:tcPr>
          <w:p w14:paraId="75FCAF02"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144 (90.0%)</w:t>
            </w:r>
          </w:p>
        </w:tc>
        <w:tc>
          <w:tcPr>
            <w:tcW w:w="1134" w:type="dxa"/>
            <w:shd w:val="clear" w:color="auto" w:fill="auto"/>
            <w:noWrap/>
            <w:vAlign w:val="center"/>
            <w:hideMark/>
          </w:tcPr>
          <w:p w14:paraId="79D2DBF4"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85 (89.5%)</w:t>
            </w:r>
          </w:p>
        </w:tc>
        <w:tc>
          <w:tcPr>
            <w:tcW w:w="992" w:type="dxa"/>
            <w:shd w:val="clear" w:color="auto" w:fill="auto"/>
            <w:noWrap/>
            <w:vAlign w:val="center"/>
            <w:hideMark/>
          </w:tcPr>
          <w:p w14:paraId="294D2623"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59 (90.8%)</w:t>
            </w:r>
          </w:p>
        </w:tc>
        <w:tc>
          <w:tcPr>
            <w:tcW w:w="1246" w:type="dxa"/>
            <w:shd w:val="clear" w:color="auto" w:fill="auto"/>
            <w:noWrap/>
            <w:vAlign w:val="center"/>
            <w:hideMark/>
          </w:tcPr>
          <w:p w14:paraId="0FBCE85B"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0.788</w:t>
            </w:r>
          </w:p>
        </w:tc>
      </w:tr>
      <w:tr w:rsidR="008103DE" w:rsidRPr="00675F98" w14:paraId="7E0D3635" w14:textId="77777777" w:rsidTr="00B53504">
        <w:trPr>
          <w:trHeight w:val="20"/>
        </w:trPr>
        <w:tc>
          <w:tcPr>
            <w:tcW w:w="5070" w:type="dxa"/>
            <w:shd w:val="clear" w:color="auto" w:fill="auto"/>
            <w:noWrap/>
            <w:vAlign w:val="center"/>
            <w:hideMark/>
          </w:tcPr>
          <w:p w14:paraId="47E855BE"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Increased availability of personal protective equipment (PPE)</w:t>
            </w:r>
          </w:p>
        </w:tc>
        <w:tc>
          <w:tcPr>
            <w:tcW w:w="1134" w:type="dxa"/>
            <w:shd w:val="clear" w:color="auto" w:fill="auto"/>
            <w:noWrap/>
            <w:vAlign w:val="center"/>
            <w:hideMark/>
          </w:tcPr>
          <w:p w14:paraId="372E313E"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127 (79.4%)</w:t>
            </w:r>
          </w:p>
        </w:tc>
        <w:tc>
          <w:tcPr>
            <w:tcW w:w="1134" w:type="dxa"/>
            <w:shd w:val="clear" w:color="auto" w:fill="auto"/>
            <w:noWrap/>
            <w:vAlign w:val="center"/>
            <w:hideMark/>
          </w:tcPr>
          <w:p w14:paraId="0223DB7D"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81 (85.3%)</w:t>
            </w:r>
          </w:p>
        </w:tc>
        <w:tc>
          <w:tcPr>
            <w:tcW w:w="992" w:type="dxa"/>
            <w:shd w:val="clear" w:color="auto" w:fill="auto"/>
            <w:noWrap/>
            <w:vAlign w:val="center"/>
            <w:hideMark/>
          </w:tcPr>
          <w:p w14:paraId="34A7F439"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46 (70.8%)</w:t>
            </w:r>
          </w:p>
        </w:tc>
        <w:tc>
          <w:tcPr>
            <w:tcW w:w="1246" w:type="dxa"/>
            <w:shd w:val="clear" w:color="auto" w:fill="auto"/>
            <w:noWrap/>
            <w:vAlign w:val="center"/>
            <w:hideMark/>
          </w:tcPr>
          <w:p w14:paraId="2A50EFD3"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0.026</w:t>
            </w:r>
          </w:p>
        </w:tc>
      </w:tr>
      <w:tr w:rsidR="008103DE" w:rsidRPr="00675F98" w14:paraId="6B284A6C" w14:textId="77777777" w:rsidTr="00B53504">
        <w:trPr>
          <w:trHeight w:val="20"/>
        </w:trPr>
        <w:tc>
          <w:tcPr>
            <w:tcW w:w="5070" w:type="dxa"/>
            <w:shd w:val="clear" w:color="auto" w:fill="auto"/>
            <w:noWrap/>
            <w:vAlign w:val="center"/>
            <w:hideMark/>
          </w:tcPr>
          <w:p w14:paraId="5BE5972C"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Increased availability of hand sanitizer</w:t>
            </w:r>
          </w:p>
        </w:tc>
        <w:tc>
          <w:tcPr>
            <w:tcW w:w="1134" w:type="dxa"/>
            <w:shd w:val="clear" w:color="auto" w:fill="auto"/>
            <w:noWrap/>
            <w:vAlign w:val="center"/>
            <w:hideMark/>
          </w:tcPr>
          <w:p w14:paraId="11E56002"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132 (82.5%)</w:t>
            </w:r>
          </w:p>
        </w:tc>
        <w:tc>
          <w:tcPr>
            <w:tcW w:w="1134" w:type="dxa"/>
            <w:shd w:val="clear" w:color="auto" w:fill="auto"/>
            <w:noWrap/>
            <w:vAlign w:val="center"/>
            <w:hideMark/>
          </w:tcPr>
          <w:p w14:paraId="27A0EB38"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87 (91.6%)</w:t>
            </w:r>
          </w:p>
        </w:tc>
        <w:tc>
          <w:tcPr>
            <w:tcW w:w="992" w:type="dxa"/>
            <w:shd w:val="clear" w:color="auto" w:fill="auto"/>
            <w:noWrap/>
            <w:vAlign w:val="center"/>
            <w:hideMark/>
          </w:tcPr>
          <w:p w14:paraId="636C898D"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45 (69.2%)</w:t>
            </w:r>
          </w:p>
        </w:tc>
        <w:tc>
          <w:tcPr>
            <w:tcW w:w="1246" w:type="dxa"/>
            <w:shd w:val="clear" w:color="auto" w:fill="auto"/>
            <w:noWrap/>
            <w:vAlign w:val="center"/>
            <w:hideMark/>
          </w:tcPr>
          <w:p w14:paraId="55E5C7A1"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0.000</w:t>
            </w:r>
          </w:p>
        </w:tc>
      </w:tr>
      <w:tr w:rsidR="008103DE" w:rsidRPr="00675F98" w14:paraId="0E7EC6B1" w14:textId="77777777" w:rsidTr="00B53504">
        <w:trPr>
          <w:trHeight w:val="20"/>
        </w:trPr>
        <w:tc>
          <w:tcPr>
            <w:tcW w:w="5070" w:type="dxa"/>
            <w:shd w:val="clear" w:color="auto" w:fill="auto"/>
            <w:noWrap/>
            <w:vAlign w:val="center"/>
            <w:hideMark/>
          </w:tcPr>
          <w:p w14:paraId="03BBF066"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Encouraging sick staff to take time off work</w:t>
            </w:r>
          </w:p>
        </w:tc>
        <w:tc>
          <w:tcPr>
            <w:tcW w:w="1134" w:type="dxa"/>
            <w:shd w:val="clear" w:color="auto" w:fill="auto"/>
            <w:noWrap/>
            <w:vAlign w:val="center"/>
            <w:hideMark/>
          </w:tcPr>
          <w:p w14:paraId="5C02208A"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133 (83.1%)</w:t>
            </w:r>
          </w:p>
        </w:tc>
        <w:tc>
          <w:tcPr>
            <w:tcW w:w="1134" w:type="dxa"/>
            <w:shd w:val="clear" w:color="auto" w:fill="auto"/>
            <w:noWrap/>
            <w:vAlign w:val="center"/>
            <w:hideMark/>
          </w:tcPr>
          <w:p w14:paraId="58A743C5"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84 (88.4%)</w:t>
            </w:r>
          </w:p>
        </w:tc>
        <w:tc>
          <w:tcPr>
            <w:tcW w:w="992" w:type="dxa"/>
            <w:shd w:val="clear" w:color="auto" w:fill="auto"/>
            <w:noWrap/>
            <w:vAlign w:val="center"/>
            <w:hideMark/>
          </w:tcPr>
          <w:p w14:paraId="23DFBD27"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49 (75.4%)</w:t>
            </w:r>
          </w:p>
        </w:tc>
        <w:tc>
          <w:tcPr>
            <w:tcW w:w="1246" w:type="dxa"/>
            <w:shd w:val="clear" w:color="auto" w:fill="auto"/>
            <w:noWrap/>
            <w:vAlign w:val="center"/>
            <w:hideMark/>
          </w:tcPr>
          <w:p w14:paraId="596839D0"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0.019</w:t>
            </w:r>
          </w:p>
        </w:tc>
      </w:tr>
      <w:tr w:rsidR="008103DE" w:rsidRPr="00675F98" w14:paraId="55E77DEE" w14:textId="77777777" w:rsidTr="00B53504">
        <w:trPr>
          <w:trHeight w:val="20"/>
        </w:trPr>
        <w:tc>
          <w:tcPr>
            <w:tcW w:w="5070" w:type="dxa"/>
            <w:shd w:val="clear" w:color="auto" w:fill="auto"/>
            <w:noWrap/>
            <w:vAlign w:val="center"/>
            <w:hideMark/>
          </w:tcPr>
          <w:p w14:paraId="30993DE2"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Increased staff education about infection control processes</w:t>
            </w:r>
          </w:p>
        </w:tc>
        <w:tc>
          <w:tcPr>
            <w:tcW w:w="1134" w:type="dxa"/>
            <w:shd w:val="clear" w:color="auto" w:fill="auto"/>
            <w:noWrap/>
            <w:vAlign w:val="center"/>
            <w:hideMark/>
          </w:tcPr>
          <w:p w14:paraId="01E7C8D1"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133 (83.1%)</w:t>
            </w:r>
          </w:p>
        </w:tc>
        <w:tc>
          <w:tcPr>
            <w:tcW w:w="1134" w:type="dxa"/>
            <w:shd w:val="clear" w:color="auto" w:fill="auto"/>
            <w:noWrap/>
            <w:vAlign w:val="center"/>
            <w:hideMark/>
          </w:tcPr>
          <w:p w14:paraId="340FB8DE"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84 (88.4%)</w:t>
            </w:r>
          </w:p>
        </w:tc>
        <w:tc>
          <w:tcPr>
            <w:tcW w:w="992" w:type="dxa"/>
            <w:shd w:val="clear" w:color="auto" w:fill="auto"/>
            <w:noWrap/>
            <w:vAlign w:val="center"/>
            <w:hideMark/>
          </w:tcPr>
          <w:p w14:paraId="5A33E64E"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49 (75.4%)</w:t>
            </w:r>
          </w:p>
        </w:tc>
        <w:tc>
          <w:tcPr>
            <w:tcW w:w="1246" w:type="dxa"/>
            <w:shd w:val="clear" w:color="auto" w:fill="auto"/>
            <w:noWrap/>
            <w:vAlign w:val="center"/>
            <w:hideMark/>
          </w:tcPr>
          <w:p w14:paraId="14171E06"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0.031</w:t>
            </w:r>
          </w:p>
        </w:tc>
      </w:tr>
      <w:tr w:rsidR="008103DE" w:rsidRPr="00675F98" w14:paraId="4A91BC19" w14:textId="77777777" w:rsidTr="00B53504">
        <w:trPr>
          <w:trHeight w:val="20"/>
        </w:trPr>
        <w:tc>
          <w:tcPr>
            <w:tcW w:w="5070" w:type="dxa"/>
            <w:shd w:val="clear" w:color="auto" w:fill="auto"/>
            <w:noWrap/>
            <w:vAlign w:val="center"/>
            <w:hideMark/>
          </w:tcPr>
          <w:p w14:paraId="2CD704AE"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Instituted established isolation protocols for respiratory conditions</w:t>
            </w:r>
          </w:p>
        </w:tc>
        <w:tc>
          <w:tcPr>
            <w:tcW w:w="1134" w:type="dxa"/>
            <w:shd w:val="clear" w:color="auto" w:fill="auto"/>
            <w:noWrap/>
            <w:vAlign w:val="center"/>
            <w:hideMark/>
          </w:tcPr>
          <w:p w14:paraId="4FDB4C4B"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148 (92.5%)</w:t>
            </w:r>
          </w:p>
        </w:tc>
        <w:tc>
          <w:tcPr>
            <w:tcW w:w="1134" w:type="dxa"/>
            <w:shd w:val="clear" w:color="auto" w:fill="auto"/>
            <w:noWrap/>
            <w:vAlign w:val="center"/>
            <w:hideMark/>
          </w:tcPr>
          <w:p w14:paraId="2B0AC538"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93 (97.9%)</w:t>
            </w:r>
          </w:p>
        </w:tc>
        <w:tc>
          <w:tcPr>
            <w:tcW w:w="992" w:type="dxa"/>
            <w:shd w:val="clear" w:color="auto" w:fill="auto"/>
            <w:noWrap/>
            <w:vAlign w:val="center"/>
            <w:hideMark/>
          </w:tcPr>
          <w:p w14:paraId="573CC55E"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55 (84.6%)</w:t>
            </w:r>
          </w:p>
        </w:tc>
        <w:tc>
          <w:tcPr>
            <w:tcW w:w="1246" w:type="dxa"/>
            <w:shd w:val="clear" w:color="auto" w:fill="auto"/>
            <w:noWrap/>
            <w:vAlign w:val="center"/>
            <w:hideMark/>
          </w:tcPr>
          <w:p w14:paraId="516C80B0" w14:textId="71C91403"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0.004</w:t>
            </w:r>
            <w:r w:rsidRPr="00B53504">
              <w:rPr>
                <w:rFonts w:eastAsia="Times New Roman" w:cstheme="minorHAnsi"/>
                <w:color w:val="000000"/>
                <w:sz w:val="24"/>
                <w:szCs w:val="24"/>
                <w:vertAlign w:val="superscript"/>
                <w:lang w:eastAsia="en-CA"/>
              </w:rPr>
              <w:t>a</w:t>
            </w:r>
            <w:r w:rsidRPr="000C7934">
              <w:rPr>
                <w:rFonts w:eastAsia="Times New Roman" w:cstheme="minorHAnsi"/>
                <w:color w:val="000000"/>
                <w:sz w:val="24"/>
                <w:szCs w:val="24"/>
                <w:lang w:eastAsia="en-CA"/>
              </w:rPr>
              <w:t xml:space="preserve"> </w:t>
            </w:r>
          </w:p>
        </w:tc>
      </w:tr>
      <w:tr w:rsidR="008103DE" w:rsidRPr="00675F98" w14:paraId="5AEBE135" w14:textId="77777777" w:rsidTr="00B53504">
        <w:trPr>
          <w:trHeight w:val="20"/>
        </w:trPr>
        <w:tc>
          <w:tcPr>
            <w:tcW w:w="5070" w:type="dxa"/>
            <w:shd w:val="clear" w:color="auto" w:fill="auto"/>
            <w:noWrap/>
            <w:vAlign w:val="center"/>
            <w:hideMark/>
          </w:tcPr>
          <w:p w14:paraId="53E9F4F4"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Increased updates to staff and long-term care stakeholders</w:t>
            </w:r>
          </w:p>
        </w:tc>
        <w:tc>
          <w:tcPr>
            <w:tcW w:w="1134" w:type="dxa"/>
            <w:shd w:val="clear" w:color="auto" w:fill="auto"/>
            <w:noWrap/>
            <w:vAlign w:val="center"/>
            <w:hideMark/>
          </w:tcPr>
          <w:p w14:paraId="516727BB"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110 (68.8%)</w:t>
            </w:r>
          </w:p>
        </w:tc>
        <w:tc>
          <w:tcPr>
            <w:tcW w:w="1134" w:type="dxa"/>
            <w:shd w:val="clear" w:color="auto" w:fill="auto"/>
            <w:noWrap/>
            <w:vAlign w:val="center"/>
            <w:hideMark/>
          </w:tcPr>
          <w:p w14:paraId="7D6C0AC5"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69 (72.6%)</w:t>
            </w:r>
          </w:p>
        </w:tc>
        <w:tc>
          <w:tcPr>
            <w:tcW w:w="992" w:type="dxa"/>
            <w:shd w:val="clear" w:color="auto" w:fill="auto"/>
            <w:noWrap/>
            <w:vAlign w:val="center"/>
            <w:hideMark/>
          </w:tcPr>
          <w:p w14:paraId="34E61F9A"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41 (63.1%)</w:t>
            </w:r>
          </w:p>
        </w:tc>
        <w:tc>
          <w:tcPr>
            <w:tcW w:w="1246" w:type="dxa"/>
            <w:shd w:val="clear" w:color="auto" w:fill="auto"/>
            <w:noWrap/>
            <w:vAlign w:val="center"/>
            <w:hideMark/>
          </w:tcPr>
          <w:p w14:paraId="7B57307B"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0.200</w:t>
            </w:r>
          </w:p>
        </w:tc>
      </w:tr>
      <w:tr w:rsidR="008103DE" w:rsidRPr="00675F98" w14:paraId="487C50C7" w14:textId="77777777" w:rsidTr="00B53504">
        <w:trPr>
          <w:trHeight w:val="20"/>
        </w:trPr>
        <w:tc>
          <w:tcPr>
            <w:tcW w:w="5070" w:type="dxa"/>
            <w:shd w:val="clear" w:color="auto" w:fill="auto"/>
            <w:noWrap/>
            <w:vAlign w:val="center"/>
            <w:hideMark/>
          </w:tcPr>
          <w:p w14:paraId="262B9848"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Active coordination with public health officials</w:t>
            </w:r>
          </w:p>
        </w:tc>
        <w:tc>
          <w:tcPr>
            <w:tcW w:w="1134" w:type="dxa"/>
            <w:shd w:val="clear" w:color="auto" w:fill="auto"/>
            <w:noWrap/>
            <w:vAlign w:val="center"/>
            <w:hideMark/>
          </w:tcPr>
          <w:p w14:paraId="717DB674"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133 (83.1%)</w:t>
            </w:r>
          </w:p>
        </w:tc>
        <w:tc>
          <w:tcPr>
            <w:tcW w:w="1134" w:type="dxa"/>
            <w:shd w:val="clear" w:color="auto" w:fill="auto"/>
            <w:noWrap/>
            <w:vAlign w:val="center"/>
            <w:hideMark/>
          </w:tcPr>
          <w:p w14:paraId="7ECD7819"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88 (92.6%)</w:t>
            </w:r>
          </w:p>
        </w:tc>
        <w:tc>
          <w:tcPr>
            <w:tcW w:w="992" w:type="dxa"/>
            <w:shd w:val="clear" w:color="auto" w:fill="auto"/>
            <w:noWrap/>
            <w:vAlign w:val="center"/>
            <w:hideMark/>
          </w:tcPr>
          <w:p w14:paraId="2B854FF1"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45 (69.2%)</w:t>
            </w:r>
          </w:p>
        </w:tc>
        <w:tc>
          <w:tcPr>
            <w:tcW w:w="1246" w:type="dxa"/>
            <w:shd w:val="clear" w:color="auto" w:fill="auto"/>
            <w:noWrap/>
            <w:vAlign w:val="center"/>
            <w:hideMark/>
          </w:tcPr>
          <w:p w14:paraId="3458A9F1"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0.000</w:t>
            </w:r>
          </w:p>
        </w:tc>
      </w:tr>
      <w:tr w:rsidR="008103DE" w:rsidRPr="00675F98" w14:paraId="756CF624" w14:textId="77777777" w:rsidTr="00B53504">
        <w:trPr>
          <w:trHeight w:val="20"/>
        </w:trPr>
        <w:tc>
          <w:tcPr>
            <w:tcW w:w="5070" w:type="dxa"/>
            <w:shd w:val="clear" w:color="auto" w:fill="auto"/>
            <w:noWrap/>
            <w:vAlign w:val="center"/>
            <w:hideMark/>
          </w:tcPr>
          <w:p w14:paraId="6433AE0B" w14:textId="77777777" w:rsidR="008103DE" w:rsidRPr="000C7934" w:rsidRDefault="008103DE" w:rsidP="00B53504">
            <w:pPr>
              <w:spacing w:after="40" w:line="240" w:lineRule="auto"/>
              <w:ind w:left="238"/>
              <w:rPr>
                <w:rFonts w:eastAsia="Times New Roman" w:cstheme="minorHAnsi"/>
                <w:color w:val="000000"/>
                <w:sz w:val="24"/>
                <w:szCs w:val="24"/>
                <w:lang w:eastAsia="en-CA"/>
              </w:rPr>
            </w:pPr>
            <w:r w:rsidRPr="000C7934">
              <w:rPr>
                <w:rFonts w:eastAsia="Times New Roman" w:cstheme="minorHAnsi"/>
                <w:color w:val="000000"/>
                <w:sz w:val="24"/>
                <w:szCs w:val="24"/>
                <w:lang w:eastAsia="en-CA"/>
              </w:rPr>
              <w:t>Other</w:t>
            </w:r>
          </w:p>
        </w:tc>
        <w:tc>
          <w:tcPr>
            <w:tcW w:w="1134" w:type="dxa"/>
            <w:shd w:val="clear" w:color="auto" w:fill="auto"/>
            <w:noWrap/>
            <w:vAlign w:val="center"/>
            <w:hideMark/>
          </w:tcPr>
          <w:p w14:paraId="5C65E511" w14:textId="77777777" w:rsidR="00297506"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38 </w:t>
            </w:r>
          </w:p>
          <w:p w14:paraId="2DA8CE57" w14:textId="5144EDDC"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(23.8%)</w:t>
            </w:r>
          </w:p>
        </w:tc>
        <w:tc>
          <w:tcPr>
            <w:tcW w:w="1134" w:type="dxa"/>
            <w:shd w:val="clear" w:color="auto" w:fill="auto"/>
            <w:noWrap/>
            <w:vAlign w:val="center"/>
            <w:hideMark/>
          </w:tcPr>
          <w:p w14:paraId="40009A20"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20 (21.1%)</w:t>
            </w:r>
          </w:p>
        </w:tc>
        <w:tc>
          <w:tcPr>
            <w:tcW w:w="992" w:type="dxa"/>
            <w:shd w:val="clear" w:color="auto" w:fill="auto"/>
            <w:noWrap/>
            <w:vAlign w:val="center"/>
            <w:hideMark/>
          </w:tcPr>
          <w:p w14:paraId="72259224"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18 (27.7%)</w:t>
            </w:r>
          </w:p>
        </w:tc>
        <w:tc>
          <w:tcPr>
            <w:tcW w:w="1246" w:type="dxa"/>
            <w:shd w:val="clear" w:color="auto" w:fill="auto"/>
            <w:noWrap/>
            <w:vAlign w:val="center"/>
            <w:hideMark/>
          </w:tcPr>
          <w:p w14:paraId="26646B16" w14:textId="77777777" w:rsidR="008103DE" w:rsidRPr="000C7934" w:rsidRDefault="008103DE" w:rsidP="00E1208A">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0.332</w:t>
            </w:r>
          </w:p>
        </w:tc>
      </w:tr>
      <w:tr w:rsidR="008103DE" w:rsidRPr="00675F98" w14:paraId="4AB971B7" w14:textId="77777777" w:rsidTr="00B53504">
        <w:trPr>
          <w:trHeight w:val="20"/>
        </w:trPr>
        <w:tc>
          <w:tcPr>
            <w:tcW w:w="5070" w:type="dxa"/>
            <w:shd w:val="clear" w:color="auto" w:fill="auto"/>
            <w:hideMark/>
          </w:tcPr>
          <w:p w14:paraId="702BCA65" w14:textId="10285234" w:rsidR="008103DE" w:rsidRPr="00297506" w:rsidRDefault="005A0A30" w:rsidP="00E1208A">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Sources from which r</w:t>
            </w:r>
            <w:r w:rsidR="008103DE" w:rsidRPr="00297506">
              <w:rPr>
                <w:rFonts w:eastAsia="Times New Roman" w:cstheme="minorHAnsi"/>
                <w:b/>
                <w:bCs/>
                <w:color w:val="000000"/>
                <w:sz w:val="24"/>
                <w:szCs w:val="24"/>
                <w:lang w:eastAsia="en-CA"/>
              </w:rPr>
              <w:t xml:space="preserve">espondents received knowledge and communication around procedures for preparing COVID19, n (%): </w:t>
            </w:r>
          </w:p>
        </w:tc>
        <w:tc>
          <w:tcPr>
            <w:tcW w:w="1134" w:type="dxa"/>
            <w:shd w:val="clear" w:color="auto" w:fill="auto"/>
            <w:noWrap/>
            <w:hideMark/>
          </w:tcPr>
          <w:p w14:paraId="5B0086B1"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1134" w:type="dxa"/>
            <w:shd w:val="clear" w:color="auto" w:fill="auto"/>
            <w:noWrap/>
            <w:hideMark/>
          </w:tcPr>
          <w:p w14:paraId="3E3C13D6"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992" w:type="dxa"/>
            <w:shd w:val="clear" w:color="auto" w:fill="auto"/>
            <w:noWrap/>
            <w:hideMark/>
          </w:tcPr>
          <w:p w14:paraId="21D1C2EC"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1246" w:type="dxa"/>
            <w:shd w:val="clear" w:color="auto" w:fill="auto"/>
            <w:noWrap/>
            <w:hideMark/>
          </w:tcPr>
          <w:p w14:paraId="072FAAD5" w14:textId="77777777" w:rsidR="008103DE" w:rsidRPr="000C7934" w:rsidRDefault="008103DE" w:rsidP="00E1208A">
            <w:pPr>
              <w:spacing w:after="0" w:line="240" w:lineRule="auto"/>
              <w:jc w:val="right"/>
              <w:rPr>
                <w:rFonts w:eastAsia="Times New Roman" w:cstheme="minorHAnsi"/>
                <w:color w:val="000000"/>
                <w:sz w:val="24"/>
                <w:szCs w:val="24"/>
                <w:lang w:eastAsia="en-CA"/>
              </w:rPr>
            </w:pPr>
          </w:p>
        </w:tc>
      </w:tr>
      <w:tr w:rsidR="008103DE" w:rsidRPr="00675F98" w14:paraId="19A35063" w14:textId="77777777" w:rsidTr="00B53504">
        <w:trPr>
          <w:trHeight w:val="20"/>
        </w:trPr>
        <w:tc>
          <w:tcPr>
            <w:tcW w:w="5070" w:type="dxa"/>
            <w:shd w:val="clear" w:color="auto" w:fill="auto"/>
            <w:noWrap/>
            <w:vAlign w:val="center"/>
            <w:hideMark/>
          </w:tcPr>
          <w:p w14:paraId="474C4622" w14:textId="77777777" w:rsidR="008103DE" w:rsidRPr="000C7934" w:rsidRDefault="008103DE" w:rsidP="00B53504">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Ontario Ministry of Health and Long-Term Care</w:t>
            </w:r>
          </w:p>
        </w:tc>
        <w:tc>
          <w:tcPr>
            <w:tcW w:w="1134" w:type="dxa"/>
            <w:shd w:val="clear" w:color="auto" w:fill="auto"/>
            <w:noWrap/>
            <w:vAlign w:val="center"/>
            <w:hideMark/>
          </w:tcPr>
          <w:p w14:paraId="542B5939"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144 </w:t>
            </w:r>
            <w:r w:rsidRPr="000C7934">
              <w:rPr>
                <w:rFonts w:eastAsia="Times New Roman" w:cstheme="minorHAnsi"/>
                <w:color w:val="000000"/>
                <w:sz w:val="24"/>
                <w:szCs w:val="24"/>
                <w:lang w:eastAsia="en-CA"/>
              </w:rPr>
              <w:lastRenderedPageBreak/>
              <w:t>(90.0%)</w:t>
            </w:r>
          </w:p>
        </w:tc>
        <w:tc>
          <w:tcPr>
            <w:tcW w:w="1134" w:type="dxa"/>
            <w:shd w:val="clear" w:color="auto" w:fill="auto"/>
            <w:noWrap/>
            <w:vAlign w:val="center"/>
            <w:hideMark/>
          </w:tcPr>
          <w:p w14:paraId="1E0AB581"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lastRenderedPageBreak/>
              <w:t xml:space="preserve">83 </w:t>
            </w:r>
            <w:r w:rsidRPr="000C7934">
              <w:rPr>
                <w:rFonts w:eastAsia="Times New Roman" w:cstheme="minorHAnsi"/>
                <w:color w:val="000000"/>
                <w:sz w:val="24"/>
                <w:szCs w:val="24"/>
                <w:lang w:eastAsia="en-CA"/>
              </w:rPr>
              <w:lastRenderedPageBreak/>
              <w:t>(87.4%)</w:t>
            </w:r>
          </w:p>
        </w:tc>
        <w:tc>
          <w:tcPr>
            <w:tcW w:w="992" w:type="dxa"/>
            <w:shd w:val="clear" w:color="auto" w:fill="auto"/>
            <w:noWrap/>
            <w:vAlign w:val="center"/>
            <w:hideMark/>
          </w:tcPr>
          <w:p w14:paraId="1BE1C884"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lastRenderedPageBreak/>
              <w:t xml:space="preserve">61 </w:t>
            </w:r>
            <w:r w:rsidRPr="000C7934">
              <w:rPr>
                <w:rFonts w:eastAsia="Times New Roman" w:cstheme="minorHAnsi"/>
                <w:color w:val="000000"/>
                <w:sz w:val="24"/>
                <w:szCs w:val="24"/>
                <w:lang w:eastAsia="en-CA"/>
              </w:rPr>
              <w:lastRenderedPageBreak/>
              <w:t>(93.8%)</w:t>
            </w:r>
          </w:p>
        </w:tc>
        <w:tc>
          <w:tcPr>
            <w:tcW w:w="1246" w:type="dxa"/>
            <w:shd w:val="clear" w:color="auto" w:fill="auto"/>
            <w:noWrap/>
            <w:vAlign w:val="center"/>
            <w:hideMark/>
          </w:tcPr>
          <w:p w14:paraId="3FD641B3" w14:textId="77777777" w:rsidR="008103DE" w:rsidRPr="000C7934" w:rsidRDefault="008103DE" w:rsidP="00B53504">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lastRenderedPageBreak/>
              <w:t>0.180</w:t>
            </w:r>
          </w:p>
        </w:tc>
      </w:tr>
      <w:tr w:rsidR="008103DE" w:rsidRPr="00675F98" w14:paraId="63735667" w14:textId="77777777" w:rsidTr="00B53504">
        <w:trPr>
          <w:trHeight w:val="20"/>
        </w:trPr>
        <w:tc>
          <w:tcPr>
            <w:tcW w:w="5070" w:type="dxa"/>
            <w:shd w:val="clear" w:color="auto" w:fill="auto"/>
            <w:noWrap/>
            <w:vAlign w:val="center"/>
            <w:hideMark/>
          </w:tcPr>
          <w:p w14:paraId="294FB012" w14:textId="77777777" w:rsidR="008103DE" w:rsidRPr="000C7934" w:rsidRDefault="008103DE" w:rsidP="00B53504">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lastRenderedPageBreak/>
              <w:t>Health Canada</w:t>
            </w:r>
          </w:p>
        </w:tc>
        <w:tc>
          <w:tcPr>
            <w:tcW w:w="1134" w:type="dxa"/>
            <w:shd w:val="clear" w:color="auto" w:fill="auto"/>
            <w:noWrap/>
            <w:vAlign w:val="center"/>
            <w:hideMark/>
          </w:tcPr>
          <w:p w14:paraId="71226EAA"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73 (45.6%)</w:t>
            </w:r>
          </w:p>
        </w:tc>
        <w:tc>
          <w:tcPr>
            <w:tcW w:w="1134" w:type="dxa"/>
            <w:shd w:val="clear" w:color="auto" w:fill="auto"/>
            <w:noWrap/>
            <w:vAlign w:val="center"/>
            <w:hideMark/>
          </w:tcPr>
          <w:p w14:paraId="50FC5E93"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39 (41.1%)</w:t>
            </w:r>
          </w:p>
        </w:tc>
        <w:tc>
          <w:tcPr>
            <w:tcW w:w="992" w:type="dxa"/>
            <w:shd w:val="clear" w:color="auto" w:fill="auto"/>
            <w:noWrap/>
            <w:vAlign w:val="center"/>
            <w:hideMark/>
          </w:tcPr>
          <w:p w14:paraId="7CC5201D"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34 (52.3%)</w:t>
            </w:r>
          </w:p>
        </w:tc>
        <w:tc>
          <w:tcPr>
            <w:tcW w:w="1246" w:type="dxa"/>
            <w:shd w:val="clear" w:color="auto" w:fill="auto"/>
            <w:noWrap/>
            <w:vAlign w:val="center"/>
            <w:hideMark/>
          </w:tcPr>
          <w:p w14:paraId="316DFC43" w14:textId="77777777" w:rsidR="008103DE" w:rsidRPr="000C7934" w:rsidRDefault="008103DE" w:rsidP="00B53504">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0.160</w:t>
            </w:r>
          </w:p>
        </w:tc>
      </w:tr>
      <w:tr w:rsidR="008103DE" w:rsidRPr="00675F98" w14:paraId="3942279B" w14:textId="77777777" w:rsidTr="00B53504">
        <w:trPr>
          <w:trHeight w:val="20"/>
        </w:trPr>
        <w:tc>
          <w:tcPr>
            <w:tcW w:w="5070" w:type="dxa"/>
            <w:shd w:val="clear" w:color="auto" w:fill="auto"/>
            <w:noWrap/>
            <w:vAlign w:val="center"/>
            <w:hideMark/>
          </w:tcPr>
          <w:p w14:paraId="5AC692DF" w14:textId="77777777" w:rsidR="008103DE" w:rsidRPr="000C7934" w:rsidRDefault="008103DE" w:rsidP="00B53504">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Local Public Health authorities</w:t>
            </w:r>
          </w:p>
        </w:tc>
        <w:tc>
          <w:tcPr>
            <w:tcW w:w="1134" w:type="dxa"/>
            <w:shd w:val="clear" w:color="auto" w:fill="auto"/>
            <w:noWrap/>
            <w:vAlign w:val="center"/>
            <w:hideMark/>
          </w:tcPr>
          <w:p w14:paraId="0EFD4C9B"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129 (80.6%)</w:t>
            </w:r>
          </w:p>
        </w:tc>
        <w:tc>
          <w:tcPr>
            <w:tcW w:w="1134" w:type="dxa"/>
            <w:shd w:val="clear" w:color="auto" w:fill="auto"/>
            <w:noWrap/>
            <w:vAlign w:val="center"/>
            <w:hideMark/>
          </w:tcPr>
          <w:p w14:paraId="267096C0"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79 (83.2%)</w:t>
            </w:r>
          </w:p>
        </w:tc>
        <w:tc>
          <w:tcPr>
            <w:tcW w:w="992" w:type="dxa"/>
            <w:shd w:val="clear" w:color="auto" w:fill="auto"/>
            <w:noWrap/>
            <w:vAlign w:val="center"/>
            <w:hideMark/>
          </w:tcPr>
          <w:p w14:paraId="4853FF51"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50 (76.9%)</w:t>
            </w:r>
          </w:p>
        </w:tc>
        <w:tc>
          <w:tcPr>
            <w:tcW w:w="1246" w:type="dxa"/>
            <w:shd w:val="clear" w:color="auto" w:fill="auto"/>
            <w:noWrap/>
            <w:vAlign w:val="center"/>
            <w:hideMark/>
          </w:tcPr>
          <w:p w14:paraId="5976AFC6" w14:textId="77777777" w:rsidR="008103DE" w:rsidRPr="000C7934" w:rsidRDefault="008103DE" w:rsidP="00B53504">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0.327</w:t>
            </w:r>
          </w:p>
        </w:tc>
      </w:tr>
      <w:tr w:rsidR="008103DE" w:rsidRPr="00675F98" w14:paraId="03CD2212" w14:textId="77777777" w:rsidTr="00B53504">
        <w:trPr>
          <w:trHeight w:val="20"/>
        </w:trPr>
        <w:tc>
          <w:tcPr>
            <w:tcW w:w="5070" w:type="dxa"/>
            <w:shd w:val="clear" w:color="auto" w:fill="auto"/>
            <w:noWrap/>
            <w:vAlign w:val="center"/>
            <w:hideMark/>
          </w:tcPr>
          <w:p w14:paraId="39F635A2" w14:textId="77777777" w:rsidR="008103DE" w:rsidRPr="000C7934" w:rsidRDefault="008103DE" w:rsidP="00B53504">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Professional associations</w:t>
            </w:r>
          </w:p>
        </w:tc>
        <w:tc>
          <w:tcPr>
            <w:tcW w:w="1134" w:type="dxa"/>
            <w:shd w:val="clear" w:color="auto" w:fill="auto"/>
            <w:noWrap/>
            <w:vAlign w:val="center"/>
            <w:hideMark/>
          </w:tcPr>
          <w:p w14:paraId="357456E7"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148 (92.5%)</w:t>
            </w:r>
          </w:p>
        </w:tc>
        <w:tc>
          <w:tcPr>
            <w:tcW w:w="1134" w:type="dxa"/>
            <w:shd w:val="clear" w:color="auto" w:fill="auto"/>
            <w:noWrap/>
            <w:vAlign w:val="center"/>
            <w:hideMark/>
          </w:tcPr>
          <w:p w14:paraId="4B36A798"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91 (95.8%)</w:t>
            </w:r>
          </w:p>
        </w:tc>
        <w:tc>
          <w:tcPr>
            <w:tcW w:w="992" w:type="dxa"/>
            <w:shd w:val="clear" w:color="auto" w:fill="auto"/>
            <w:noWrap/>
            <w:vAlign w:val="center"/>
            <w:hideMark/>
          </w:tcPr>
          <w:p w14:paraId="0AC85D98"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57 (87.7%)</w:t>
            </w:r>
          </w:p>
        </w:tc>
        <w:tc>
          <w:tcPr>
            <w:tcW w:w="1246" w:type="dxa"/>
            <w:shd w:val="clear" w:color="auto" w:fill="auto"/>
            <w:noWrap/>
            <w:vAlign w:val="center"/>
            <w:hideMark/>
          </w:tcPr>
          <w:p w14:paraId="43BB4EDC" w14:textId="53AB6831" w:rsidR="008103DE" w:rsidRPr="000C7934" w:rsidRDefault="008103DE" w:rsidP="00B53504">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0.070</w:t>
            </w:r>
            <w:r w:rsidRPr="00B53504">
              <w:rPr>
                <w:rFonts w:eastAsia="Times New Roman" w:cstheme="minorHAnsi"/>
                <w:color w:val="000000"/>
                <w:sz w:val="24"/>
                <w:szCs w:val="24"/>
                <w:vertAlign w:val="superscript"/>
                <w:lang w:eastAsia="en-CA"/>
              </w:rPr>
              <w:t>a</w:t>
            </w:r>
          </w:p>
        </w:tc>
      </w:tr>
      <w:tr w:rsidR="008103DE" w:rsidRPr="00675F98" w14:paraId="409C9ED4" w14:textId="77777777" w:rsidTr="00B53504">
        <w:trPr>
          <w:trHeight w:val="20"/>
        </w:trPr>
        <w:tc>
          <w:tcPr>
            <w:tcW w:w="5070" w:type="dxa"/>
            <w:shd w:val="clear" w:color="auto" w:fill="auto"/>
            <w:noWrap/>
            <w:vAlign w:val="center"/>
            <w:hideMark/>
          </w:tcPr>
          <w:p w14:paraId="6FA0BF56" w14:textId="5D357B6D" w:rsidR="008103DE" w:rsidRPr="000C7934" w:rsidRDefault="008103DE" w:rsidP="00B53504">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Long-term </w:t>
            </w:r>
            <w:r w:rsidR="00156199" w:rsidRPr="000C7934">
              <w:rPr>
                <w:rFonts w:eastAsia="Times New Roman" w:cstheme="minorHAnsi"/>
                <w:color w:val="000000"/>
                <w:sz w:val="24"/>
                <w:szCs w:val="24"/>
                <w:lang w:eastAsia="en-CA"/>
              </w:rPr>
              <w:t xml:space="preserve">care </w:t>
            </w:r>
            <w:r w:rsidR="00054AD9">
              <w:rPr>
                <w:rFonts w:eastAsia="Times New Roman" w:cstheme="minorHAnsi"/>
                <w:color w:val="000000"/>
                <w:sz w:val="24"/>
                <w:szCs w:val="24"/>
                <w:lang w:eastAsia="en-CA"/>
              </w:rPr>
              <w:t>c</w:t>
            </w:r>
            <w:r w:rsidR="00156199" w:rsidRPr="000C7934">
              <w:rPr>
                <w:rFonts w:eastAsia="Times New Roman" w:cstheme="minorHAnsi"/>
                <w:color w:val="000000"/>
                <w:sz w:val="24"/>
                <w:szCs w:val="24"/>
                <w:lang w:eastAsia="en-CA"/>
              </w:rPr>
              <w:t>orporate head office</w:t>
            </w:r>
          </w:p>
        </w:tc>
        <w:tc>
          <w:tcPr>
            <w:tcW w:w="1134" w:type="dxa"/>
            <w:shd w:val="clear" w:color="auto" w:fill="auto"/>
            <w:noWrap/>
            <w:vAlign w:val="center"/>
            <w:hideMark/>
          </w:tcPr>
          <w:p w14:paraId="04D94C4B"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41 (25.6%)</w:t>
            </w:r>
          </w:p>
        </w:tc>
        <w:tc>
          <w:tcPr>
            <w:tcW w:w="1134" w:type="dxa"/>
            <w:shd w:val="clear" w:color="auto" w:fill="auto"/>
            <w:noWrap/>
            <w:vAlign w:val="center"/>
            <w:hideMark/>
          </w:tcPr>
          <w:p w14:paraId="1F508B13"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29 (30.5%)</w:t>
            </w:r>
          </w:p>
        </w:tc>
        <w:tc>
          <w:tcPr>
            <w:tcW w:w="992" w:type="dxa"/>
            <w:shd w:val="clear" w:color="auto" w:fill="auto"/>
            <w:noWrap/>
            <w:vAlign w:val="center"/>
            <w:hideMark/>
          </w:tcPr>
          <w:p w14:paraId="6FF429B9"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 (18.5%)</w:t>
            </w:r>
          </w:p>
        </w:tc>
        <w:tc>
          <w:tcPr>
            <w:tcW w:w="1246" w:type="dxa"/>
            <w:shd w:val="clear" w:color="auto" w:fill="auto"/>
            <w:noWrap/>
            <w:vAlign w:val="center"/>
            <w:hideMark/>
          </w:tcPr>
          <w:p w14:paraId="04F18589" w14:textId="77777777" w:rsidR="008103DE" w:rsidRPr="000C7934" w:rsidRDefault="008103DE" w:rsidP="00B53504">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0.086</w:t>
            </w:r>
          </w:p>
        </w:tc>
      </w:tr>
      <w:tr w:rsidR="008103DE" w:rsidRPr="00675F98" w14:paraId="79E510B3" w14:textId="77777777" w:rsidTr="00B53504">
        <w:trPr>
          <w:trHeight w:val="20"/>
        </w:trPr>
        <w:tc>
          <w:tcPr>
            <w:tcW w:w="5070" w:type="dxa"/>
            <w:shd w:val="clear" w:color="auto" w:fill="auto"/>
            <w:noWrap/>
            <w:vAlign w:val="center"/>
            <w:hideMark/>
          </w:tcPr>
          <w:p w14:paraId="5385FE7C" w14:textId="77777777" w:rsidR="008103DE" w:rsidRPr="000C7934" w:rsidRDefault="008103DE" w:rsidP="00B53504">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Other long-term care homes</w:t>
            </w:r>
          </w:p>
        </w:tc>
        <w:tc>
          <w:tcPr>
            <w:tcW w:w="1134" w:type="dxa"/>
            <w:shd w:val="clear" w:color="auto" w:fill="auto"/>
            <w:noWrap/>
            <w:vAlign w:val="center"/>
            <w:hideMark/>
          </w:tcPr>
          <w:p w14:paraId="5680C239"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34 (21.3%)</w:t>
            </w:r>
          </w:p>
        </w:tc>
        <w:tc>
          <w:tcPr>
            <w:tcW w:w="1134" w:type="dxa"/>
            <w:shd w:val="clear" w:color="auto" w:fill="auto"/>
            <w:noWrap/>
            <w:vAlign w:val="center"/>
            <w:hideMark/>
          </w:tcPr>
          <w:p w14:paraId="24A7E31E"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25 (26.3%)</w:t>
            </w:r>
          </w:p>
        </w:tc>
        <w:tc>
          <w:tcPr>
            <w:tcW w:w="992" w:type="dxa"/>
            <w:shd w:val="clear" w:color="auto" w:fill="auto"/>
            <w:noWrap/>
            <w:vAlign w:val="center"/>
            <w:hideMark/>
          </w:tcPr>
          <w:p w14:paraId="57C0CAA4"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9 (13.8%)</w:t>
            </w:r>
          </w:p>
        </w:tc>
        <w:tc>
          <w:tcPr>
            <w:tcW w:w="1246" w:type="dxa"/>
            <w:shd w:val="clear" w:color="auto" w:fill="auto"/>
            <w:noWrap/>
            <w:vAlign w:val="center"/>
            <w:hideMark/>
          </w:tcPr>
          <w:p w14:paraId="1A2AE021" w14:textId="77777777" w:rsidR="008103DE" w:rsidRPr="000C7934" w:rsidRDefault="008103DE" w:rsidP="00B53504">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0.058</w:t>
            </w:r>
          </w:p>
        </w:tc>
      </w:tr>
      <w:tr w:rsidR="008103DE" w:rsidRPr="00675F98" w14:paraId="709CD808" w14:textId="77777777" w:rsidTr="00B53504">
        <w:trPr>
          <w:trHeight w:val="20"/>
        </w:trPr>
        <w:tc>
          <w:tcPr>
            <w:tcW w:w="5070" w:type="dxa"/>
            <w:shd w:val="clear" w:color="auto" w:fill="auto"/>
            <w:noWrap/>
            <w:vAlign w:val="center"/>
            <w:hideMark/>
          </w:tcPr>
          <w:p w14:paraId="63BEA480" w14:textId="77777777" w:rsidR="008103DE" w:rsidRPr="000C7934" w:rsidRDefault="008103DE" w:rsidP="00B53504">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Other</w:t>
            </w:r>
          </w:p>
        </w:tc>
        <w:tc>
          <w:tcPr>
            <w:tcW w:w="1134" w:type="dxa"/>
            <w:shd w:val="clear" w:color="auto" w:fill="auto"/>
            <w:noWrap/>
            <w:vAlign w:val="center"/>
            <w:hideMark/>
          </w:tcPr>
          <w:p w14:paraId="23B9BDE9"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45 (28.1%)</w:t>
            </w:r>
          </w:p>
        </w:tc>
        <w:tc>
          <w:tcPr>
            <w:tcW w:w="1134" w:type="dxa"/>
            <w:shd w:val="clear" w:color="auto" w:fill="auto"/>
            <w:noWrap/>
            <w:vAlign w:val="center"/>
            <w:hideMark/>
          </w:tcPr>
          <w:p w14:paraId="27B74D57"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30 (31.6%)</w:t>
            </w:r>
          </w:p>
        </w:tc>
        <w:tc>
          <w:tcPr>
            <w:tcW w:w="992" w:type="dxa"/>
            <w:shd w:val="clear" w:color="auto" w:fill="auto"/>
            <w:noWrap/>
            <w:vAlign w:val="center"/>
            <w:hideMark/>
          </w:tcPr>
          <w:p w14:paraId="3E1ED733" w14:textId="77777777" w:rsidR="008103DE" w:rsidRPr="000C7934" w:rsidRDefault="008103DE" w:rsidP="00B53504">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15 (23.1%)</w:t>
            </w:r>
          </w:p>
        </w:tc>
        <w:tc>
          <w:tcPr>
            <w:tcW w:w="1246" w:type="dxa"/>
            <w:shd w:val="clear" w:color="auto" w:fill="auto"/>
            <w:noWrap/>
            <w:vAlign w:val="center"/>
            <w:hideMark/>
          </w:tcPr>
          <w:p w14:paraId="40329C24" w14:textId="77777777" w:rsidR="008103DE" w:rsidRPr="000C7934" w:rsidRDefault="008103DE" w:rsidP="00B53504">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0.240</w:t>
            </w:r>
          </w:p>
        </w:tc>
      </w:tr>
      <w:tr w:rsidR="008103DE" w:rsidRPr="00675F98" w14:paraId="5EF07102" w14:textId="77777777" w:rsidTr="00B53504">
        <w:trPr>
          <w:trHeight w:val="20"/>
        </w:trPr>
        <w:tc>
          <w:tcPr>
            <w:tcW w:w="5070" w:type="dxa"/>
            <w:shd w:val="clear" w:color="auto" w:fill="auto"/>
            <w:hideMark/>
          </w:tcPr>
          <w:p w14:paraId="4C18ABA2" w14:textId="32D216AD" w:rsidR="008103DE" w:rsidRPr="00994E7A" w:rsidRDefault="00185E5D" w:rsidP="00E1208A">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From whom would respondents seek guidance if</w:t>
            </w:r>
            <w:r w:rsidR="008103DE" w:rsidRPr="00994E7A">
              <w:rPr>
                <w:rFonts w:eastAsia="Times New Roman" w:cstheme="minorHAnsi"/>
                <w:b/>
                <w:bCs/>
                <w:color w:val="000000"/>
                <w:sz w:val="24"/>
                <w:szCs w:val="24"/>
                <w:lang w:eastAsia="en-CA"/>
              </w:rPr>
              <w:t xml:space="preserve"> a</w:t>
            </w:r>
            <w:r w:rsidR="00904117">
              <w:rPr>
                <w:rFonts w:eastAsia="Times New Roman" w:cstheme="minorHAnsi"/>
                <w:b/>
                <w:bCs/>
                <w:color w:val="000000"/>
                <w:sz w:val="24"/>
                <w:szCs w:val="24"/>
                <w:lang w:eastAsia="en-CA"/>
              </w:rPr>
              <w:t xml:space="preserve"> COVID-19</w:t>
            </w:r>
            <w:r w:rsidR="008103DE" w:rsidRPr="00994E7A">
              <w:rPr>
                <w:rFonts w:eastAsia="Times New Roman" w:cstheme="minorHAnsi"/>
                <w:b/>
                <w:bCs/>
                <w:color w:val="000000"/>
                <w:sz w:val="24"/>
                <w:szCs w:val="24"/>
                <w:lang w:eastAsia="en-CA"/>
              </w:rPr>
              <w:t xml:space="preserve"> outbreak </w:t>
            </w:r>
            <w:r>
              <w:rPr>
                <w:rFonts w:eastAsia="Times New Roman" w:cstheme="minorHAnsi"/>
                <w:b/>
                <w:bCs/>
                <w:color w:val="000000"/>
                <w:sz w:val="24"/>
                <w:szCs w:val="24"/>
                <w:lang w:eastAsia="en-CA"/>
              </w:rPr>
              <w:t xml:space="preserve">occurred </w:t>
            </w:r>
            <w:r w:rsidR="008103DE" w:rsidRPr="00994E7A">
              <w:rPr>
                <w:rFonts w:eastAsia="Times New Roman" w:cstheme="minorHAnsi"/>
                <w:b/>
                <w:bCs/>
                <w:color w:val="000000"/>
                <w:sz w:val="24"/>
                <w:szCs w:val="24"/>
                <w:lang w:eastAsia="en-CA"/>
              </w:rPr>
              <w:t>in their LTC home, n (%):</w:t>
            </w:r>
          </w:p>
        </w:tc>
        <w:tc>
          <w:tcPr>
            <w:tcW w:w="1134" w:type="dxa"/>
            <w:shd w:val="clear" w:color="auto" w:fill="auto"/>
            <w:noWrap/>
            <w:hideMark/>
          </w:tcPr>
          <w:p w14:paraId="697D4216"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1134" w:type="dxa"/>
            <w:shd w:val="clear" w:color="auto" w:fill="auto"/>
            <w:noWrap/>
            <w:hideMark/>
          </w:tcPr>
          <w:p w14:paraId="055D36D7"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992" w:type="dxa"/>
            <w:shd w:val="clear" w:color="auto" w:fill="auto"/>
            <w:noWrap/>
            <w:hideMark/>
          </w:tcPr>
          <w:p w14:paraId="640D7859" w14:textId="77777777" w:rsidR="008103DE" w:rsidRPr="000C7934" w:rsidRDefault="008103DE" w:rsidP="00E1208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w:t>
            </w:r>
          </w:p>
        </w:tc>
        <w:tc>
          <w:tcPr>
            <w:tcW w:w="1246" w:type="dxa"/>
            <w:shd w:val="clear" w:color="auto" w:fill="auto"/>
            <w:noWrap/>
            <w:hideMark/>
          </w:tcPr>
          <w:p w14:paraId="73CEC88B" w14:textId="77777777" w:rsidR="008103DE" w:rsidRPr="000C7934" w:rsidRDefault="008103DE" w:rsidP="00E1208A">
            <w:pPr>
              <w:spacing w:after="0" w:line="240" w:lineRule="auto"/>
              <w:jc w:val="right"/>
              <w:rPr>
                <w:rFonts w:eastAsia="Times New Roman" w:cstheme="minorHAnsi"/>
                <w:color w:val="000000"/>
                <w:sz w:val="24"/>
                <w:szCs w:val="24"/>
                <w:lang w:eastAsia="en-CA"/>
              </w:rPr>
            </w:pPr>
          </w:p>
        </w:tc>
      </w:tr>
      <w:tr w:rsidR="008103DE" w:rsidRPr="00675F98" w14:paraId="0B60D08A" w14:textId="77777777" w:rsidTr="00994E7A">
        <w:trPr>
          <w:trHeight w:val="20"/>
        </w:trPr>
        <w:tc>
          <w:tcPr>
            <w:tcW w:w="5070" w:type="dxa"/>
            <w:shd w:val="clear" w:color="auto" w:fill="auto"/>
            <w:noWrap/>
            <w:vAlign w:val="center"/>
            <w:hideMark/>
          </w:tcPr>
          <w:p w14:paraId="492C44F3" w14:textId="77777777" w:rsidR="008103DE" w:rsidRPr="000C7934" w:rsidRDefault="008103DE" w:rsidP="00994E7A">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Ontario Ministry of Health and Long-Term Care</w:t>
            </w:r>
          </w:p>
        </w:tc>
        <w:tc>
          <w:tcPr>
            <w:tcW w:w="1134" w:type="dxa"/>
            <w:shd w:val="clear" w:color="auto" w:fill="auto"/>
            <w:noWrap/>
            <w:vAlign w:val="center"/>
            <w:hideMark/>
          </w:tcPr>
          <w:p w14:paraId="425DF558"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102 (63.8%)</w:t>
            </w:r>
          </w:p>
        </w:tc>
        <w:tc>
          <w:tcPr>
            <w:tcW w:w="1134" w:type="dxa"/>
            <w:shd w:val="clear" w:color="auto" w:fill="auto"/>
            <w:noWrap/>
            <w:vAlign w:val="center"/>
            <w:hideMark/>
          </w:tcPr>
          <w:p w14:paraId="299A0D5B"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59 (62.1%)</w:t>
            </w:r>
          </w:p>
        </w:tc>
        <w:tc>
          <w:tcPr>
            <w:tcW w:w="992" w:type="dxa"/>
            <w:shd w:val="clear" w:color="auto" w:fill="auto"/>
            <w:noWrap/>
            <w:vAlign w:val="center"/>
            <w:hideMark/>
          </w:tcPr>
          <w:p w14:paraId="15FF347A"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43 (66.2%)</w:t>
            </w:r>
          </w:p>
        </w:tc>
        <w:tc>
          <w:tcPr>
            <w:tcW w:w="1246" w:type="dxa"/>
            <w:shd w:val="clear" w:color="auto" w:fill="auto"/>
            <w:noWrap/>
            <w:vAlign w:val="center"/>
            <w:hideMark/>
          </w:tcPr>
          <w:p w14:paraId="7A8CECAE" w14:textId="77777777" w:rsidR="008103DE" w:rsidRPr="000C7934" w:rsidRDefault="008103DE" w:rsidP="00994E7A">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0.601</w:t>
            </w:r>
          </w:p>
        </w:tc>
      </w:tr>
      <w:tr w:rsidR="008103DE" w:rsidRPr="00675F98" w14:paraId="71E331B9" w14:textId="77777777" w:rsidTr="00994E7A">
        <w:trPr>
          <w:trHeight w:val="20"/>
        </w:trPr>
        <w:tc>
          <w:tcPr>
            <w:tcW w:w="5070" w:type="dxa"/>
            <w:shd w:val="clear" w:color="auto" w:fill="auto"/>
            <w:noWrap/>
            <w:vAlign w:val="center"/>
            <w:hideMark/>
          </w:tcPr>
          <w:p w14:paraId="1C2D0564" w14:textId="77777777" w:rsidR="008103DE" w:rsidRPr="000C7934" w:rsidRDefault="008103DE" w:rsidP="00994E7A">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Health Canada</w:t>
            </w:r>
          </w:p>
        </w:tc>
        <w:tc>
          <w:tcPr>
            <w:tcW w:w="1134" w:type="dxa"/>
            <w:shd w:val="clear" w:color="auto" w:fill="auto"/>
            <w:noWrap/>
            <w:vAlign w:val="center"/>
            <w:hideMark/>
          </w:tcPr>
          <w:p w14:paraId="06349D35"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39 (24.4%)</w:t>
            </w:r>
          </w:p>
        </w:tc>
        <w:tc>
          <w:tcPr>
            <w:tcW w:w="1134" w:type="dxa"/>
            <w:shd w:val="clear" w:color="auto" w:fill="auto"/>
            <w:noWrap/>
            <w:vAlign w:val="center"/>
            <w:hideMark/>
          </w:tcPr>
          <w:p w14:paraId="2B7F9F7F"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18 (18.9%)</w:t>
            </w:r>
          </w:p>
        </w:tc>
        <w:tc>
          <w:tcPr>
            <w:tcW w:w="992" w:type="dxa"/>
            <w:shd w:val="clear" w:color="auto" w:fill="auto"/>
            <w:noWrap/>
            <w:vAlign w:val="center"/>
            <w:hideMark/>
          </w:tcPr>
          <w:p w14:paraId="5A16892D"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21 (32.3%)</w:t>
            </w:r>
          </w:p>
        </w:tc>
        <w:tc>
          <w:tcPr>
            <w:tcW w:w="1246" w:type="dxa"/>
            <w:shd w:val="clear" w:color="auto" w:fill="auto"/>
            <w:noWrap/>
            <w:vAlign w:val="center"/>
            <w:hideMark/>
          </w:tcPr>
          <w:p w14:paraId="2D996C79" w14:textId="77777777" w:rsidR="008103DE" w:rsidRPr="000C7934" w:rsidRDefault="008103DE" w:rsidP="00994E7A">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0.053</w:t>
            </w:r>
          </w:p>
        </w:tc>
      </w:tr>
      <w:tr w:rsidR="008103DE" w:rsidRPr="00675F98" w14:paraId="0A654607" w14:textId="77777777" w:rsidTr="00994E7A">
        <w:trPr>
          <w:trHeight w:val="20"/>
        </w:trPr>
        <w:tc>
          <w:tcPr>
            <w:tcW w:w="5070" w:type="dxa"/>
            <w:shd w:val="clear" w:color="auto" w:fill="auto"/>
            <w:noWrap/>
            <w:vAlign w:val="center"/>
            <w:hideMark/>
          </w:tcPr>
          <w:p w14:paraId="33F78942" w14:textId="77777777" w:rsidR="008103DE" w:rsidRPr="000C7934" w:rsidRDefault="008103DE" w:rsidP="00994E7A">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Local Public Health authorities</w:t>
            </w:r>
          </w:p>
        </w:tc>
        <w:tc>
          <w:tcPr>
            <w:tcW w:w="1134" w:type="dxa"/>
            <w:shd w:val="clear" w:color="auto" w:fill="auto"/>
            <w:noWrap/>
            <w:vAlign w:val="center"/>
            <w:hideMark/>
          </w:tcPr>
          <w:p w14:paraId="3A5976FA"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148 (92.5%)</w:t>
            </w:r>
          </w:p>
        </w:tc>
        <w:tc>
          <w:tcPr>
            <w:tcW w:w="1134" w:type="dxa"/>
            <w:shd w:val="clear" w:color="auto" w:fill="auto"/>
            <w:noWrap/>
            <w:vAlign w:val="center"/>
            <w:hideMark/>
          </w:tcPr>
          <w:p w14:paraId="15363209"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91 (95.8%)</w:t>
            </w:r>
          </w:p>
        </w:tc>
        <w:tc>
          <w:tcPr>
            <w:tcW w:w="992" w:type="dxa"/>
            <w:shd w:val="clear" w:color="auto" w:fill="auto"/>
            <w:noWrap/>
            <w:vAlign w:val="center"/>
            <w:hideMark/>
          </w:tcPr>
          <w:p w14:paraId="5B2A353F"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57 (87.7%)</w:t>
            </w:r>
          </w:p>
        </w:tc>
        <w:tc>
          <w:tcPr>
            <w:tcW w:w="1246" w:type="dxa"/>
            <w:shd w:val="clear" w:color="auto" w:fill="auto"/>
            <w:noWrap/>
            <w:vAlign w:val="center"/>
            <w:hideMark/>
          </w:tcPr>
          <w:p w14:paraId="7D4991A4" w14:textId="77777777" w:rsidR="008103DE" w:rsidRPr="000C7934" w:rsidRDefault="008103DE" w:rsidP="00994E7A">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0.070</w:t>
            </w:r>
            <w:r w:rsidRPr="000C7934">
              <w:rPr>
                <w:rFonts w:eastAsia="Times New Roman" w:cstheme="minorHAnsi"/>
                <w:b/>
                <w:bCs/>
                <w:color w:val="000000"/>
                <w:sz w:val="24"/>
                <w:szCs w:val="24"/>
                <w:vertAlign w:val="superscript"/>
                <w:lang w:eastAsia="en-CA"/>
              </w:rPr>
              <w:t xml:space="preserve"> a</w:t>
            </w:r>
          </w:p>
        </w:tc>
      </w:tr>
      <w:tr w:rsidR="008103DE" w:rsidRPr="00675F98" w14:paraId="6C53A97E" w14:textId="77777777" w:rsidTr="00994E7A">
        <w:trPr>
          <w:trHeight w:val="20"/>
        </w:trPr>
        <w:tc>
          <w:tcPr>
            <w:tcW w:w="5070" w:type="dxa"/>
            <w:shd w:val="clear" w:color="auto" w:fill="auto"/>
            <w:noWrap/>
            <w:vAlign w:val="center"/>
            <w:hideMark/>
          </w:tcPr>
          <w:p w14:paraId="6A3C4159" w14:textId="77777777" w:rsidR="008103DE" w:rsidRPr="000C7934" w:rsidRDefault="008103DE" w:rsidP="00994E7A">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Professional associations</w:t>
            </w:r>
          </w:p>
        </w:tc>
        <w:tc>
          <w:tcPr>
            <w:tcW w:w="1134" w:type="dxa"/>
            <w:shd w:val="clear" w:color="auto" w:fill="auto"/>
            <w:noWrap/>
            <w:vAlign w:val="center"/>
            <w:hideMark/>
          </w:tcPr>
          <w:p w14:paraId="24A3E620"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85 (53.1%)</w:t>
            </w:r>
          </w:p>
        </w:tc>
        <w:tc>
          <w:tcPr>
            <w:tcW w:w="1134" w:type="dxa"/>
            <w:shd w:val="clear" w:color="auto" w:fill="auto"/>
            <w:noWrap/>
            <w:vAlign w:val="center"/>
            <w:hideMark/>
          </w:tcPr>
          <w:p w14:paraId="3EC01797"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52 (54.7%)</w:t>
            </w:r>
          </w:p>
        </w:tc>
        <w:tc>
          <w:tcPr>
            <w:tcW w:w="992" w:type="dxa"/>
            <w:shd w:val="clear" w:color="auto" w:fill="auto"/>
            <w:noWrap/>
            <w:vAlign w:val="center"/>
            <w:hideMark/>
          </w:tcPr>
          <w:p w14:paraId="6A55DE02"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33 (50.8%)</w:t>
            </w:r>
          </w:p>
        </w:tc>
        <w:tc>
          <w:tcPr>
            <w:tcW w:w="1246" w:type="dxa"/>
            <w:shd w:val="clear" w:color="auto" w:fill="auto"/>
            <w:noWrap/>
            <w:vAlign w:val="center"/>
            <w:hideMark/>
          </w:tcPr>
          <w:p w14:paraId="7B32F0FA" w14:textId="77777777" w:rsidR="008103DE" w:rsidRPr="000C7934" w:rsidRDefault="008103DE" w:rsidP="00994E7A">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0.621</w:t>
            </w:r>
          </w:p>
        </w:tc>
      </w:tr>
      <w:tr w:rsidR="008103DE" w:rsidRPr="00675F98" w14:paraId="2A1ED44D" w14:textId="77777777" w:rsidTr="00994E7A">
        <w:trPr>
          <w:trHeight w:val="20"/>
        </w:trPr>
        <w:tc>
          <w:tcPr>
            <w:tcW w:w="5070" w:type="dxa"/>
            <w:shd w:val="clear" w:color="auto" w:fill="auto"/>
            <w:noWrap/>
            <w:vAlign w:val="center"/>
            <w:hideMark/>
          </w:tcPr>
          <w:p w14:paraId="609A3E95" w14:textId="710E817E" w:rsidR="008103DE" w:rsidRPr="000C7934" w:rsidRDefault="00054AD9" w:rsidP="00994E7A">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Long-term care </w:t>
            </w:r>
            <w:r>
              <w:rPr>
                <w:rFonts w:eastAsia="Times New Roman" w:cstheme="minorHAnsi"/>
                <w:color w:val="000000"/>
                <w:sz w:val="24"/>
                <w:szCs w:val="24"/>
                <w:lang w:eastAsia="en-CA"/>
              </w:rPr>
              <w:t>c</w:t>
            </w:r>
            <w:r w:rsidRPr="000C7934">
              <w:rPr>
                <w:rFonts w:eastAsia="Times New Roman" w:cstheme="minorHAnsi"/>
                <w:color w:val="000000"/>
                <w:sz w:val="24"/>
                <w:szCs w:val="24"/>
                <w:lang w:eastAsia="en-CA"/>
              </w:rPr>
              <w:t>orporate head office</w:t>
            </w:r>
          </w:p>
        </w:tc>
        <w:tc>
          <w:tcPr>
            <w:tcW w:w="1134" w:type="dxa"/>
            <w:shd w:val="clear" w:color="auto" w:fill="auto"/>
            <w:noWrap/>
            <w:vAlign w:val="center"/>
            <w:hideMark/>
          </w:tcPr>
          <w:p w14:paraId="185FC50E"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44 (27.5%)</w:t>
            </w:r>
          </w:p>
        </w:tc>
        <w:tc>
          <w:tcPr>
            <w:tcW w:w="1134" w:type="dxa"/>
            <w:shd w:val="clear" w:color="auto" w:fill="auto"/>
            <w:noWrap/>
            <w:vAlign w:val="center"/>
            <w:hideMark/>
          </w:tcPr>
          <w:p w14:paraId="2D176548"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26 (27.4%)</w:t>
            </w:r>
          </w:p>
        </w:tc>
        <w:tc>
          <w:tcPr>
            <w:tcW w:w="992" w:type="dxa"/>
            <w:shd w:val="clear" w:color="auto" w:fill="auto"/>
            <w:noWrap/>
            <w:vAlign w:val="center"/>
            <w:hideMark/>
          </w:tcPr>
          <w:p w14:paraId="759541A9"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18 (27.7%)</w:t>
            </w:r>
          </w:p>
        </w:tc>
        <w:tc>
          <w:tcPr>
            <w:tcW w:w="1246" w:type="dxa"/>
            <w:shd w:val="clear" w:color="auto" w:fill="auto"/>
            <w:noWrap/>
            <w:vAlign w:val="center"/>
            <w:hideMark/>
          </w:tcPr>
          <w:p w14:paraId="7A04EDAC" w14:textId="77777777" w:rsidR="008103DE" w:rsidRPr="000C7934" w:rsidRDefault="008103DE" w:rsidP="00994E7A">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0.964</w:t>
            </w:r>
          </w:p>
        </w:tc>
      </w:tr>
      <w:tr w:rsidR="008103DE" w:rsidRPr="00675F98" w14:paraId="0FB2AC45" w14:textId="77777777" w:rsidTr="00994E7A">
        <w:trPr>
          <w:trHeight w:val="20"/>
        </w:trPr>
        <w:tc>
          <w:tcPr>
            <w:tcW w:w="5070" w:type="dxa"/>
            <w:shd w:val="clear" w:color="auto" w:fill="auto"/>
            <w:noWrap/>
            <w:vAlign w:val="center"/>
            <w:hideMark/>
          </w:tcPr>
          <w:p w14:paraId="7BC34857" w14:textId="77777777" w:rsidR="008103DE" w:rsidRPr="000C7934" w:rsidRDefault="008103DE" w:rsidP="00994E7A">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Other long-term care homes</w:t>
            </w:r>
          </w:p>
        </w:tc>
        <w:tc>
          <w:tcPr>
            <w:tcW w:w="1134" w:type="dxa"/>
            <w:shd w:val="clear" w:color="auto" w:fill="auto"/>
            <w:noWrap/>
            <w:vAlign w:val="center"/>
            <w:hideMark/>
          </w:tcPr>
          <w:p w14:paraId="0DBB1E8E"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33 (20.6%)</w:t>
            </w:r>
          </w:p>
        </w:tc>
        <w:tc>
          <w:tcPr>
            <w:tcW w:w="1134" w:type="dxa"/>
            <w:shd w:val="clear" w:color="auto" w:fill="auto"/>
            <w:noWrap/>
            <w:vAlign w:val="center"/>
            <w:hideMark/>
          </w:tcPr>
          <w:p w14:paraId="5E8FE542"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23 (24.2%)</w:t>
            </w:r>
          </w:p>
        </w:tc>
        <w:tc>
          <w:tcPr>
            <w:tcW w:w="992" w:type="dxa"/>
            <w:shd w:val="clear" w:color="auto" w:fill="auto"/>
            <w:noWrap/>
            <w:vAlign w:val="center"/>
            <w:hideMark/>
          </w:tcPr>
          <w:p w14:paraId="515AED3E"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10 (15.4%)</w:t>
            </w:r>
          </w:p>
        </w:tc>
        <w:tc>
          <w:tcPr>
            <w:tcW w:w="1246" w:type="dxa"/>
            <w:shd w:val="clear" w:color="auto" w:fill="auto"/>
            <w:noWrap/>
            <w:vAlign w:val="center"/>
            <w:hideMark/>
          </w:tcPr>
          <w:p w14:paraId="284C3C51" w14:textId="77777777" w:rsidR="008103DE" w:rsidRPr="000C7934" w:rsidRDefault="008103DE" w:rsidP="00994E7A">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0.175</w:t>
            </w:r>
          </w:p>
        </w:tc>
      </w:tr>
      <w:tr w:rsidR="008103DE" w:rsidRPr="00675F98" w14:paraId="160BDE01" w14:textId="77777777" w:rsidTr="00994E7A">
        <w:trPr>
          <w:trHeight w:val="20"/>
        </w:trPr>
        <w:tc>
          <w:tcPr>
            <w:tcW w:w="5070" w:type="dxa"/>
            <w:tcBorders>
              <w:bottom w:val="single" w:sz="4" w:space="0" w:color="auto"/>
            </w:tcBorders>
            <w:shd w:val="clear" w:color="auto" w:fill="auto"/>
            <w:noWrap/>
            <w:vAlign w:val="center"/>
            <w:hideMark/>
          </w:tcPr>
          <w:p w14:paraId="5487996C" w14:textId="77777777" w:rsidR="008103DE" w:rsidRPr="000C7934" w:rsidRDefault="008103DE" w:rsidP="00994E7A">
            <w:pPr>
              <w:spacing w:after="40" w:line="240" w:lineRule="auto"/>
              <w:ind w:left="240"/>
              <w:rPr>
                <w:rFonts w:eastAsia="Times New Roman" w:cstheme="minorHAnsi"/>
                <w:color w:val="000000"/>
                <w:sz w:val="24"/>
                <w:szCs w:val="24"/>
                <w:lang w:eastAsia="en-CA"/>
              </w:rPr>
            </w:pPr>
            <w:r w:rsidRPr="000C7934">
              <w:rPr>
                <w:rFonts w:eastAsia="Times New Roman" w:cstheme="minorHAnsi"/>
                <w:color w:val="000000"/>
                <w:sz w:val="24"/>
                <w:szCs w:val="24"/>
                <w:lang w:eastAsia="en-CA"/>
              </w:rPr>
              <w:t>Other</w:t>
            </w:r>
          </w:p>
        </w:tc>
        <w:tc>
          <w:tcPr>
            <w:tcW w:w="1134" w:type="dxa"/>
            <w:tcBorders>
              <w:bottom w:val="single" w:sz="4" w:space="0" w:color="auto"/>
            </w:tcBorders>
            <w:shd w:val="clear" w:color="auto" w:fill="auto"/>
            <w:noWrap/>
            <w:vAlign w:val="center"/>
            <w:hideMark/>
          </w:tcPr>
          <w:p w14:paraId="7115B393"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35 (21.9%)</w:t>
            </w:r>
          </w:p>
        </w:tc>
        <w:tc>
          <w:tcPr>
            <w:tcW w:w="1134" w:type="dxa"/>
            <w:tcBorders>
              <w:bottom w:val="single" w:sz="4" w:space="0" w:color="auto"/>
            </w:tcBorders>
            <w:shd w:val="clear" w:color="auto" w:fill="auto"/>
            <w:noWrap/>
            <w:vAlign w:val="center"/>
            <w:hideMark/>
          </w:tcPr>
          <w:p w14:paraId="68970B75"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22 (23.2%)</w:t>
            </w:r>
          </w:p>
        </w:tc>
        <w:tc>
          <w:tcPr>
            <w:tcW w:w="992" w:type="dxa"/>
            <w:tcBorders>
              <w:bottom w:val="single" w:sz="4" w:space="0" w:color="auto"/>
            </w:tcBorders>
            <w:shd w:val="clear" w:color="auto" w:fill="auto"/>
            <w:noWrap/>
            <w:vAlign w:val="center"/>
            <w:hideMark/>
          </w:tcPr>
          <w:p w14:paraId="059F677E" w14:textId="77777777" w:rsidR="008103DE" w:rsidRPr="000C7934" w:rsidRDefault="008103DE" w:rsidP="00994E7A">
            <w:pPr>
              <w:spacing w:after="4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 (20.0%)</w:t>
            </w:r>
          </w:p>
        </w:tc>
        <w:tc>
          <w:tcPr>
            <w:tcW w:w="1246" w:type="dxa"/>
            <w:tcBorders>
              <w:bottom w:val="single" w:sz="4" w:space="0" w:color="auto"/>
            </w:tcBorders>
            <w:shd w:val="clear" w:color="auto" w:fill="auto"/>
            <w:noWrap/>
            <w:vAlign w:val="center"/>
            <w:hideMark/>
          </w:tcPr>
          <w:p w14:paraId="4F51F409" w14:textId="77777777" w:rsidR="008103DE" w:rsidRPr="000C7934" w:rsidRDefault="008103DE" w:rsidP="00994E7A">
            <w:pPr>
              <w:spacing w:after="4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0.635</w:t>
            </w:r>
          </w:p>
        </w:tc>
      </w:tr>
      <w:tr w:rsidR="008103DE" w:rsidRPr="00675F98" w14:paraId="3EC2D831" w14:textId="77777777" w:rsidTr="00B53504">
        <w:trPr>
          <w:trHeight w:val="20"/>
        </w:trPr>
        <w:tc>
          <w:tcPr>
            <w:tcW w:w="5070" w:type="dxa"/>
            <w:tcBorders>
              <w:top w:val="single" w:sz="4" w:space="0" w:color="auto"/>
            </w:tcBorders>
            <w:shd w:val="clear" w:color="auto" w:fill="auto"/>
            <w:noWrap/>
          </w:tcPr>
          <w:p w14:paraId="7C8C3239" w14:textId="6FA80D00" w:rsidR="00B53504" w:rsidRDefault="008103DE" w:rsidP="00E1208A">
            <w:pPr>
              <w:spacing w:after="0" w:line="240" w:lineRule="auto"/>
              <w:rPr>
                <w:rFonts w:eastAsia="Times New Roman" w:cstheme="minorHAnsi"/>
                <w:i/>
                <w:iCs/>
                <w:color w:val="000000"/>
                <w:sz w:val="24"/>
                <w:szCs w:val="24"/>
                <w:lang w:eastAsia="en-CA"/>
              </w:rPr>
            </w:pPr>
            <w:r w:rsidRPr="00B53504">
              <w:rPr>
                <w:rFonts w:eastAsia="Times New Roman" w:cstheme="minorHAnsi"/>
                <w:i/>
                <w:iCs/>
                <w:color w:val="000000"/>
                <w:sz w:val="24"/>
                <w:szCs w:val="24"/>
                <w:lang w:eastAsia="en-CA"/>
              </w:rPr>
              <w:t>*Pearson's Chi-Square Tests</w:t>
            </w:r>
          </w:p>
          <w:p w14:paraId="605092F2" w14:textId="0E74204D" w:rsidR="008103DE" w:rsidRPr="00B53504" w:rsidRDefault="008103DE" w:rsidP="00E1208A">
            <w:pPr>
              <w:spacing w:after="0" w:line="240" w:lineRule="auto"/>
              <w:rPr>
                <w:rFonts w:eastAsia="Times New Roman" w:cstheme="minorHAnsi"/>
                <w:i/>
                <w:iCs/>
                <w:color w:val="000000"/>
                <w:sz w:val="24"/>
                <w:szCs w:val="24"/>
                <w:lang w:eastAsia="en-CA"/>
              </w:rPr>
            </w:pPr>
            <w:r w:rsidRPr="00B53504">
              <w:rPr>
                <w:rFonts w:eastAsia="Times New Roman" w:cstheme="minorHAnsi"/>
                <w:i/>
                <w:iCs/>
                <w:color w:val="000000"/>
                <w:sz w:val="24"/>
                <w:szCs w:val="24"/>
                <w:vertAlign w:val="superscript"/>
                <w:lang w:eastAsia="en-CA"/>
              </w:rPr>
              <w:t>a</w:t>
            </w:r>
            <w:r w:rsidRPr="00B53504">
              <w:rPr>
                <w:rFonts w:eastAsia="Times New Roman" w:cstheme="minorHAnsi"/>
                <w:i/>
                <w:iCs/>
                <w:color w:val="000000"/>
                <w:sz w:val="24"/>
                <w:szCs w:val="24"/>
                <w:lang w:eastAsia="en-CA"/>
              </w:rPr>
              <w:t>Fischer's Exact</w:t>
            </w:r>
            <w:r w:rsidR="00B53504" w:rsidRPr="00B53504">
              <w:rPr>
                <w:rFonts w:eastAsia="Times New Roman" w:cstheme="minorHAnsi"/>
                <w:i/>
                <w:iCs/>
                <w:color w:val="000000"/>
                <w:sz w:val="24"/>
                <w:szCs w:val="24"/>
                <w:lang w:eastAsia="en-CA"/>
              </w:rPr>
              <w:t xml:space="preserve"> </w:t>
            </w:r>
            <w:r w:rsidRPr="00B53504">
              <w:rPr>
                <w:rFonts w:eastAsia="Times New Roman" w:cstheme="minorHAnsi"/>
                <w:i/>
                <w:iCs/>
                <w:color w:val="000000"/>
                <w:sz w:val="24"/>
                <w:szCs w:val="24"/>
                <w:lang w:eastAsia="en-CA"/>
              </w:rPr>
              <w:t>test.</w:t>
            </w:r>
          </w:p>
        </w:tc>
        <w:tc>
          <w:tcPr>
            <w:tcW w:w="1134" w:type="dxa"/>
            <w:tcBorders>
              <w:top w:val="single" w:sz="4" w:space="0" w:color="auto"/>
            </w:tcBorders>
            <w:shd w:val="clear" w:color="auto" w:fill="auto"/>
            <w:noWrap/>
          </w:tcPr>
          <w:p w14:paraId="0E222BCD" w14:textId="77777777" w:rsidR="008103DE" w:rsidRPr="000C7934" w:rsidRDefault="008103DE" w:rsidP="00E1208A">
            <w:pPr>
              <w:spacing w:after="0" w:line="240" w:lineRule="auto"/>
              <w:jc w:val="center"/>
              <w:rPr>
                <w:rFonts w:eastAsia="Times New Roman" w:cstheme="minorHAnsi"/>
                <w:color w:val="000000"/>
                <w:sz w:val="24"/>
                <w:szCs w:val="24"/>
                <w:lang w:eastAsia="en-CA"/>
              </w:rPr>
            </w:pPr>
          </w:p>
        </w:tc>
        <w:tc>
          <w:tcPr>
            <w:tcW w:w="1134" w:type="dxa"/>
            <w:tcBorders>
              <w:top w:val="single" w:sz="4" w:space="0" w:color="auto"/>
            </w:tcBorders>
            <w:shd w:val="clear" w:color="auto" w:fill="auto"/>
            <w:noWrap/>
          </w:tcPr>
          <w:p w14:paraId="4FF721CD" w14:textId="77777777" w:rsidR="008103DE" w:rsidRPr="000C7934" w:rsidRDefault="008103DE" w:rsidP="00E1208A">
            <w:pPr>
              <w:spacing w:after="0" w:line="240" w:lineRule="auto"/>
              <w:jc w:val="center"/>
              <w:rPr>
                <w:rFonts w:eastAsia="Times New Roman" w:cstheme="minorHAnsi"/>
                <w:color w:val="000000"/>
                <w:sz w:val="24"/>
                <w:szCs w:val="24"/>
                <w:lang w:eastAsia="en-CA"/>
              </w:rPr>
            </w:pPr>
          </w:p>
        </w:tc>
        <w:tc>
          <w:tcPr>
            <w:tcW w:w="992" w:type="dxa"/>
            <w:tcBorders>
              <w:top w:val="single" w:sz="4" w:space="0" w:color="auto"/>
            </w:tcBorders>
            <w:shd w:val="clear" w:color="auto" w:fill="auto"/>
            <w:noWrap/>
          </w:tcPr>
          <w:p w14:paraId="56D89681" w14:textId="77777777" w:rsidR="008103DE" w:rsidRPr="000C7934" w:rsidRDefault="008103DE" w:rsidP="00E1208A">
            <w:pPr>
              <w:spacing w:after="0" w:line="240" w:lineRule="auto"/>
              <w:jc w:val="center"/>
              <w:rPr>
                <w:rFonts w:eastAsia="Times New Roman" w:cstheme="minorHAnsi"/>
                <w:color w:val="000000"/>
                <w:sz w:val="24"/>
                <w:szCs w:val="24"/>
                <w:lang w:eastAsia="en-CA"/>
              </w:rPr>
            </w:pPr>
          </w:p>
        </w:tc>
        <w:tc>
          <w:tcPr>
            <w:tcW w:w="1246" w:type="dxa"/>
            <w:tcBorders>
              <w:top w:val="single" w:sz="4" w:space="0" w:color="auto"/>
            </w:tcBorders>
            <w:shd w:val="clear" w:color="auto" w:fill="auto"/>
            <w:noWrap/>
          </w:tcPr>
          <w:p w14:paraId="4E12B552" w14:textId="77777777" w:rsidR="008103DE" w:rsidRPr="000C7934" w:rsidRDefault="008103DE" w:rsidP="00E1208A">
            <w:pPr>
              <w:spacing w:after="0" w:line="240" w:lineRule="auto"/>
              <w:jc w:val="center"/>
              <w:rPr>
                <w:rFonts w:eastAsia="Times New Roman" w:cstheme="minorHAnsi"/>
                <w:color w:val="000000"/>
                <w:sz w:val="24"/>
                <w:szCs w:val="24"/>
                <w:lang w:eastAsia="en-CA"/>
              </w:rPr>
            </w:pPr>
          </w:p>
        </w:tc>
      </w:tr>
    </w:tbl>
    <w:p w14:paraId="52914869" w14:textId="77777777" w:rsidR="007749BC" w:rsidRPr="000C7934" w:rsidRDefault="007749BC" w:rsidP="00CF6E42">
      <w:pPr>
        <w:spacing w:after="0" w:line="240" w:lineRule="auto"/>
        <w:rPr>
          <w:rFonts w:cstheme="minorHAnsi"/>
          <w:sz w:val="24"/>
          <w:szCs w:val="24"/>
        </w:rPr>
        <w:sectPr w:rsidR="007749BC" w:rsidRPr="000C7934" w:rsidSect="00996E74">
          <w:type w:val="continuous"/>
          <w:pgSz w:w="12240" w:h="15840"/>
          <w:pgMar w:top="1440" w:right="1440" w:bottom="1440" w:left="1440" w:header="709" w:footer="709" w:gutter="0"/>
          <w:cols w:space="708"/>
          <w:docGrid w:linePitch="360"/>
        </w:sectPr>
      </w:pPr>
    </w:p>
    <w:p w14:paraId="24A0486E" w14:textId="13037F24" w:rsidR="00221EFC" w:rsidRPr="0008556E" w:rsidRDefault="00221EFC" w:rsidP="00221EFC">
      <w:pPr>
        <w:pStyle w:val="Caption"/>
        <w:keepNext/>
        <w:rPr>
          <w:rFonts w:cstheme="minorHAnsi"/>
          <w:b/>
          <w:bCs/>
          <w:i w:val="0"/>
          <w:iCs w:val="0"/>
          <w:color w:val="auto"/>
          <w:sz w:val="24"/>
          <w:szCs w:val="24"/>
        </w:rPr>
      </w:pPr>
      <w:r w:rsidRPr="0008556E">
        <w:rPr>
          <w:rFonts w:cstheme="minorHAnsi"/>
          <w:b/>
          <w:bCs/>
          <w:i w:val="0"/>
          <w:iCs w:val="0"/>
          <w:color w:val="auto"/>
          <w:sz w:val="24"/>
          <w:szCs w:val="24"/>
        </w:rPr>
        <w:lastRenderedPageBreak/>
        <w:t xml:space="preserve">Table </w:t>
      </w:r>
      <w:r w:rsidR="00950DAB" w:rsidRPr="0008556E">
        <w:rPr>
          <w:rFonts w:cstheme="minorHAnsi"/>
          <w:b/>
          <w:bCs/>
          <w:i w:val="0"/>
          <w:iCs w:val="0"/>
          <w:noProof/>
          <w:color w:val="auto"/>
          <w:sz w:val="24"/>
          <w:szCs w:val="24"/>
        </w:rPr>
        <w:t>3</w:t>
      </w:r>
      <w:r w:rsidRPr="0008556E">
        <w:rPr>
          <w:rFonts w:cstheme="minorHAnsi"/>
          <w:b/>
          <w:bCs/>
          <w:i w:val="0"/>
          <w:iCs w:val="0"/>
          <w:color w:val="auto"/>
          <w:sz w:val="24"/>
          <w:szCs w:val="24"/>
        </w:rPr>
        <w:t>: Respondents' level of agreement to COVID19 preparedness statements (n= 160)</w:t>
      </w:r>
    </w:p>
    <w:tbl>
      <w:tblPr>
        <w:tblW w:w="0" w:type="auto"/>
        <w:tblLook w:val="04A0" w:firstRow="1" w:lastRow="0" w:firstColumn="1" w:lastColumn="0" w:noHBand="0" w:noVBand="1"/>
      </w:tblPr>
      <w:tblGrid>
        <w:gridCol w:w="6196"/>
        <w:gridCol w:w="1336"/>
        <w:gridCol w:w="1257"/>
        <w:gridCol w:w="1567"/>
        <w:gridCol w:w="1257"/>
        <w:gridCol w:w="1388"/>
        <w:gridCol w:w="1921"/>
      </w:tblGrid>
      <w:tr w:rsidR="006E196E" w:rsidRPr="00675F98" w14:paraId="3C45B642" w14:textId="77777777" w:rsidTr="003B269D">
        <w:trPr>
          <w:trHeight w:val="20"/>
        </w:trPr>
        <w:tc>
          <w:tcPr>
            <w:tcW w:w="0" w:type="auto"/>
            <w:vMerge w:val="restart"/>
            <w:tcBorders>
              <w:top w:val="single" w:sz="4" w:space="0" w:color="auto"/>
              <w:left w:val="nil"/>
              <w:right w:val="nil"/>
            </w:tcBorders>
            <w:shd w:val="clear" w:color="auto" w:fill="auto"/>
            <w:noWrap/>
            <w:vAlign w:val="center"/>
            <w:hideMark/>
          </w:tcPr>
          <w:p w14:paraId="414B6ED4" w14:textId="60587BCF" w:rsidR="006E196E" w:rsidRPr="000C7934" w:rsidRDefault="00F90486" w:rsidP="00F90486">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Preparedness Statement</w:t>
            </w:r>
          </w:p>
        </w:tc>
        <w:tc>
          <w:tcPr>
            <w:tcW w:w="0" w:type="auto"/>
            <w:tcBorders>
              <w:top w:val="single" w:sz="4" w:space="0" w:color="auto"/>
              <w:left w:val="nil"/>
              <w:right w:val="nil"/>
            </w:tcBorders>
            <w:shd w:val="clear" w:color="auto" w:fill="auto"/>
            <w:vAlign w:val="center"/>
            <w:hideMark/>
          </w:tcPr>
          <w:p w14:paraId="1D7D9E4F" w14:textId="77777777" w:rsidR="006E196E" w:rsidRPr="000C7934" w:rsidRDefault="006E196E" w:rsidP="00675F98">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Strongly Agree</w:t>
            </w:r>
          </w:p>
          <w:p w14:paraId="772EFF3C" w14:textId="77777777" w:rsidR="006E196E" w:rsidRPr="000C7934" w:rsidRDefault="006E196E" w:rsidP="00675F98">
            <w:pPr>
              <w:spacing w:after="0" w:line="240" w:lineRule="auto"/>
              <w:jc w:val="center"/>
              <w:rPr>
                <w:rFonts w:eastAsia="Times New Roman" w:cstheme="minorHAnsi"/>
                <w:b/>
                <w:bCs/>
                <w:sz w:val="24"/>
                <w:szCs w:val="24"/>
                <w:lang w:eastAsia="en-CA"/>
              </w:rPr>
            </w:pPr>
          </w:p>
        </w:tc>
        <w:tc>
          <w:tcPr>
            <w:tcW w:w="0" w:type="auto"/>
            <w:tcBorders>
              <w:top w:val="single" w:sz="4" w:space="0" w:color="auto"/>
              <w:left w:val="nil"/>
              <w:right w:val="nil"/>
            </w:tcBorders>
            <w:shd w:val="clear" w:color="auto" w:fill="auto"/>
            <w:vAlign w:val="center"/>
            <w:hideMark/>
          </w:tcPr>
          <w:p w14:paraId="61028606" w14:textId="77777777" w:rsidR="006E196E" w:rsidRPr="000C7934" w:rsidRDefault="006E196E" w:rsidP="00675F98">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Agree</w:t>
            </w:r>
          </w:p>
          <w:p w14:paraId="38DC7D4E" w14:textId="77777777" w:rsidR="006E196E" w:rsidRPr="000C7934" w:rsidRDefault="006E196E" w:rsidP="00675F98">
            <w:pPr>
              <w:spacing w:after="0" w:line="240" w:lineRule="auto"/>
              <w:jc w:val="center"/>
              <w:rPr>
                <w:rFonts w:eastAsia="Times New Roman" w:cstheme="minorHAnsi"/>
                <w:b/>
                <w:bCs/>
                <w:sz w:val="24"/>
                <w:szCs w:val="24"/>
                <w:lang w:eastAsia="en-CA"/>
              </w:rPr>
            </w:pPr>
          </w:p>
        </w:tc>
        <w:tc>
          <w:tcPr>
            <w:tcW w:w="0" w:type="auto"/>
            <w:tcBorders>
              <w:top w:val="single" w:sz="4" w:space="0" w:color="auto"/>
              <w:left w:val="nil"/>
              <w:right w:val="nil"/>
            </w:tcBorders>
            <w:shd w:val="clear" w:color="auto" w:fill="auto"/>
            <w:vAlign w:val="center"/>
            <w:hideMark/>
          </w:tcPr>
          <w:p w14:paraId="7DBFED1A" w14:textId="77777777" w:rsidR="006E196E" w:rsidRPr="000C7934" w:rsidRDefault="006E196E" w:rsidP="00675F98">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Neither Agree nor Disagree</w:t>
            </w:r>
          </w:p>
          <w:p w14:paraId="46F8017F" w14:textId="77777777" w:rsidR="006E196E" w:rsidRPr="000C7934" w:rsidRDefault="006E196E" w:rsidP="00675F98">
            <w:pPr>
              <w:spacing w:after="0" w:line="240" w:lineRule="auto"/>
              <w:jc w:val="center"/>
              <w:rPr>
                <w:rFonts w:eastAsia="Times New Roman" w:cstheme="minorHAnsi"/>
                <w:b/>
                <w:bCs/>
                <w:sz w:val="24"/>
                <w:szCs w:val="24"/>
                <w:lang w:eastAsia="en-CA"/>
              </w:rPr>
            </w:pPr>
          </w:p>
        </w:tc>
        <w:tc>
          <w:tcPr>
            <w:tcW w:w="0" w:type="auto"/>
            <w:tcBorders>
              <w:top w:val="single" w:sz="4" w:space="0" w:color="auto"/>
              <w:left w:val="nil"/>
              <w:right w:val="nil"/>
            </w:tcBorders>
            <w:shd w:val="clear" w:color="auto" w:fill="auto"/>
            <w:vAlign w:val="center"/>
            <w:hideMark/>
          </w:tcPr>
          <w:p w14:paraId="335E3323" w14:textId="77777777" w:rsidR="006E196E" w:rsidRPr="000C7934" w:rsidRDefault="006E196E" w:rsidP="00675F98">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Disagree</w:t>
            </w:r>
          </w:p>
          <w:p w14:paraId="3FDCA2ED" w14:textId="77777777" w:rsidR="006E196E" w:rsidRPr="000C7934" w:rsidRDefault="006E196E" w:rsidP="00675F98">
            <w:pPr>
              <w:spacing w:after="0" w:line="240" w:lineRule="auto"/>
              <w:jc w:val="center"/>
              <w:rPr>
                <w:rFonts w:eastAsia="Times New Roman" w:cstheme="minorHAnsi"/>
                <w:b/>
                <w:bCs/>
                <w:sz w:val="24"/>
                <w:szCs w:val="24"/>
                <w:lang w:eastAsia="en-CA"/>
              </w:rPr>
            </w:pPr>
          </w:p>
        </w:tc>
        <w:tc>
          <w:tcPr>
            <w:tcW w:w="0" w:type="auto"/>
            <w:tcBorders>
              <w:top w:val="single" w:sz="4" w:space="0" w:color="auto"/>
              <w:left w:val="nil"/>
              <w:right w:val="nil"/>
            </w:tcBorders>
            <w:shd w:val="clear" w:color="auto" w:fill="auto"/>
            <w:vAlign w:val="center"/>
            <w:hideMark/>
          </w:tcPr>
          <w:p w14:paraId="0E633671" w14:textId="77777777" w:rsidR="006E196E" w:rsidRPr="000C7934" w:rsidRDefault="006E196E" w:rsidP="00675F98">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Strongly Disagree</w:t>
            </w:r>
          </w:p>
          <w:p w14:paraId="0F2C4673" w14:textId="77777777" w:rsidR="006E196E" w:rsidRPr="000C7934" w:rsidRDefault="006E196E" w:rsidP="00675F98">
            <w:pPr>
              <w:spacing w:after="0" w:line="240" w:lineRule="auto"/>
              <w:jc w:val="center"/>
              <w:rPr>
                <w:rFonts w:eastAsia="Times New Roman" w:cstheme="minorHAnsi"/>
                <w:b/>
                <w:bCs/>
                <w:sz w:val="24"/>
                <w:szCs w:val="24"/>
                <w:lang w:eastAsia="en-CA"/>
              </w:rPr>
            </w:pPr>
          </w:p>
        </w:tc>
        <w:tc>
          <w:tcPr>
            <w:tcW w:w="0" w:type="auto"/>
            <w:tcBorders>
              <w:top w:val="single" w:sz="4" w:space="0" w:color="auto"/>
              <w:left w:val="nil"/>
              <w:right w:val="nil"/>
            </w:tcBorders>
            <w:shd w:val="clear" w:color="auto" w:fill="auto"/>
            <w:vAlign w:val="center"/>
            <w:hideMark/>
          </w:tcPr>
          <w:p w14:paraId="30976280" w14:textId="39728CAA" w:rsidR="006E196E" w:rsidRPr="000C7934" w:rsidRDefault="006E196E" w:rsidP="00675F98">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Do Not Know/Prefer Not to Answer</w:t>
            </w:r>
          </w:p>
        </w:tc>
      </w:tr>
      <w:tr w:rsidR="006E196E" w:rsidRPr="00675F98" w14:paraId="326F47A3" w14:textId="77777777" w:rsidTr="003B269D">
        <w:trPr>
          <w:trHeight w:val="20"/>
        </w:trPr>
        <w:tc>
          <w:tcPr>
            <w:tcW w:w="0" w:type="auto"/>
            <w:vMerge/>
            <w:tcBorders>
              <w:left w:val="nil"/>
              <w:bottom w:val="single" w:sz="4" w:space="0" w:color="auto"/>
              <w:right w:val="nil"/>
            </w:tcBorders>
            <w:shd w:val="clear" w:color="auto" w:fill="auto"/>
            <w:noWrap/>
            <w:vAlign w:val="center"/>
          </w:tcPr>
          <w:p w14:paraId="0FA82960" w14:textId="77777777" w:rsidR="006E196E" w:rsidRPr="000C7934" w:rsidRDefault="006E196E" w:rsidP="00675F98">
            <w:pPr>
              <w:spacing w:after="0" w:line="240" w:lineRule="auto"/>
              <w:jc w:val="center"/>
              <w:rPr>
                <w:rFonts w:eastAsia="Times New Roman" w:cstheme="minorHAnsi"/>
                <w:b/>
                <w:bCs/>
                <w:sz w:val="24"/>
                <w:szCs w:val="24"/>
                <w:lang w:eastAsia="en-CA"/>
              </w:rPr>
            </w:pPr>
          </w:p>
        </w:tc>
        <w:tc>
          <w:tcPr>
            <w:tcW w:w="0" w:type="auto"/>
            <w:tcBorders>
              <w:left w:val="nil"/>
              <w:bottom w:val="single" w:sz="4" w:space="0" w:color="auto"/>
              <w:right w:val="nil"/>
            </w:tcBorders>
            <w:shd w:val="clear" w:color="auto" w:fill="auto"/>
            <w:vAlign w:val="center"/>
          </w:tcPr>
          <w:p w14:paraId="41480697" w14:textId="6EDEA993" w:rsidR="006E196E" w:rsidRPr="000C7934" w:rsidRDefault="003E3A47" w:rsidP="00675F98">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0331A9F9" w14:textId="6F1C6688" w:rsidR="006E196E" w:rsidRPr="000C7934" w:rsidRDefault="003E3A47" w:rsidP="00675F98">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23526424" w14:textId="2F96729B" w:rsidR="006E196E" w:rsidRPr="000C7934" w:rsidRDefault="003E3A47" w:rsidP="00675F98">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2AD872C7" w14:textId="39B7803F" w:rsidR="006E196E" w:rsidRPr="000C7934" w:rsidRDefault="003E3A47" w:rsidP="00675F98">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4CB80187" w14:textId="4FBFC5DB" w:rsidR="006E196E" w:rsidRPr="000C7934" w:rsidRDefault="003E3A47" w:rsidP="00675F98">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4A1F6B96" w14:textId="0B163BA7" w:rsidR="006E196E" w:rsidRPr="000C7934" w:rsidRDefault="003E3A47" w:rsidP="00675F98">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r>
      <w:tr w:rsidR="001A01B3" w:rsidRPr="00675F98" w14:paraId="03D59A86" w14:textId="77777777" w:rsidTr="003B269D">
        <w:trPr>
          <w:trHeight w:val="435"/>
        </w:trPr>
        <w:tc>
          <w:tcPr>
            <w:tcW w:w="0" w:type="auto"/>
            <w:tcBorders>
              <w:top w:val="single" w:sz="4" w:space="0" w:color="auto"/>
              <w:left w:val="nil"/>
              <w:bottom w:val="nil"/>
              <w:right w:val="nil"/>
            </w:tcBorders>
            <w:shd w:val="clear" w:color="auto" w:fill="auto"/>
            <w:vAlign w:val="center"/>
            <w:hideMark/>
          </w:tcPr>
          <w:p w14:paraId="596DC410" w14:textId="718A0EEF" w:rsidR="00110AE3" w:rsidRPr="00100F3E" w:rsidRDefault="00110AE3" w:rsidP="00100F3E">
            <w:pPr>
              <w:pStyle w:val="ListParagraph"/>
              <w:numPr>
                <w:ilvl w:val="0"/>
                <w:numId w:val="8"/>
              </w:numPr>
              <w:spacing w:after="0" w:line="240" w:lineRule="auto"/>
              <w:rPr>
                <w:rFonts w:eastAsia="Times New Roman" w:cstheme="minorHAnsi"/>
                <w:sz w:val="24"/>
                <w:szCs w:val="24"/>
                <w:lang w:eastAsia="en-CA"/>
              </w:rPr>
            </w:pPr>
            <w:r w:rsidRPr="00100F3E">
              <w:rPr>
                <w:rFonts w:eastAsia="Times New Roman" w:cstheme="minorHAnsi"/>
                <w:sz w:val="24"/>
                <w:szCs w:val="24"/>
                <w:lang w:eastAsia="en-CA"/>
              </w:rPr>
              <w:t>My LTC home has received sufficient and timely communication and information from government and public health sources to prepare my LTC for managing a potential COVID19 outbreak.</w:t>
            </w:r>
          </w:p>
        </w:tc>
        <w:tc>
          <w:tcPr>
            <w:tcW w:w="0" w:type="auto"/>
            <w:tcBorders>
              <w:top w:val="single" w:sz="4" w:space="0" w:color="auto"/>
              <w:left w:val="nil"/>
              <w:bottom w:val="nil"/>
              <w:right w:val="nil"/>
            </w:tcBorders>
            <w:shd w:val="clear" w:color="auto" w:fill="auto"/>
            <w:noWrap/>
            <w:vAlign w:val="center"/>
            <w:hideMark/>
          </w:tcPr>
          <w:p w14:paraId="311D51A2" w14:textId="0F8781E0"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34</w:t>
            </w:r>
            <w:r w:rsidR="00110AE3" w:rsidRPr="000C7934">
              <w:rPr>
                <w:rFonts w:eastAsia="Times New Roman" w:cstheme="minorHAnsi"/>
                <w:color w:val="000000"/>
                <w:sz w:val="24"/>
                <w:szCs w:val="24"/>
                <w:lang w:eastAsia="en-CA"/>
              </w:rPr>
              <w:t xml:space="preserve"> (</w:t>
            </w:r>
            <w:r w:rsidR="00556B13" w:rsidRPr="000C7934">
              <w:rPr>
                <w:rFonts w:eastAsia="Times New Roman" w:cstheme="minorHAnsi"/>
                <w:color w:val="000000"/>
                <w:sz w:val="24"/>
                <w:szCs w:val="24"/>
                <w:lang w:eastAsia="en-CA"/>
              </w:rPr>
              <w:t>21.3</w:t>
            </w:r>
            <w:r w:rsidR="00110AE3" w:rsidRPr="000C7934">
              <w:rPr>
                <w:rFonts w:eastAsia="Times New Roman" w:cstheme="minorHAnsi"/>
                <w:color w:val="000000"/>
                <w:sz w:val="24"/>
                <w:szCs w:val="24"/>
                <w:lang w:eastAsia="en-CA"/>
              </w:rPr>
              <w:t>%)</w:t>
            </w:r>
          </w:p>
        </w:tc>
        <w:tc>
          <w:tcPr>
            <w:tcW w:w="0" w:type="auto"/>
            <w:tcBorders>
              <w:top w:val="single" w:sz="4" w:space="0" w:color="auto"/>
              <w:left w:val="nil"/>
              <w:bottom w:val="nil"/>
              <w:right w:val="nil"/>
            </w:tcBorders>
            <w:shd w:val="clear" w:color="auto" w:fill="auto"/>
            <w:noWrap/>
            <w:vAlign w:val="center"/>
            <w:hideMark/>
          </w:tcPr>
          <w:p w14:paraId="4CD17E68" w14:textId="1DCDDB0D"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61</w:t>
            </w:r>
            <w:r w:rsidR="00110AE3" w:rsidRPr="000C7934">
              <w:rPr>
                <w:rFonts w:eastAsia="Times New Roman" w:cstheme="minorHAnsi"/>
                <w:color w:val="000000"/>
                <w:sz w:val="24"/>
                <w:szCs w:val="24"/>
                <w:lang w:eastAsia="en-CA"/>
              </w:rPr>
              <w:t xml:space="preserve"> (38</w:t>
            </w:r>
            <w:r w:rsidR="00BC6E7A" w:rsidRPr="000C7934">
              <w:rPr>
                <w:rFonts w:eastAsia="Times New Roman" w:cstheme="minorHAnsi"/>
                <w:color w:val="000000"/>
                <w:sz w:val="24"/>
                <w:szCs w:val="24"/>
                <w:lang w:eastAsia="en-CA"/>
              </w:rPr>
              <w:t>.1</w:t>
            </w:r>
            <w:r w:rsidR="00110AE3" w:rsidRPr="000C7934">
              <w:rPr>
                <w:rFonts w:eastAsia="Times New Roman" w:cstheme="minorHAnsi"/>
                <w:color w:val="000000"/>
                <w:sz w:val="24"/>
                <w:szCs w:val="24"/>
                <w:lang w:eastAsia="en-CA"/>
              </w:rPr>
              <w:t>%)</w:t>
            </w:r>
          </w:p>
        </w:tc>
        <w:tc>
          <w:tcPr>
            <w:tcW w:w="0" w:type="auto"/>
            <w:tcBorders>
              <w:top w:val="single" w:sz="4" w:space="0" w:color="auto"/>
              <w:left w:val="nil"/>
              <w:bottom w:val="nil"/>
              <w:right w:val="nil"/>
            </w:tcBorders>
            <w:shd w:val="clear" w:color="auto" w:fill="auto"/>
            <w:noWrap/>
            <w:vAlign w:val="center"/>
            <w:hideMark/>
          </w:tcPr>
          <w:p w14:paraId="1BEB2B5C" w14:textId="7DEC71EA"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23</w:t>
            </w:r>
            <w:r w:rsidR="00110AE3" w:rsidRPr="000C7934">
              <w:rPr>
                <w:rFonts w:eastAsia="Times New Roman" w:cstheme="minorHAnsi"/>
                <w:color w:val="000000"/>
                <w:sz w:val="24"/>
                <w:szCs w:val="24"/>
                <w:lang w:eastAsia="en-CA"/>
              </w:rPr>
              <w:t xml:space="preserve"> (1</w:t>
            </w:r>
            <w:r w:rsidR="00F52490" w:rsidRPr="000C7934">
              <w:rPr>
                <w:rFonts w:eastAsia="Times New Roman" w:cstheme="minorHAnsi"/>
                <w:color w:val="000000"/>
                <w:sz w:val="24"/>
                <w:szCs w:val="24"/>
                <w:lang w:eastAsia="en-CA"/>
              </w:rPr>
              <w:t>4.4</w:t>
            </w:r>
            <w:r w:rsidR="00110AE3" w:rsidRPr="000C7934">
              <w:rPr>
                <w:rFonts w:eastAsia="Times New Roman" w:cstheme="minorHAnsi"/>
                <w:color w:val="000000"/>
                <w:sz w:val="24"/>
                <w:szCs w:val="24"/>
                <w:lang w:eastAsia="en-CA"/>
              </w:rPr>
              <w:t>%)</w:t>
            </w:r>
          </w:p>
        </w:tc>
        <w:tc>
          <w:tcPr>
            <w:tcW w:w="0" w:type="auto"/>
            <w:tcBorders>
              <w:top w:val="single" w:sz="4" w:space="0" w:color="auto"/>
              <w:left w:val="nil"/>
              <w:bottom w:val="nil"/>
              <w:right w:val="nil"/>
            </w:tcBorders>
            <w:shd w:val="clear" w:color="auto" w:fill="auto"/>
            <w:noWrap/>
            <w:vAlign w:val="center"/>
            <w:hideMark/>
          </w:tcPr>
          <w:p w14:paraId="27EB1827" w14:textId="035F507D"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23</w:t>
            </w:r>
            <w:r w:rsidR="00110AE3" w:rsidRPr="000C7934">
              <w:rPr>
                <w:rFonts w:eastAsia="Times New Roman" w:cstheme="minorHAnsi"/>
                <w:color w:val="000000"/>
                <w:sz w:val="24"/>
                <w:szCs w:val="24"/>
                <w:lang w:eastAsia="en-CA"/>
              </w:rPr>
              <w:t xml:space="preserve"> (</w:t>
            </w:r>
            <w:r w:rsidR="003B1405" w:rsidRPr="000C7934">
              <w:rPr>
                <w:rFonts w:eastAsia="Times New Roman" w:cstheme="minorHAnsi"/>
                <w:color w:val="000000"/>
                <w:sz w:val="24"/>
                <w:szCs w:val="24"/>
                <w:lang w:eastAsia="en-CA"/>
              </w:rPr>
              <w:t>14.4</w:t>
            </w:r>
            <w:r w:rsidR="00110AE3" w:rsidRPr="000C7934">
              <w:rPr>
                <w:rFonts w:eastAsia="Times New Roman" w:cstheme="minorHAnsi"/>
                <w:color w:val="000000"/>
                <w:sz w:val="24"/>
                <w:szCs w:val="24"/>
                <w:lang w:eastAsia="en-CA"/>
              </w:rPr>
              <w:t>%)</w:t>
            </w:r>
          </w:p>
        </w:tc>
        <w:tc>
          <w:tcPr>
            <w:tcW w:w="0" w:type="auto"/>
            <w:tcBorders>
              <w:top w:val="single" w:sz="4" w:space="0" w:color="auto"/>
              <w:left w:val="nil"/>
              <w:bottom w:val="nil"/>
              <w:right w:val="nil"/>
            </w:tcBorders>
            <w:shd w:val="clear" w:color="auto" w:fill="auto"/>
            <w:noWrap/>
            <w:vAlign w:val="center"/>
            <w:hideMark/>
          </w:tcPr>
          <w:p w14:paraId="010A5EB2" w14:textId="1AF7518A"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11</w:t>
            </w:r>
            <w:r w:rsidR="00110AE3" w:rsidRPr="000C7934">
              <w:rPr>
                <w:rFonts w:eastAsia="Times New Roman" w:cstheme="minorHAnsi"/>
                <w:color w:val="000000"/>
                <w:sz w:val="24"/>
                <w:szCs w:val="24"/>
                <w:lang w:eastAsia="en-CA"/>
              </w:rPr>
              <w:t xml:space="preserve"> (</w:t>
            </w:r>
            <w:r w:rsidR="003B1405" w:rsidRPr="000C7934">
              <w:rPr>
                <w:rFonts w:eastAsia="Times New Roman" w:cstheme="minorHAnsi"/>
                <w:color w:val="000000"/>
                <w:sz w:val="24"/>
                <w:szCs w:val="24"/>
                <w:lang w:eastAsia="en-CA"/>
              </w:rPr>
              <w:t>6.9</w:t>
            </w:r>
            <w:r w:rsidR="00110AE3" w:rsidRPr="000C7934">
              <w:rPr>
                <w:rFonts w:eastAsia="Times New Roman" w:cstheme="minorHAnsi"/>
                <w:color w:val="000000"/>
                <w:sz w:val="24"/>
                <w:szCs w:val="24"/>
                <w:lang w:eastAsia="en-CA"/>
              </w:rPr>
              <w:t>%)</w:t>
            </w:r>
          </w:p>
        </w:tc>
        <w:tc>
          <w:tcPr>
            <w:tcW w:w="0" w:type="auto"/>
            <w:tcBorders>
              <w:top w:val="single" w:sz="4" w:space="0" w:color="auto"/>
              <w:left w:val="nil"/>
              <w:bottom w:val="nil"/>
              <w:right w:val="nil"/>
            </w:tcBorders>
            <w:shd w:val="clear" w:color="auto" w:fill="auto"/>
            <w:noWrap/>
            <w:vAlign w:val="center"/>
            <w:hideMark/>
          </w:tcPr>
          <w:p w14:paraId="05DF93EE" w14:textId="6CDCAC8E"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w:t>
            </w:r>
            <w:r w:rsidR="00110AE3" w:rsidRPr="000C7934">
              <w:rPr>
                <w:rFonts w:eastAsia="Times New Roman" w:cstheme="minorHAnsi"/>
                <w:color w:val="000000"/>
                <w:sz w:val="24"/>
                <w:szCs w:val="24"/>
                <w:lang w:eastAsia="en-CA"/>
              </w:rPr>
              <w:t xml:space="preserve"> (</w:t>
            </w:r>
            <w:r w:rsidR="003B41D6" w:rsidRPr="000C7934">
              <w:rPr>
                <w:rFonts w:eastAsia="Times New Roman" w:cstheme="minorHAnsi"/>
                <w:color w:val="000000"/>
                <w:sz w:val="24"/>
                <w:szCs w:val="24"/>
                <w:lang w:eastAsia="en-CA"/>
              </w:rPr>
              <w:t>5.0</w:t>
            </w:r>
            <w:r w:rsidR="00110AE3" w:rsidRPr="000C7934">
              <w:rPr>
                <w:rFonts w:eastAsia="Times New Roman" w:cstheme="minorHAnsi"/>
                <w:color w:val="000000"/>
                <w:sz w:val="24"/>
                <w:szCs w:val="24"/>
                <w:lang w:eastAsia="en-CA"/>
              </w:rPr>
              <w:t>%)</w:t>
            </w:r>
          </w:p>
        </w:tc>
      </w:tr>
      <w:tr w:rsidR="001A01B3" w:rsidRPr="00675F98" w14:paraId="22068DB1" w14:textId="77777777" w:rsidTr="003B269D">
        <w:trPr>
          <w:trHeight w:val="356"/>
        </w:trPr>
        <w:tc>
          <w:tcPr>
            <w:tcW w:w="0" w:type="auto"/>
            <w:tcBorders>
              <w:top w:val="nil"/>
              <w:left w:val="nil"/>
              <w:bottom w:val="nil"/>
              <w:right w:val="nil"/>
            </w:tcBorders>
            <w:shd w:val="clear" w:color="auto" w:fill="auto"/>
            <w:vAlign w:val="center"/>
            <w:hideMark/>
          </w:tcPr>
          <w:p w14:paraId="5BAB4528" w14:textId="6AAED0C8" w:rsidR="00110AE3" w:rsidRPr="00100F3E" w:rsidRDefault="00110AE3" w:rsidP="00100F3E">
            <w:pPr>
              <w:pStyle w:val="ListParagraph"/>
              <w:numPr>
                <w:ilvl w:val="0"/>
                <w:numId w:val="8"/>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My LTC home had access to reliable sources of information about COVID19 to educate staff and the public</w:t>
            </w:r>
            <w:r w:rsidRPr="00100F3E">
              <w:rPr>
                <w:rFonts w:eastAsia="Times New Roman" w:cstheme="minorHAnsi"/>
                <w:sz w:val="24"/>
                <w:szCs w:val="24"/>
                <w:lang w:eastAsia="en-CA"/>
              </w:rPr>
              <w:t>.</w:t>
            </w:r>
          </w:p>
        </w:tc>
        <w:tc>
          <w:tcPr>
            <w:tcW w:w="0" w:type="auto"/>
            <w:tcBorders>
              <w:top w:val="nil"/>
              <w:left w:val="nil"/>
              <w:bottom w:val="nil"/>
              <w:right w:val="nil"/>
            </w:tcBorders>
            <w:shd w:val="clear" w:color="auto" w:fill="auto"/>
            <w:noWrap/>
            <w:vAlign w:val="center"/>
            <w:hideMark/>
          </w:tcPr>
          <w:p w14:paraId="26F44A94" w14:textId="456FB411"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38</w:t>
            </w:r>
            <w:r w:rsidR="00110AE3" w:rsidRPr="000C7934">
              <w:rPr>
                <w:rFonts w:eastAsia="Times New Roman" w:cstheme="minorHAnsi"/>
                <w:color w:val="000000"/>
                <w:sz w:val="24"/>
                <w:szCs w:val="24"/>
                <w:lang w:eastAsia="en-CA"/>
              </w:rPr>
              <w:t xml:space="preserve"> (</w:t>
            </w:r>
            <w:r w:rsidR="00556B13" w:rsidRPr="000C7934">
              <w:rPr>
                <w:rFonts w:eastAsia="Times New Roman" w:cstheme="minorHAnsi"/>
                <w:color w:val="000000"/>
                <w:sz w:val="24"/>
                <w:szCs w:val="24"/>
                <w:lang w:eastAsia="en-CA"/>
              </w:rPr>
              <w:t>23.8</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04DDCD23" w14:textId="6294349C"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81</w:t>
            </w:r>
            <w:r w:rsidR="00110AE3" w:rsidRPr="000C7934">
              <w:rPr>
                <w:rFonts w:eastAsia="Times New Roman" w:cstheme="minorHAnsi"/>
                <w:color w:val="000000"/>
                <w:sz w:val="24"/>
                <w:szCs w:val="24"/>
                <w:lang w:eastAsia="en-CA"/>
              </w:rPr>
              <w:t xml:space="preserve"> (50.</w:t>
            </w:r>
            <w:r w:rsidR="00BC6E7A" w:rsidRPr="000C7934">
              <w:rPr>
                <w:rFonts w:eastAsia="Times New Roman" w:cstheme="minorHAnsi"/>
                <w:color w:val="000000"/>
                <w:sz w:val="24"/>
                <w:szCs w:val="24"/>
                <w:lang w:eastAsia="en-CA"/>
              </w:rPr>
              <w:t>6</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4C136220" w14:textId="4BBC87C2"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15</w:t>
            </w:r>
            <w:r w:rsidR="00110AE3" w:rsidRPr="000C7934">
              <w:rPr>
                <w:rFonts w:eastAsia="Times New Roman" w:cstheme="minorHAnsi"/>
                <w:color w:val="000000"/>
                <w:sz w:val="24"/>
                <w:szCs w:val="24"/>
                <w:lang w:eastAsia="en-CA"/>
              </w:rPr>
              <w:t xml:space="preserve"> (9.</w:t>
            </w:r>
            <w:r w:rsidR="00F52490" w:rsidRPr="000C7934">
              <w:rPr>
                <w:rFonts w:eastAsia="Times New Roman" w:cstheme="minorHAnsi"/>
                <w:color w:val="000000"/>
                <w:sz w:val="24"/>
                <w:szCs w:val="24"/>
                <w:lang w:eastAsia="en-CA"/>
              </w:rPr>
              <w:t>4</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1EA83820" w14:textId="006E45F1"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w:t>
            </w:r>
            <w:r w:rsidR="00110AE3" w:rsidRPr="000C7934">
              <w:rPr>
                <w:rFonts w:eastAsia="Times New Roman" w:cstheme="minorHAnsi"/>
                <w:color w:val="000000"/>
                <w:sz w:val="24"/>
                <w:szCs w:val="24"/>
                <w:lang w:eastAsia="en-CA"/>
              </w:rPr>
              <w:t xml:space="preserve"> (</w:t>
            </w:r>
            <w:r w:rsidR="003B1405" w:rsidRPr="000C7934">
              <w:rPr>
                <w:rFonts w:eastAsia="Times New Roman" w:cstheme="minorHAnsi"/>
                <w:color w:val="000000"/>
                <w:sz w:val="24"/>
                <w:szCs w:val="24"/>
                <w:lang w:eastAsia="en-CA"/>
              </w:rPr>
              <w:t>7.5</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367DD694" w14:textId="0493B92D"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6 </w:t>
            </w:r>
            <w:r w:rsidR="00110AE3" w:rsidRPr="000C7934">
              <w:rPr>
                <w:rFonts w:eastAsia="Times New Roman" w:cstheme="minorHAnsi"/>
                <w:color w:val="000000"/>
                <w:sz w:val="24"/>
                <w:szCs w:val="24"/>
                <w:lang w:eastAsia="en-CA"/>
              </w:rPr>
              <w:t>(</w:t>
            </w:r>
            <w:r w:rsidR="003B1405" w:rsidRPr="000C7934">
              <w:rPr>
                <w:rFonts w:eastAsia="Times New Roman" w:cstheme="minorHAnsi"/>
                <w:color w:val="000000"/>
                <w:sz w:val="24"/>
                <w:szCs w:val="24"/>
                <w:lang w:eastAsia="en-CA"/>
              </w:rPr>
              <w:t>3.8</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149DB307" w14:textId="42CFEBEE"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w:t>
            </w:r>
            <w:r w:rsidR="00110AE3" w:rsidRPr="000C7934">
              <w:rPr>
                <w:rFonts w:eastAsia="Times New Roman" w:cstheme="minorHAnsi"/>
                <w:color w:val="000000"/>
                <w:sz w:val="24"/>
                <w:szCs w:val="24"/>
                <w:lang w:eastAsia="en-CA"/>
              </w:rPr>
              <w:t xml:space="preserve"> (</w:t>
            </w:r>
            <w:r w:rsidR="003B41D6" w:rsidRPr="000C7934">
              <w:rPr>
                <w:rFonts w:eastAsia="Times New Roman" w:cstheme="minorHAnsi"/>
                <w:color w:val="000000"/>
                <w:sz w:val="24"/>
                <w:szCs w:val="24"/>
                <w:lang w:eastAsia="en-CA"/>
              </w:rPr>
              <w:t>5.0</w:t>
            </w:r>
            <w:r w:rsidR="00110AE3" w:rsidRPr="000C7934">
              <w:rPr>
                <w:rFonts w:eastAsia="Times New Roman" w:cstheme="minorHAnsi"/>
                <w:color w:val="000000"/>
                <w:sz w:val="24"/>
                <w:szCs w:val="24"/>
                <w:lang w:eastAsia="en-CA"/>
              </w:rPr>
              <w:t>%)</w:t>
            </w:r>
          </w:p>
        </w:tc>
      </w:tr>
      <w:tr w:rsidR="001A01B3" w:rsidRPr="00675F98" w14:paraId="41C2ADFC" w14:textId="77777777" w:rsidTr="003B269D">
        <w:trPr>
          <w:trHeight w:val="352"/>
        </w:trPr>
        <w:tc>
          <w:tcPr>
            <w:tcW w:w="0" w:type="auto"/>
            <w:tcBorders>
              <w:top w:val="nil"/>
              <w:left w:val="nil"/>
              <w:bottom w:val="nil"/>
              <w:right w:val="nil"/>
            </w:tcBorders>
            <w:shd w:val="clear" w:color="auto" w:fill="auto"/>
            <w:vAlign w:val="center"/>
            <w:hideMark/>
          </w:tcPr>
          <w:p w14:paraId="17D7FFE8" w14:textId="455C147C" w:rsidR="00110AE3" w:rsidRPr="00100F3E" w:rsidRDefault="00110AE3" w:rsidP="00100F3E">
            <w:pPr>
              <w:pStyle w:val="ListParagraph"/>
              <w:numPr>
                <w:ilvl w:val="0"/>
                <w:numId w:val="8"/>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Recommendations made by the local public health authority for front-line healthcare workers are relevant for LTC</w:t>
            </w:r>
            <w:r w:rsidRPr="00100F3E">
              <w:rPr>
                <w:rFonts w:eastAsia="Times New Roman" w:cstheme="minorHAnsi"/>
                <w:sz w:val="24"/>
                <w:szCs w:val="24"/>
                <w:lang w:eastAsia="en-CA"/>
              </w:rPr>
              <w:t>.</w:t>
            </w:r>
          </w:p>
        </w:tc>
        <w:tc>
          <w:tcPr>
            <w:tcW w:w="0" w:type="auto"/>
            <w:tcBorders>
              <w:top w:val="nil"/>
              <w:left w:val="nil"/>
              <w:bottom w:val="nil"/>
              <w:right w:val="nil"/>
            </w:tcBorders>
            <w:shd w:val="clear" w:color="auto" w:fill="auto"/>
            <w:noWrap/>
            <w:vAlign w:val="center"/>
            <w:hideMark/>
          </w:tcPr>
          <w:p w14:paraId="7B47CF7A" w14:textId="22A2E386"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52</w:t>
            </w:r>
            <w:r w:rsidR="00110AE3" w:rsidRPr="000C7934">
              <w:rPr>
                <w:rFonts w:eastAsia="Times New Roman" w:cstheme="minorHAnsi"/>
                <w:color w:val="000000"/>
                <w:sz w:val="24"/>
                <w:szCs w:val="24"/>
                <w:lang w:eastAsia="en-CA"/>
              </w:rPr>
              <w:t xml:space="preserve"> (3</w:t>
            </w:r>
            <w:r w:rsidR="00556B13" w:rsidRPr="000C7934">
              <w:rPr>
                <w:rFonts w:eastAsia="Times New Roman" w:cstheme="minorHAnsi"/>
                <w:color w:val="000000"/>
                <w:sz w:val="24"/>
                <w:szCs w:val="24"/>
                <w:lang w:eastAsia="en-CA"/>
              </w:rPr>
              <w:t>2.5</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0CEF7682" w14:textId="5AD8735B"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70</w:t>
            </w:r>
            <w:r w:rsidR="00110AE3" w:rsidRPr="000C7934">
              <w:rPr>
                <w:rFonts w:eastAsia="Times New Roman" w:cstheme="minorHAnsi"/>
                <w:color w:val="000000"/>
                <w:sz w:val="24"/>
                <w:szCs w:val="24"/>
                <w:lang w:eastAsia="en-CA"/>
              </w:rPr>
              <w:t xml:space="preserve"> (43.</w:t>
            </w:r>
            <w:r w:rsidR="001A01B3" w:rsidRPr="000C7934">
              <w:rPr>
                <w:rFonts w:eastAsia="Times New Roman" w:cstheme="minorHAnsi"/>
                <w:color w:val="000000"/>
                <w:sz w:val="24"/>
                <w:szCs w:val="24"/>
                <w:lang w:eastAsia="en-CA"/>
              </w:rPr>
              <w:t>8</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59A1FE04" w14:textId="72FD1DB9"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12 </w:t>
            </w:r>
            <w:r w:rsidR="00110AE3" w:rsidRPr="000C7934">
              <w:rPr>
                <w:rFonts w:eastAsia="Times New Roman" w:cstheme="minorHAnsi"/>
                <w:color w:val="000000"/>
                <w:sz w:val="24"/>
                <w:szCs w:val="24"/>
                <w:lang w:eastAsia="en-CA"/>
              </w:rPr>
              <w:t>(</w:t>
            </w:r>
            <w:r w:rsidR="00F52490" w:rsidRPr="000C7934">
              <w:rPr>
                <w:rFonts w:eastAsia="Times New Roman" w:cstheme="minorHAnsi"/>
                <w:color w:val="000000"/>
                <w:sz w:val="24"/>
                <w:szCs w:val="24"/>
                <w:lang w:eastAsia="en-CA"/>
              </w:rPr>
              <w:t>7.5</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369AC069" w14:textId="11619ABD"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19 </w:t>
            </w:r>
            <w:r w:rsidR="00110AE3" w:rsidRPr="000C7934">
              <w:rPr>
                <w:rFonts w:eastAsia="Times New Roman" w:cstheme="minorHAnsi"/>
                <w:color w:val="000000"/>
                <w:sz w:val="24"/>
                <w:szCs w:val="24"/>
                <w:lang w:eastAsia="en-CA"/>
              </w:rPr>
              <w:t>(</w:t>
            </w:r>
            <w:r w:rsidR="003B1405" w:rsidRPr="000C7934">
              <w:rPr>
                <w:rFonts w:eastAsia="Times New Roman" w:cstheme="minorHAnsi"/>
                <w:color w:val="000000"/>
                <w:sz w:val="24"/>
                <w:szCs w:val="24"/>
                <w:lang w:eastAsia="en-CA"/>
              </w:rPr>
              <w:t>11.9</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69D457A1" w14:textId="06C43DF1"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6 </w:t>
            </w:r>
            <w:r w:rsidR="00110AE3" w:rsidRPr="000C7934">
              <w:rPr>
                <w:rFonts w:eastAsia="Times New Roman" w:cstheme="minorHAnsi"/>
                <w:color w:val="000000"/>
                <w:sz w:val="24"/>
                <w:szCs w:val="24"/>
                <w:lang w:eastAsia="en-CA"/>
              </w:rPr>
              <w:t>(3.</w:t>
            </w:r>
            <w:r w:rsidR="003B1405" w:rsidRPr="000C7934">
              <w:rPr>
                <w:rFonts w:eastAsia="Times New Roman" w:cstheme="minorHAnsi"/>
                <w:color w:val="000000"/>
                <w:sz w:val="24"/>
                <w:szCs w:val="24"/>
                <w:lang w:eastAsia="en-CA"/>
              </w:rPr>
              <w:t>8</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1232B360" w14:textId="78EC7FB4"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w:t>
            </w:r>
            <w:r w:rsidR="00110AE3" w:rsidRPr="000C7934">
              <w:rPr>
                <w:rFonts w:eastAsia="Times New Roman" w:cstheme="minorHAnsi"/>
                <w:color w:val="000000"/>
                <w:sz w:val="24"/>
                <w:szCs w:val="24"/>
                <w:lang w:eastAsia="en-CA"/>
              </w:rPr>
              <w:t xml:space="preserve"> (0.</w:t>
            </w:r>
            <w:r w:rsidR="003B41D6" w:rsidRPr="000C7934">
              <w:rPr>
                <w:rFonts w:eastAsia="Times New Roman" w:cstheme="minorHAnsi"/>
                <w:color w:val="000000"/>
                <w:sz w:val="24"/>
                <w:szCs w:val="24"/>
                <w:lang w:eastAsia="en-CA"/>
              </w:rPr>
              <w:t>6</w:t>
            </w:r>
            <w:r w:rsidR="00110AE3" w:rsidRPr="000C7934">
              <w:rPr>
                <w:rFonts w:eastAsia="Times New Roman" w:cstheme="minorHAnsi"/>
                <w:color w:val="000000"/>
                <w:sz w:val="24"/>
                <w:szCs w:val="24"/>
                <w:lang w:eastAsia="en-CA"/>
              </w:rPr>
              <w:t>%)</w:t>
            </w:r>
          </w:p>
        </w:tc>
      </w:tr>
      <w:tr w:rsidR="001A01B3" w:rsidRPr="00675F98" w14:paraId="2FA65909" w14:textId="77777777" w:rsidTr="003B269D">
        <w:trPr>
          <w:trHeight w:val="349"/>
        </w:trPr>
        <w:tc>
          <w:tcPr>
            <w:tcW w:w="0" w:type="auto"/>
            <w:tcBorders>
              <w:top w:val="nil"/>
              <w:left w:val="nil"/>
              <w:bottom w:val="nil"/>
              <w:right w:val="nil"/>
            </w:tcBorders>
            <w:shd w:val="clear" w:color="auto" w:fill="auto"/>
            <w:vAlign w:val="center"/>
            <w:hideMark/>
          </w:tcPr>
          <w:p w14:paraId="541B67E4" w14:textId="57919144" w:rsidR="00110AE3" w:rsidRPr="00100F3E" w:rsidRDefault="00110AE3" w:rsidP="00100F3E">
            <w:pPr>
              <w:pStyle w:val="ListParagraph"/>
              <w:numPr>
                <w:ilvl w:val="0"/>
                <w:numId w:val="8"/>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Recommendations made by the local public health authority for front-line healthcare workers are feasible for LTC</w:t>
            </w:r>
            <w:r w:rsidRPr="00100F3E">
              <w:rPr>
                <w:rFonts w:eastAsia="Times New Roman" w:cstheme="minorHAnsi"/>
                <w:sz w:val="24"/>
                <w:szCs w:val="24"/>
                <w:lang w:eastAsia="en-CA"/>
              </w:rPr>
              <w:t>.</w:t>
            </w:r>
          </w:p>
        </w:tc>
        <w:tc>
          <w:tcPr>
            <w:tcW w:w="0" w:type="auto"/>
            <w:tcBorders>
              <w:top w:val="nil"/>
              <w:left w:val="nil"/>
              <w:bottom w:val="nil"/>
              <w:right w:val="nil"/>
            </w:tcBorders>
            <w:shd w:val="clear" w:color="auto" w:fill="auto"/>
            <w:noWrap/>
            <w:vAlign w:val="center"/>
            <w:hideMark/>
          </w:tcPr>
          <w:p w14:paraId="130B88AD" w14:textId="24E8D8A8"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22</w:t>
            </w:r>
            <w:r w:rsidR="00110AE3" w:rsidRPr="000C7934">
              <w:rPr>
                <w:rFonts w:eastAsia="Times New Roman" w:cstheme="minorHAnsi"/>
                <w:color w:val="000000"/>
                <w:sz w:val="24"/>
                <w:szCs w:val="24"/>
                <w:lang w:eastAsia="en-CA"/>
              </w:rPr>
              <w:t xml:space="preserve"> (</w:t>
            </w:r>
            <w:r w:rsidRPr="000C7934">
              <w:rPr>
                <w:rFonts w:eastAsia="Times New Roman" w:cstheme="minorHAnsi"/>
                <w:color w:val="000000"/>
                <w:sz w:val="24"/>
                <w:szCs w:val="24"/>
                <w:lang w:eastAsia="en-CA"/>
              </w:rPr>
              <w:t>13.8</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3C87106B" w14:textId="2E81CFF0"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65</w:t>
            </w:r>
            <w:r w:rsidR="00110AE3" w:rsidRPr="000C7934">
              <w:rPr>
                <w:rFonts w:eastAsia="Times New Roman" w:cstheme="minorHAnsi"/>
                <w:color w:val="000000"/>
                <w:sz w:val="24"/>
                <w:szCs w:val="24"/>
                <w:lang w:eastAsia="en-CA"/>
              </w:rPr>
              <w:t xml:space="preserve"> (4</w:t>
            </w:r>
            <w:r w:rsidR="001A01B3" w:rsidRPr="000C7934">
              <w:rPr>
                <w:rFonts w:eastAsia="Times New Roman" w:cstheme="minorHAnsi"/>
                <w:color w:val="000000"/>
                <w:sz w:val="24"/>
                <w:szCs w:val="24"/>
                <w:lang w:eastAsia="en-CA"/>
              </w:rPr>
              <w:t>0.6</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248D9BDC" w14:textId="1DBE2485"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26 </w:t>
            </w:r>
            <w:r w:rsidR="00110AE3" w:rsidRPr="000C7934">
              <w:rPr>
                <w:rFonts w:eastAsia="Times New Roman" w:cstheme="minorHAnsi"/>
                <w:color w:val="000000"/>
                <w:sz w:val="24"/>
                <w:szCs w:val="24"/>
                <w:lang w:eastAsia="en-CA"/>
              </w:rPr>
              <w:t>(1</w:t>
            </w:r>
            <w:r w:rsidR="00F52490" w:rsidRPr="000C7934">
              <w:rPr>
                <w:rFonts w:eastAsia="Times New Roman" w:cstheme="minorHAnsi"/>
                <w:color w:val="000000"/>
                <w:sz w:val="24"/>
                <w:szCs w:val="24"/>
                <w:lang w:eastAsia="en-CA"/>
              </w:rPr>
              <w:t>6.3</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67A1093B" w14:textId="7B4807BB"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36 </w:t>
            </w:r>
            <w:r w:rsidR="00110AE3" w:rsidRPr="000C7934">
              <w:rPr>
                <w:rFonts w:eastAsia="Times New Roman" w:cstheme="minorHAnsi"/>
                <w:color w:val="000000"/>
                <w:sz w:val="24"/>
                <w:szCs w:val="24"/>
                <w:lang w:eastAsia="en-CA"/>
              </w:rPr>
              <w:t>(</w:t>
            </w:r>
            <w:r w:rsidR="003B1405" w:rsidRPr="000C7934">
              <w:rPr>
                <w:rFonts w:eastAsia="Times New Roman" w:cstheme="minorHAnsi"/>
                <w:color w:val="000000"/>
                <w:sz w:val="24"/>
                <w:szCs w:val="24"/>
                <w:lang w:eastAsia="en-CA"/>
              </w:rPr>
              <w:t>22.5</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27EC131F" w14:textId="6F45CC34"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7 </w:t>
            </w:r>
            <w:r w:rsidR="00110AE3" w:rsidRPr="000C7934">
              <w:rPr>
                <w:rFonts w:eastAsia="Times New Roman" w:cstheme="minorHAnsi"/>
                <w:color w:val="000000"/>
                <w:sz w:val="24"/>
                <w:szCs w:val="24"/>
                <w:lang w:eastAsia="en-CA"/>
              </w:rPr>
              <w:t>(4.</w:t>
            </w:r>
            <w:r w:rsidR="003B1405" w:rsidRPr="000C7934">
              <w:rPr>
                <w:rFonts w:eastAsia="Times New Roman" w:cstheme="minorHAnsi"/>
                <w:color w:val="000000"/>
                <w:sz w:val="24"/>
                <w:szCs w:val="24"/>
                <w:lang w:eastAsia="en-CA"/>
              </w:rPr>
              <w:t>4</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26A65B50" w14:textId="121A5C7E"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w:t>
            </w:r>
            <w:r w:rsidR="00110AE3" w:rsidRPr="000C7934">
              <w:rPr>
                <w:rFonts w:eastAsia="Times New Roman" w:cstheme="minorHAnsi"/>
                <w:color w:val="000000"/>
                <w:sz w:val="24"/>
                <w:szCs w:val="24"/>
                <w:lang w:eastAsia="en-CA"/>
              </w:rPr>
              <w:t xml:space="preserve"> (</w:t>
            </w:r>
            <w:r w:rsidR="003B41D6" w:rsidRPr="000C7934">
              <w:rPr>
                <w:rFonts w:eastAsia="Times New Roman" w:cstheme="minorHAnsi"/>
                <w:color w:val="000000"/>
                <w:sz w:val="24"/>
                <w:szCs w:val="24"/>
                <w:lang w:eastAsia="en-CA"/>
              </w:rPr>
              <w:t>2.5</w:t>
            </w:r>
            <w:r w:rsidR="00110AE3" w:rsidRPr="000C7934">
              <w:rPr>
                <w:rFonts w:eastAsia="Times New Roman" w:cstheme="minorHAnsi"/>
                <w:color w:val="000000"/>
                <w:sz w:val="24"/>
                <w:szCs w:val="24"/>
                <w:lang w:eastAsia="en-CA"/>
              </w:rPr>
              <w:t>%)</w:t>
            </w:r>
          </w:p>
        </w:tc>
      </w:tr>
      <w:tr w:rsidR="001A01B3" w:rsidRPr="00675F98" w14:paraId="103EBA7F" w14:textId="77777777" w:rsidTr="003B269D">
        <w:trPr>
          <w:trHeight w:val="20"/>
        </w:trPr>
        <w:tc>
          <w:tcPr>
            <w:tcW w:w="0" w:type="auto"/>
            <w:tcBorders>
              <w:top w:val="nil"/>
              <w:left w:val="nil"/>
              <w:bottom w:val="nil"/>
              <w:right w:val="nil"/>
            </w:tcBorders>
            <w:shd w:val="clear" w:color="auto" w:fill="auto"/>
            <w:vAlign w:val="center"/>
            <w:hideMark/>
          </w:tcPr>
          <w:p w14:paraId="5D26E6FB" w14:textId="42E6D9D1" w:rsidR="00110AE3" w:rsidRPr="00100F3E" w:rsidRDefault="00110AE3" w:rsidP="00100F3E">
            <w:pPr>
              <w:pStyle w:val="ListParagraph"/>
              <w:numPr>
                <w:ilvl w:val="0"/>
                <w:numId w:val="8"/>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My LTC home has the resources on-site required to manage a COVID19 outbreak.</w:t>
            </w:r>
          </w:p>
        </w:tc>
        <w:tc>
          <w:tcPr>
            <w:tcW w:w="0" w:type="auto"/>
            <w:tcBorders>
              <w:top w:val="nil"/>
              <w:left w:val="nil"/>
              <w:bottom w:val="nil"/>
              <w:right w:val="nil"/>
            </w:tcBorders>
            <w:shd w:val="clear" w:color="auto" w:fill="auto"/>
            <w:noWrap/>
            <w:vAlign w:val="center"/>
            <w:hideMark/>
          </w:tcPr>
          <w:p w14:paraId="71DB0C87" w14:textId="618DFA73"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w:t>
            </w:r>
            <w:r w:rsidR="00110AE3" w:rsidRPr="000C7934">
              <w:rPr>
                <w:rFonts w:eastAsia="Times New Roman" w:cstheme="minorHAnsi"/>
                <w:color w:val="000000"/>
                <w:sz w:val="24"/>
                <w:szCs w:val="24"/>
                <w:lang w:eastAsia="en-CA"/>
              </w:rPr>
              <w:t xml:space="preserve"> (</w:t>
            </w:r>
            <w:r w:rsidRPr="000C7934">
              <w:rPr>
                <w:rFonts w:eastAsia="Times New Roman" w:cstheme="minorHAnsi"/>
                <w:color w:val="000000"/>
                <w:sz w:val="24"/>
                <w:szCs w:val="24"/>
                <w:lang w:eastAsia="en-CA"/>
              </w:rPr>
              <w:t>8.1</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7B7C82A3" w14:textId="0540B5B6"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56</w:t>
            </w:r>
            <w:r w:rsidR="00110AE3" w:rsidRPr="000C7934">
              <w:rPr>
                <w:rFonts w:eastAsia="Times New Roman" w:cstheme="minorHAnsi"/>
                <w:color w:val="000000"/>
                <w:sz w:val="24"/>
                <w:szCs w:val="24"/>
                <w:lang w:eastAsia="en-CA"/>
              </w:rPr>
              <w:t xml:space="preserve"> (35.</w:t>
            </w:r>
            <w:r w:rsidR="001A01B3" w:rsidRPr="000C7934">
              <w:rPr>
                <w:rFonts w:eastAsia="Times New Roman" w:cstheme="minorHAnsi"/>
                <w:color w:val="000000"/>
                <w:sz w:val="24"/>
                <w:szCs w:val="24"/>
                <w:lang w:eastAsia="en-CA"/>
              </w:rPr>
              <w:t>0</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72ACA11F" w14:textId="50EFEBAB" w:rsidR="00110AE3" w:rsidRPr="000C7934" w:rsidRDefault="00BC6E7A" w:rsidP="00BC6E7A">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35 </w:t>
            </w:r>
            <w:r w:rsidR="00110AE3" w:rsidRPr="000C7934">
              <w:rPr>
                <w:rFonts w:eastAsia="Times New Roman" w:cstheme="minorHAnsi"/>
                <w:color w:val="000000"/>
                <w:sz w:val="24"/>
                <w:szCs w:val="24"/>
                <w:lang w:eastAsia="en-CA"/>
              </w:rPr>
              <w:t>(2</w:t>
            </w:r>
            <w:r w:rsidR="00F52490" w:rsidRPr="000C7934">
              <w:rPr>
                <w:rFonts w:eastAsia="Times New Roman" w:cstheme="minorHAnsi"/>
                <w:color w:val="000000"/>
                <w:sz w:val="24"/>
                <w:szCs w:val="24"/>
                <w:lang w:eastAsia="en-CA"/>
              </w:rPr>
              <w:t>1.9</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63AE107B" w14:textId="4CB5F8DE"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37 </w:t>
            </w:r>
            <w:r w:rsidR="00110AE3" w:rsidRPr="000C7934">
              <w:rPr>
                <w:rFonts w:eastAsia="Times New Roman" w:cstheme="minorHAnsi"/>
                <w:color w:val="000000"/>
                <w:sz w:val="24"/>
                <w:szCs w:val="24"/>
                <w:lang w:eastAsia="en-CA"/>
              </w:rPr>
              <w:t>(</w:t>
            </w:r>
            <w:r w:rsidR="003B1405" w:rsidRPr="000C7934">
              <w:rPr>
                <w:rFonts w:eastAsia="Times New Roman" w:cstheme="minorHAnsi"/>
                <w:color w:val="000000"/>
                <w:sz w:val="24"/>
                <w:szCs w:val="24"/>
                <w:lang w:eastAsia="en-CA"/>
              </w:rPr>
              <w:t>23.1</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27BB2004" w14:textId="68BAC998"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11 </w:t>
            </w:r>
            <w:r w:rsidR="00110AE3" w:rsidRPr="000C7934">
              <w:rPr>
                <w:rFonts w:eastAsia="Times New Roman" w:cstheme="minorHAnsi"/>
                <w:color w:val="000000"/>
                <w:sz w:val="24"/>
                <w:szCs w:val="24"/>
                <w:lang w:eastAsia="en-CA"/>
              </w:rPr>
              <w:t>(</w:t>
            </w:r>
            <w:r w:rsidR="003B1405" w:rsidRPr="000C7934">
              <w:rPr>
                <w:rFonts w:eastAsia="Times New Roman" w:cstheme="minorHAnsi"/>
                <w:color w:val="000000"/>
                <w:sz w:val="24"/>
                <w:szCs w:val="24"/>
                <w:lang w:eastAsia="en-CA"/>
              </w:rPr>
              <w:t>6.9</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50C8116B" w14:textId="01774CCA"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w:t>
            </w:r>
            <w:r w:rsidR="00110AE3" w:rsidRPr="000C7934">
              <w:rPr>
                <w:rFonts w:eastAsia="Times New Roman" w:cstheme="minorHAnsi"/>
                <w:color w:val="000000"/>
                <w:sz w:val="24"/>
                <w:szCs w:val="24"/>
                <w:lang w:eastAsia="en-CA"/>
              </w:rPr>
              <w:t xml:space="preserve"> (</w:t>
            </w:r>
            <w:r w:rsidR="003B41D6" w:rsidRPr="000C7934">
              <w:rPr>
                <w:rFonts w:eastAsia="Times New Roman" w:cstheme="minorHAnsi"/>
                <w:color w:val="000000"/>
                <w:sz w:val="24"/>
                <w:szCs w:val="24"/>
                <w:lang w:eastAsia="en-CA"/>
              </w:rPr>
              <w:t>5.0</w:t>
            </w:r>
            <w:r w:rsidR="00110AE3" w:rsidRPr="000C7934">
              <w:rPr>
                <w:rFonts w:eastAsia="Times New Roman" w:cstheme="minorHAnsi"/>
                <w:color w:val="000000"/>
                <w:sz w:val="24"/>
                <w:szCs w:val="24"/>
                <w:lang w:eastAsia="en-CA"/>
              </w:rPr>
              <w:t>%)</w:t>
            </w:r>
          </w:p>
        </w:tc>
      </w:tr>
      <w:tr w:rsidR="001A01B3" w:rsidRPr="00675F98" w14:paraId="77B39CDD" w14:textId="77777777" w:rsidTr="003B269D">
        <w:trPr>
          <w:trHeight w:val="20"/>
        </w:trPr>
        <w:tc>
          <w:tcPr>
            <w:tcW w:w="0" w:type="auto"/>
            <w:tcBorders>
              <w:top w:val="nil"/>
              <w:left w:val="nil"/>
              <w:bottom w:val="nil"/>
              <w:right w:val="nil"/>
            </w:tcBorders>
            <w:shd w:val="clear" w:color="auto" w:fill="auto"/>
            <w:vAlign w:val="center"/>
            <w:hideMark/>
          </w:tcPr>
          <w:p w14:paraId="2F0920DC" w14:textId="39E69147" w:rsidR="00110AE3" w:rsidRPr="00100F3E" w:rsidRDefault="00110AE3" w:rsidP="00100F3E">
            <w:pPr>
              <w:pStyle w:val="ListParagraph"/>
              <w:numPr>
                <w:ilvl w:val="0"/>
                <w:numId w:val="8"/>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My LTC home would be able to secure additional resources required in the event of a COVID19 outbreak.</w:t>
            </w:r>
          </w:p>
        </w:tc>
        <w:tc>
          <w:tcPr>
            <w:tcW w:w="0" w:type="auto"/>
            <w:tcBorders>
              <w:top w:val="nil"/>
              <w:left w:val="nil"/>
              <w:bottom w:val="nil"/>
              <w:right w:val="nil"/>
            </w:tcBorders>
            <w:shd w:val="clear" w:color="auto" w:fill="auto"/>
            <w:noWrap/>
            <w:vAlign w:val="center"/>
            <w:hideMark/>
          </w:tcPr>
          <w:p w14:paraId="519C6326" w14:textId="5F3527CC" w:rsidR="00110AE3" w:rsidRPr="000C7934" w:rsidRDefault="00110AE3"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w:t>
            </w:r>
            <w:r w:rsidR="00EB27B4" w:rsidRPr="000C7934">
              <w:rPr>
                <w:rFonts w:eastAsia="Times New Roman" w:cstheme="minorHAnsi"/>
                <w:color w:val="000000"/>
                <w:sz w:val="24"/>
                <w:szCs w:val="24"/>
                <w:lang w:eastAsia="en-CA"/>
              </w:rPr>
              <w:t>5</w:t>
            </w:r>
            <w:r w:rsidRPr="000C7934">
              <w:rPr>
                <w:rFonts w:eastAsia="Times New Roman" w:cstheme="minorHAnsi"/>
                <w:color w:val="000000"/>
                <w:sz w:val="24"/>
                <w:szCs w:val="24"/>
                <w:lang w:eastAsia="en-CA"/>
              </w:rPr>
              <w:t xml:space="preserve"> (</w:t>
            </w:r>
            <w:r w:rsidR="00EB27B4" w:rsidRPr="000C7934">
              <w:rPr>
                <w:rFonts w:eastAsia="Times New Roman" w:cstheme="minorHAnsi"/>
                <w:color w:val="000000"/>
                <w:sz w:val="24"/>
                <w:szCs w:val="24"/>
                <w:lang w:eastAsia="en-CA"/>
              </w:rPr>
              <w:t>9.4</w:t>
            </w:r>
            <w:r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77949BD1" w14:textId="1A966E0F"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36</w:t>
            </w:r>
            <w:r w:rsidR="00110AE3" w:rsidRPr="000C7934">
              <w:rPr>
                <w:rFonts w:eastAsia="Times New Roman" w:cstheme="minorHAnsi"/>
                <w:color w:val="000000"/>
                <w:sz w:val="24"/>
                <w:szCs w:val="24"/>
                <w:lang w:eastAsia="en-CA"/>
              </w:rPr>
              <w:t xml:space="preserve"> (2</w:t>
            </w:r>
            <w:r w:rsidR="001A01B3" w:rsidRPr="000C7934">
              <w:rPr>
                <w:rFonts w:eastAsia="Times New Roman" w:cstheme="minorHAnsi"/>
                <w:color w:val="000000"/>
                <w:sz w:val="24"/>
                <w:szCs w:val="24"/>
                <w:lang w:eastAsia="en-CA"/>
              </w:rPr>
              <w:t>2.5</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1B2A9A2A" w14:textId="209E31EA"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44</w:t>
            </w:r>
            <w:r w:rsidR="00110AE3" w:rsidRPr="000C7934">
              <w:rPr>
                <w:rFonts w:eastAsia="Times New Roman" w:cstheme="minorHAnsi"/>
                <w:color w:val="000000"/>
                <w:sz w:val="24"/>
                <w:szCs w:val="24"/>
                <w:lang w:eastAsia="en-CA"/>
              </w:rPr>
              <w:t xml:space="preserve"> (</w:t>
            </w:r>
            <w:r w:rsidR="00F52490" w:rsidRPr="000C7934">
              <w:rPr>
                <w:rFonts w:eastAsia="Times New Roman" w:cstheme="minorHAnsi"/>
                <w:color w:val="000000"/>
                <w:sz w:val="24"/>
                <w:szCs w:val="24"/>
                <w:lang w:eastAsia="en-CA"/>
              </w:rPr>
              <w:t>27.5</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4C68ECD6" w14:textId="5976DE58"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24 </w:t>
            </w:r>
            <w:r w:rsidR="00110AE3" w:rsidRPr="000C7934">
              <w:rPr>
                <w:rFonts w:eastAsia="Times New Roman" w:cstheme="minorHAnsi"/>
                <w:color w:val="000000"/>
                <w:sz w:val="24"/>
                <w:szCs w:val="24"/>
                <w:lang w:eastAsia="en-CA"/>
              </w:rPr>
              <w:t>(1</w:t>
            </w:r>
            <w:r w:rsidR="003B1405" w:rsidRPr="000C7934">
              <w:rPr>
                <w:rFonts w:eastAsia="Times New Roman" w:cstheme="minorHAnsi"/>
                <w:color w:val="000000"/>
                <w:sz w:val="24"/>
                <w:szCs w:val="24"/>
                <w:lang w:eastAsia="en-CA"/>
              </w:rPr>
              <w:t>5.0</w:t>
            </w:r>
            <w:r w:rsidR="00110AE3" w:rsidRPr="000C7934">
              <w:rPr>
                <w:rFonts w:eastAsia="Times New Roman" w:cstheme="minorHAnsi"/>
                <w:color w:val="000000"/>
                <w:sz w:val="24"/>
                <w:szCs w:val="24"/>
                <w:lang w:eastAsia="en-CA"/>
              </w:rPr>
              <w:t>%)</w:t>
            </w:r>
          </w:p>
        </w:tc>
        <w:tc>
          <w:tcPr>
            <w:tcW w:w="0" w:type="auto"/>
            <w:tcBorders>
              <w:top w:val="nil"/>
              <w:left w:val="nil"/>
              <w:bottom w:val="nil"/>
              <w:right w:val="nil"/>
            </w:tcBorders>
            <w:shd w:val="clear" w:color="auto" w:fill="auto"/>
            <w:noWrap/>
            <w:vAlign w:val="center"/>
            <w:hideMark/>
          </w:tcPr>
          <w:p w14:paraId="7052B4B1" w14:textId="3BCE562C"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10</w:t>
            </w:r>
            <w:r w:rsidR="00110AE3" w:rsidRPr="000C7934">
              <w:rPr>
                <w:rFonts w:eastAsia="Times New Roman" w:cstheme="minorHAnsi"/>
                <w:color w:val="000000"/>
                <w:sz w:val="24"/>
                <w:szCs w:val="24"/>
                <w:lang w:eastAsia="en-CA"/>
              </w:rPr>
              <w:t xml:space="preserve"> (6.3%)</w:t>
            </w:r>
          </w:p>
        </w:tc>
        <w:tc>
          <w:tcPr>
            <w:tcW w:w="0" w:type="auto"/>
            <w:tcBorders>
              <w:top w:val="nil"/>
              <w:left w:val="nil"/>
              <w:bottom w:val="nil"/>
              <w:right w:val="nil"/>
            </w:tcBorders>
            <w:shd w:val="clear" w:color="auto" w:fill="auto"/>
            <w:noWrap/>
            <w:vAlign w:val="center"/>
            <w:hideMark/>
          </w:tcPr>
          <w:p w14:paraId="2FEADA2C" w14:textId="44481249"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31</w:t>
            </w:r>
            <w:r w:rsidR="00110AE3" w:rsidRPr="000C7934">
              <w:rPr>
                <w:rFonts w:eastAsia="Times New Roman" w:cstheme="minorHAnsi"/>
                <w:color w:val="000000"/>
                <w:sz w:val="24"/>
                <w:szCs w:val="24"/>
                <w:lang w:eastAsia="en-CA"/>
              </w:rPr>
              <w:t xml:space="preserve"> (</w:t>
            </w:r>
            <w:r w:rsidR="003B41D6" w:rsidRPr="000C7934">
              <w:rPr>
                <w:rFonts w:eastAsia="Times New Roman" w:cstheme="minorHAnsi"/>
                <w:color w:val="000000"/>
                <w:sz w:val="24"/>
                <w:szCs w:val="24"/>
                <w:lang w:eastAsia="en-CA"/>
              </w:rPr>
              <w:t>19.4</w:t>
            </w:r>
            <w:r w:rsidR="00110AE3" w:rsidRPr="000C7934">
              <w:rPr>
                <w:rFonts w:eastAsia="Times New Roman" w:cstheme="minorHAnsi"/>
                <w:color w:val="000000"/>
                <w:sz w:val="24"/>
                <w:szCs w:val="24"/>
                <w:lang w:eastAsia="en-CA"/>
              </w:rPr>
              <w:t>%)</w:t>
            </w:r>
          </w:p>
        </w:tc>
      </w:tr>
      <w:tr w:rsidR="00BC6E7A" w:rsidRPr="00675F98" w14:paraId="1FF487BF" w14:textId="77777777" w:rsidTr="003B269D">
        <w:trPr>
          <w:trHeight w:val="20"/>
        </w:trPr>
        <w:tc>
          <w:tcPr>
            <w:tcW w:w="0" w:type="auto"/>
            <w:tcBorders>
              <w:top w:val="nil"/>
              <w:left w:val="nil"/>
              <w:right w:val="nil"/>
            </w:tcBorders>
            <w:shd w:val="clear" w:color="auto" w:fill="auto"/>
            <w:vAlign w:val="center"/>
            <w:hideMark/>
          </w:tcPr>
          <w:p w14:paraId="0598765F" w14:textId="7BF247E3" w:rsidR="00110AE3" w:rsidRPr="00100F3E" w:rsidRDefault="00110AE3" w:rsidP="00100F3E">
            <w:pPr>
              <w:pStyle w:val="ListParagraph"/>
              <w:numPr>
                <w:ilvl w:val="0"/>
                <w:numId w:val="8"/>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My LTC home is ready to manage a COVID19 outbreak.</w:t>
            </w:r>
          </w:p>
        </w:tc>
        <w:tc>
          <w:tcPr>
            <w:tcW w:w="0" w:type="auto"/>
            <w:tcBorders>
              <w:top w:val="nil"/>
              <w:left w:val="nil"/>
              <w:right w:val="nil"/>
            </w:tcBorders>
            <w:shd w:val="clear" w:color="auto" w:fill="auto"/>
            <w:noWrap/>
            <w:vAlign w:val="center"/>
            <w:hideMark/>
          </w:tcPr>
          <w:p w14:paraId="70C11AA8" w14:textId="065F376C" w:rsidR="00110AE3" w:rsidRPr="000C7934" w:rsidRDefault="00110AE3"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w:t>
            </w:r>
            <w:r w:rsidR="00EB27B4" w:rsidRPr="000C7934">
              <w:rPr>
                <w:rFonts w:eastAsia="Times New Roman" w:cstheme="minorHAnsi"/>
                <w:color w:val="000000"/>
                <w:sz w:val="24"/>
                <w:szCs w:val="24"/>
                <w:lang w:eastAsia="en-CA"/>
              </w:rPr>
              <w:t>3</w:t>
            </w:r>
            <w:r w:rsidRPr="000C7934">
              <w:rPr>
                <w:rFonts w:eastAsia="Times New Roman" w:cstheme="minorHAnsi"/>
                <w:color w:val="000000"/>
                <w:sz w:val="24"/>
                <w:szCs w:val="24"/>
                <w:lang w:eastAsia="en-CA"/>
              </w:rPr>
              <w:t xml:space="preserve"> (</w:t>
            </w:r>
            <w:r w:rsidR="00556B13" w:rsidRPr="000C7934">
              <w:rPr>
                <w:rFonts w:eastAsia="Times New Roman" w:cstheme="minorHAnsi"/>
                <w:color w:val="000000"/>
                <w:sz w:val="24"/>
                <w:szCs w:val="24"/>
                <w:lang w:eastAsia="en-CA"/>
              </w:rPr>
              <w:t>8</w:t>
            </w:r>
            <w:r w:rsidR="00EB27B4" w:rsidRPr="000C7934">
              <w:rPr>
                <w:rFonts w:eastAsia="Times New Roman" w:cstheme="minorHAnsi"/>
                <w:color w:val="000000"/>
                <w:sz w:val="24"/>
                <w:szCs w:val="24"/>
                <w:lang w:eastAsia="en-CA"/>
              </w:rPr>
              <w:t>.1</w:t>
            </w:r>
            <w:r w:rsidRPr="000C7934">
              <w:rPr>
                <w:rFonts w:eastAsia="Times New Roman" w:cstheme="minorHAnsi"/>
                <w:color w:val="000000"/>
                <w:sz w:val="24"/>
                <w:szCs w:val="24"/>
                <w:lang w:eastAsia="en-CA"/>
              </w:rPr>
              <w:t>%)</w:t>
            </w:r>
          </w:p>
        </w:tc>
        <w:tc>
          <w:tcPr>
            <w:tcW w:w="0" w:type="auto"/>
            <w:tcBorders>
              <w:top w:val="nil"/>
              <w:left w:val="nil"/>
              <w:right w:val="nil"/>
            </w:tcBorders>
            <w:shd w:val="clear" w:color="auto" w:fill="auto"/>
            <w:noWrap/>
            <w:vAlign w:val="center"/>
            <w:hideMark/>
          </w:tcPr>
          <w:p w14:paraId="3B28A0A8" w14:textId="20A343C7"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65</w:t>
            </w:r>
            <w:r w:rsidR="00110AE3" w:rsidRPr="000C7934">
              <w:rPr>
                <w:rFonts w:eastAsia="Times New Roman" w:cstheme="minorHAnsi"/>
                <w:color w:val="000000"/>
                <w:sz w:val="24"/>
                <w:szCs w:val="24"/>
                <w:lang w:eastAsia="en-CA"/>
              </w:rPr>
              <w:t xml:space="preserve"> (4</w:t>
            </w:r>
            <w:r w:rsidR="001A01B3" w:rsidRPr="000C7934">
              <w:rPr>
                <w:rFonts w:eastAsia="Times New Roman" w:cstheme="minorHAnsi"/>
                <w:color w:val="000000"/>
                <w:sz w:val="24"/>
                <w:szCs w:val="24"/>
                <w:lang w:eastAsia="en-CA"/>
              </w:rPr>
              <w:t>0.6</w:t>
            </w:r>
            <w:r w:rsidR="00110AE3" w:rsidRPr="000C7934">
              <w:rPr>
                <w:rFonts w:eastAsia="Times New Roman" w:cstheme="minorHAnsi"/>
                <w:color w:val="000000"/>
                <w:sz w:val="24"/>
                <w:szCs w:val="24"/>
                <w:lang w:eastAsia="en-CA"/>
              </w:rPr>
              <w:t>%)</w:t>
            </w:r>
          </w:p>
        </w:tc>
        <w:tc>
          <w:tcPr>
            <w:tcW w:w="0" w:type="auto"/>
            <w:tcBorders>
              <w:top w:val="nil"/>
              <w:left w:val="nil"/>
              <w:right w:val="nil"/>
            </w:tcBorders>
            <w:shd w:val="clear" w:color="auto" w:fill="auto"/>
            <w:noWrap/>
            <w:vAlign w:val="center"/>
            <w:hideMark/>
          </w:tcPr>
          <w:p w14:paraId="20A8302A" w14:textId="1A279035"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38</w:t>
            </w:r>
            <w:r w:rsidR="00110AE3" w:rsidRPr="000C7934">
              <w:rPr>
                <w:rFonts w:eastAsia="Times New Roman" w:cstheme="minorHAnsi"/>
                <w:color w:val="000000"/>
                <w:sz w:val="24"/>
                <w:szCs w:val="24"/>
                <w:lang w:eastAsia="en-CA"/>
              </w:rPr>
              <w:t xml:space="preserve"> (23</w:t>
            </w:r>
            <w:r w:rsidR="00F52490" w:rsidRPr="000C7934">
              <w:rPr>
                <w:rFonts w:eastAsia="Times New Roman" w:cstheme="minorHAnsi"/>
                <w:color w:val="000000"/>
                <w:sz w:val="24"/>
                <w:szCs w:val="24"/>
                <w:lang w:eastAsia="en-CA"/>
              </w:rPr>
              <w:t>.8</w:t>
            </w:r>
            <w:r w:rsidR="00110AE3" w:rsidRPr="000C7934">
              <w:rPr>
                <w:rFonts w:eastAsia="Times New Roman" w:cstheme="minorHAnsi"/>
                <w:color w:val="000000"/>
                <w:sz w:val="24"/>
                <w:szCs w:val="24"/>
                <w:lang w:eastAsia="en-CA"/>
              </w:rPr>
              <w:t>%)</w:t>
            </w:r>
          </w:p>
        </w:tc>
        <w:tc>
          <w:tcPr>
            <w:tcW w:w="0" w:type="auto"/>
            <w:tcBorders>
              <w:top w:val="nil"/>
              <w:left w:val="nil"/>
              <w:right w:val="nil"/>
            </w:tcBorders>
            <w:shd w:val="clear" w:color="auto" w:fill="auto"/>
            <w:noWrap/>
            <w:vAlign w:val="center"/>
            <w:hideMark/>
          </w:tcPr>
          <w:p w14:paraId="6F4C7AA5" w14:textId="46DD041A"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23 </w:t>
            </w:r>
            <w:r w:rsidR="00110AE3" w:rsidRPr="000C7934">
              <w:rPr>
                <w:rFonts w:eastAsia="Times New Roman" w:cstheme="minorHAnsi"/>
                <w:color w:val="000000"/>
                <w:sz w:val="24"/>
                <w:szCs w:val="24"/>
                <w:lang w:eastAsia="en-CA"/>
              </w:rPr>
              <w:t>(14</w:t>
            </w:r>
            <w:r w:rsidR="003B1405" w:rsidRPr="000C7934">
              <w:rPr>
                <w:rFonts w:eastAsia="Times New Roman" w:cstheme="minorHAnsi"/>
                <w:color w:val="000000"/>
                <w:sz w:val="24"/>
                <w:szCs w:val="24"/>
                <w:lang w:eastAsia="en-CA"/>
              </w:rPr>
              <w:t>.4</w:t>
            </w:r>
            <w:r w:rsidR="00110AE3" w:rsidRPr="000C7934">
              <w:rPr>
                <w:rFonts w:eastAsia="Times New Roman" w:cstheme="minorHAnsi"/>
                <w:color w:val="000000"/>
                <w:sz w:val="24"/>
                <w:szCs w:val="24"/>
                <w:lang w:eastAsia="en-CA"/>
              </w:rPr>
              <w:t>%)</w:t>
            </w:r>
          </w:p>
        </w:tc>
        <w:tc>
          <w:tcPr>
            <w:tcW w:w="0" w:type="auto"/>
            <w:tcBorders>
              <w:top w:val="nil"/>
              <w:left w:val="nil"/>
              <w:right w:val="nil"/>
            </w:tcBorders>
            <w:shd w:val="clear" w:color="auto" w:fill="auto"/>
            <w:noWrap/>
            <w:vAlign w:val="center"/>
            <w:hideMark/>
          </w:tcPr>
          <w:p w14:paraId="6409FF67" w14:textId="708E5ACC"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w:t>
            </w:r>
            <w:r w:rsidR="00110AE3" w:rsidRPr="000C7934">
              <w:rPr>
                <w:rFonts w:eastAsia="Times New Roman" w:cstheme="minorHAnsi"/>
                <w:color w:val="000000"/>
                <w:sz w:val="24"/>
                <w:szCs w:val="24"/>
                <w:lang w:eastAsia="en-CA"/>
              </w:rPr>
              <w:t xml:space="preserve"> (5.</w:t>
            </w:r>
            <w:r w:rsidR="003B41D6" w:rsidRPr="000C7934">
              <w:rPr>
                <w:rFonts w:eastAsia="Times New Roman" w:cstheme="minorHAnsi"/>
                <w:color w:val="000000"/>
                <w:sz w:val="24"/>
                <w:szCs w:val="24"/>
                <w:lang w:eastAsia="en-CA"/>
              </w:rPr>
              <w:t>0</w:t>
            </w:r>
            <w:r w:rsidR="00110AE3" w:rsidRPr="000C7934">
              <w:rPr>
                <w:rFonts w:eastAsia="Times New Roman" w:cstheme="minorHAnsi"/>
                <w:color w:val="000000"/>
                <w:sz w:val="24"/>
                <w:szCs w:val="24"/>
                <w:lang w:eastAsia="en-CA"/>
              </w:rPr>
              <w:t>%)</w:t>
            </w:r>
          </w:p>
        </w:tc>
        <w:tc>
          <w:tcPr>
            <w:tcW w:w="0" w:type="auto"/>
            <w:tcBorders>
              <w:top w:val="nil"/>
              <w:left w:val="nil"/>
              <w:right w:val="nil"/>
            </w:tcBorders>
            <w:shd w:val="clear" w:color="auto" w:fill="auto"/>
            <w:noWrap/>
            <w:vAlign w:val="center"/>
            <w:hideMark/>
          </w:tcPr>
          <w:p w14:paraId="6E980F2C" w14:textId="71F7FB41"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w:t>
            </w:r>
            <w:r w:rsidR="00110AE3" w:rsidRPr="000C7934">
              <w:rPr>
                <w:rFonts w:eastAsia="Times New Roman" w:cstheme="minorHAnsi"/>
                <w:color w:val="000000"/>
                <w:sz w:val="24"/>
                <w:szCs w:val="24"/>
                <w:lang w:eastAsia="en-CA"/>
              </w:rPr>
              <w:t xml:space="preserve"> (</w:t>
            </w:r>
            <w:r w:rsidR="003B41D6" w:rsidRPr="000C7934">
              <w:rPr>
                <w:rFonts w:eastAsia="Times New Roman" w:cstheme="minorHAnsi"/>
                <w:color w:val="000000"/>
                <w:sz w:val="24"/>
                <w:szCs w:val="24"/>
                <w:lang w:eastAsia="en-CA"/>
              </w:rPr>
              <w:t>8.1</w:t>
            </w:r>
            <w:r w:rsidR="00110AE3" w:rsidRPr="000C7934">
              <w:rPr>
                <w:rFonts w:eastAsia="Times New Roman" w:cstheme="minorHAnsi"/>
                <w:color w:val="000000"/>
                <w:sz w:val="24"/>
                <w:szCs w:val="24"/>
                <w:lang w:eastAsia="en-CA"/>
              </w:rPr>
              <w:t>%)</w:t>
            </w:r>
          </w:p>
        </w:tc>
      </w:tr>
      <w:tr w:rsidR="0087543A" w:rsidRPr="00675F98" w14:paraId="5F530854" w14:textId="77777777" w:rsidTr="003B269D">
        <w:trPr>
          <w:trHeight w:val="294"/>
        </w:trPr>
        <w:tc>
          <w:tcPr>
            <w:tcW w:w="0" w:type="auto"/>
            <w:tcBorders>
              <w:top w:val="nil"/>
              <w:left w:val="nil"/>
              <w:bottom w:val="double" w:sz="4" w:space="0" w:color="auto"/>
              <w:right w:val="nil"/>
            </w:tcBorders>
            <w:shd w:val="clear" w:color="auto" w:fill="auto"/>
            <w:vAlign w:val="center"/>
            <w:hideMark/>
          </w:tcPr>
          <w:p w14:paraId="7ECC85BB" w14:textId="16865EC7" w:rsidR="00110AE3" w:rsidRPr="00100F3E" w:rsidRDefault="00110AE3" w:rsidP="00100F3E">
            <w:pPr>
              <w:pStyle w:val="ListParagraph"/>
              <w:numPr>
                <w:ilvl w:val="0"/>
                <w:numId w:val="8"/>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The LTC sector was sufficiently engaged in planning a coordinated primary care response to a COVID19 outbreak in the community.</w:t>
            </w:r>
          </w:p>
        </w:tc>
        <w:tc>
          <w:tcPr>
            <w:tcW w:w="0" w:type="auto"/>
            <w:tcBorders>
              <w:top w:val="nil"/>
              <w:left w:val="nil"/>
              <w:bottom w:val="double" w:sz="4" w:space="0" w:color="auto"/>
              <w:right w:val="nil"/>
            </w:tcBorders>
            <w:shd w:val="clear" w:color="auto" w:fill="auto"/>
            <w:noWrap/>
            <w:vAlign w:val="center"/>
            <w:hideMark/>
          </w:tcPr>
          <w:p w14:paraId="569A375C" w14:textId="1552AC7D" w:rsidR="00110AE3" w:rsidRPr="000C7934" w:rsidRDefault="00110AE3"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w:t>
            </w:r>
            <w:r w:rsidR="00EB27B4" w:rsidRPr="000C7934">
              <w:rPr>
                <w:rFonts w:eastAsia="Times New Roman" w:cstheme="minorHAnsi"/>
                <w:color w:val="000000"/>
                <w:sz w:val="24"/>
                <w:szCs w:val="24"/>
                <w:lang w:eastAsia="en-CA"/>
              </w:rPr>
              <w:t>4</w:t>
            </w:r>
            <w:r w:rsidRPr="000C7934">
              <w:rPr>
                <w:rFonts w:eastAsia="Times New Roman" w:cstheme="minorHAnsi"/>
                <w:color w:val="000000"/>
                <w:sz w:val="24"/>
                <w:szCs w:val="24"/>
                <w:lang w:eastAsia="en-CA"/>
              </w:rPr>
              <w:t xml:space="preserve"> (</w:t>
            </w:r>
            <w:r w:rsidR="00EB27B4" w:rsidRPr="000C7934">
              <w:rPr>
                <w:rFonts w:eastAsia="Times New Roman" w:cstheme="minorHAnsi"/>
                <w:color w:val="000000"/>
                <w:sz w:val="24"/>
                <w:szCs w:val="24"/>
                <w:lang w:eastAsia="en-CA"/>
              </w:rPr>
              <w:t>8.8</w:t>
            </w:r>
            <w:r w:rsidRPr="000C7934">
              <w:rPr>
                <w:rFonts w:eastAsia="Times New Roman" w:cstheme="minorHAnsi"/>
                <w:color w:val="000000"/>
                <w:sz w:val="24"/>
                <w:szCs w:val="24"/>
                <w:lang w:eastAsia="en-CA"/>
              </w:rPr>
              <w:t>%)</w:t>
            </w:r>
          </w:p>
        </w:tc>
        <w:tc>
          <w:tcPr>
            <w:tcW w:w="0" w:type="auto"/>
            <w:tcBorders>
              <w:top w:val="nil"/>
              <w:left w:val="nil"/>
              <w:bottom w:val="double" w:sz="4" w:space="0" w:color="auto"/>
              <w:right w:val="nil"/>
            </w:tcBorders>
            <w:shd w:val="clear" w:color="auto" w:fill="auto"/>
            <w:noWrap/>
            <w:vAlign w:val="center"/>
            <w:hideMark/>
          </w:tcPr>
          <w:p w14:paraId="754AA048" w14:textId="734F0352" w:rsidR="00110AE3" w:rsidRPr="000C7934" w:rsidRDefault="00EB27B4"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43</w:t>
            </w:r>
            <w:r w:rsidR="00110AE3" w:rsidRPr="000C7934">
              <w:rPr>
                <w:rFonts w:eastAsia="Times New Roman" w:cstheme="minorHAnsi"/>
                <w:color w:val="000000"/>
                <w:sz w:val="24"/>
                <w:szCs w:val="24"/>
                <w:lang w:eastAsia="en-CA"/>
              </w:rPr>
              <w:t xml:space="preserve"> (</w:t>
            </w:r>
            <w:r w:rsidR="001A01B3" w:rsidRPr="000C7934">
              <w:rPr>
                <w:rFonts w:eastAsia="Times New Roman" w:cstheme="minorHAnsi"/>
                <w:color w:val="000000"/>
                <w:sz w:val="24"/>
                <w:szCs w:val="24"/>
                <w:lang w:eastAsia="en-CA"/>
              </w:rPr>
              <w:t>26.9</w:t>
            </w:r>
            <w:r w:rsidR="00110AE3" w:rsidRPr="000C7934">
              <w:rPr>
                <w:rFonts w:eastAsia="Times New Roman" w:cstheme="minorHAnsi"/>
                <w:color w:val="000000"/>
                <w:sz w:val="24"/>
                <w:szCs w:val="24"/>
                <w:lang w:eastAsia="en-CA"/>
              </w:rPr>
              <w:t>%)</w:t>
            </w:r>
          </w:p>
        </w:tc>
        <w:tc>
          <w:tcPr>
            <w:tcW w:w="0" w:type="auto"/>
            <w:tcBorders>
              <w:top w:val="nil"/>
              <w:left w:val="nil"/>
              <w:bottom w:val="double" w:sz="4" w:space="0" w:color="auto"/>
              <w:right w:val="nil"/>
            </w:tcBorders>
            <w:shd w:val="clear" w:color="auto" w:fill="auto"/>
            <w:noWrap/>
            <w:vAlign w:val="center"/>
            <w:hideMark/>
          </w:tcPr>
          <w:p w14:paraId="4AF3DE85" w14:textId="4B9E4FDF"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38</w:t>
            </w:r>
            <w:r w:rsidR="00110AE3" w:rsidRPr="000C7934">
              <w:rPr>
                <w:rFonts w:eastAsia="Times New Roman" w:cstheme="minorHAnsi"/>
                <w:color w:val="000000"/>
                <w:sz w:val="24"/>
                <w:szCs w:val="24"/>
                <w:lang w:eastAsia="en-CA"/>
              </w:rPr>
              <w:t xml:space="preserve"> (2</w:t>
            </w:r>
            <w:r w:rsidR="00F52490" w:rsidRPr="000C7934">
              <w:rPr>
                <w:rFonts w:eastAsia="Times New Roman" w:cstheme="minorHAnsi"/>
                <w:color w:val="000000"/>
                <w:sz w:val="24"/>
                <w:szCs w:val="24"/>
                <w:lang w:eastAsia="en-CA"/>
              </w:rPr>
              <w:t>3.8</w:t>
            </w:r>
            <w:r w:rsidR="00110AE3" w:rsidRPr="000C7934">
              <w:rPr>
                <w:rFonts w:eastAsia="Times New Roman" w:cstheme="minorHAnsi"/>
                <w:color w:val="000000"/>
                <w:sz w:val="24"/>
                <w:szCs w:val="24"/>
                <w:lang w:eastAsia="en-CA"/>
              </w:rPr>
              <w:t>%)</w:t>
            </w:r>
          </w:p>
        </w:tc>
        <w:tc>
          <w:tcPr>
            <w:tcW w:w="0" w:type="auto"/>
            <w:tcBorders>
              <w:top w:val="nil"/>
              <w:left w:val="nil"/>
              <w:bottom w:val="double" w:sz="4" w:space="0" w:color="auto"/>
              <w:right w:val="nil"/>
            </w:tcBorders>
            <w:shd w:val="clear" w:color="auto" w:fill="auto"/>
            <w:noWrap/>
            <w:vAlign w:val="center"/>
            <w:hideMark/>
          </w:tcPr>
          <w:p w14:paraId="08AC719B" w14:textId="5E0AF4F5"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 xml:space="preserve">35 </w:t>
            </w:r>
            <w:r w:rsidR="00110AE3" w:rsidRPr="000C7934">
              <w:rPr>
                <w:rFonts w:eastAsia="Times New Roman" w:cstheme="minorHAnsi"/>
                <w:color w:val="000000"/>
                <w:sz w:val="24"/>
                <w:szCs w:val="24"/>
                <w:lang w:eastAsia="en-CA"/>
              </w:rPr>
              <w:t>(</w:t>
            </w:r>
            <w:r w:rsidR="003B1405" w:rsidRPr="000C7934">
              <w:rPr>
                <w:rFonts w:eastAsia="Times New Roman" w:cstheme="minorHAnsi"/>
                <w:color w:val="000000"/>
                <w:sz w:val="24"/>
                <w:szCs w:val="24"/>
                <w:lang w:eastAsia="en-CA"/>
              </w:rPr>
              <w:t>21.9</w:t>
            </w:r>
            <w:r w:rsidR="00110AE3" w:rsidRPr="000C7934">
              <w:rPr>
                <w:rFonts w:eastAsia="Times New Roman" w:cstheme="minorHAnsi"/>
                <w:color w:val="000000"/>
                <w:sz w:val="24"/>
                <w:szCs w:val="24"/>
                <w:lang w:eastAsia="en-CA"/>
              </w:rPr>
              <w:t>%)</w:t>
            </w:r>
          </w:p>
        </w:tc>
        <w:tc>
          <w:tcPr>
            <w:tcW w:w="0" w:type="auto"/>
            <w:tcBorders>
              <w:top w:val="nil"/>
              <w:left w:val="nil"/>
              <w:bottom w:val="double" w:sz="4" w:space="0" w:color="auto"/>
              <w:right w:val="nil"/>
            </w:tcBorders>
            <w:shd w:val="clear" w:color="auto" w:fill="auto"/>
            <w:noWrap/>
            <w:vAlign w:val="center"/>
            <w:hideMark/>
          </w:tcPr>
          <w:p w14:paraId="5A8F0041" w14:textId="1A3C0ABB"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20</w:t>
            </w:r>
            <w:r w:rsidR="00110AE3" w:rsidRPr="000C7934">
              <w:rPr>
                <w:rFonts w:eastAsia="Times New Roman" w:cstheme="minorHAnsi"/>
                <w:color w:val="000000"/>
                <w:sz w:val="24"/>
                <w:szCs w:val="24"/>
                <w:lang w:eastAsia="en-CA"/>
              </w:rPr>
              <w:t xml:space="preserve"> (1</w:t>
            </w:r>
            <w:r w:rsidR="003B41D6" w:rsidRPr="000C7934">
              <w:rPr>
                <w:rFonts w:eastAsia="Times New Roman" w:cstheme="minorHAnsi"/>
                <w:color w:val="000000"/>
                <w:sz w:val="24"/>
                <w:szCs w:val="24"/>
                <w:lang w:eastAsia="en-CA"/>
              </w:rPr>
              <w:t>2.5</w:t>
            </w:r>
            <w:r w:rsidR="00110AE3" w:rsidRPr="000C7934">
              <w:rPr>
                <w:rFonts w:eastAsia="Times New Roman" w:cstheme="minorHAnsi"/>
                <w:color w:val="000000"/>
                <w:sz w:val="24"/>
                <w:szCs w:val="24"/>
                <w:lang w:eastAsia="en-CA"/>
              </w:rPr>
              <w:t>%)</w:t>
            </w:r>
          </w:p>
        </w:tc>
        <w:tc>
          <w:tcPr>
            <w:tcW w:w="0" w:type="auto"/>
            <w:tcBorders>
              <w:top w:val="nil"/>
              <w:left w:val="nil"/>
              <w:bottom w:val="double" w:sz="4" w:space="0" w:color="auto"/>
              <w:right w:val="nil"/>
            </w:tcBorders>
            <w:shd w:val="clear" w:color="auto" w:fill="auto"/>
            <w:noWrap/>
            <w:vAlign w:val="center"/>
            <w:hideMark/>
          </w:tcPr>
          <w:p w14:paraId="3B099940" w14:textId="331655CD" w:rsidR="00110AE3" w:rsidRPr="000C7934" w:rsidRDefault="00BC6E7A" w:rsidP="00675F98">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10</w:t>
            </w:r>
            <w:r w:rsidR="00110AE3" w:rsidRPr="000C7934">
              <w:rPr>
                <w:rFonts w:eastAsia="Times New Roman" w:cstheme="minorHAnsi"/>
                <w:color w:val="000000"/>
                <w:sz w:val="24"/>
                <w:szCs w:val="24"/>
                <w:lang w:eastAsia="en-CA"/>
              </w:rPr>
              <w:t xml:space="preserve"> (</w:t>
            </w:r>
            <w:r w:rsidR="003B41D6" w:rsidRPr="000C7934">
              <w:rPr>
                <w:rFonts w:eastAsia="Times New Roman" w:cstheme="minorHAnsi"/>
                <w:color w:val="000000"/>
                <w:sz w:val="24"/>
                <w:szCs w:val="24"/>
                <w:lang w:eastAsia="en-CA"/>
              </w:rPr>
              <w:t>6.3</w:t>
            </w:r>
            <w:r w:rsidR="00110AE3" w:rsidRPr="000C7934">
              <w:rPr>
                <w:rFonts w:eastAsia="Times New Roman" w:cstheme="minorHAnsi"/>
                <w:color w:val="000000"/>
                <w:sz w:val="24"/>
                <w:szCs w:val="24"/>
                <w:lang w:eastAsia="en-CA"/>
              </w:rPr>
              <w:t>%)</w:t>
            </w:r>
          </w:p>
        </w:tc>
      </w:tr>
    </w:tbl>
    <w:p w14:paraId="40C3D565" w14:textId="33DE4DF2" w:rsidR="00110AE3" w:rsidRPr="000C7934" w:rsidRDefault="00110AE3" w:rsidP="004D3B42">
      <w:pPr>
        <w:spacing w:after="0" w:line="240" w:lineRule="auto"/>
        <w:rPr>
          <w:rFonts w:cstheme="minorHAnsi"/>
          <w:sz w:val="24"/>
          <w:szCs w:val="24"/>
        </w:rPr>
      </w:pPr>
    </w:p>
    <w:p w14:paraId="726116FA" w14:textId="11BB5B66" w:rsidR="00110AE3" w:rsidRPr="000C7934" w:rsidRDefault="00110AE3" w:rsidP="004D3B42">
      <w:pPr>
        <w:spacing w:after="0" w:line="240" w:lineRule="auto"/>
        <w:rPr>
          <w:rFonts w:cstheme="minorHAnsi"/>
          <w:sz w:val="24"/>
          <w:szCs w:val="24"/>
        </w:rPr>
      </w:pPr>
    </w:p>
    <w:p w14:paraId="5BAE2528" w14:textId="42D445D9" w:rsidR="00110AE3" w:rsidRPr="000C7934" w:rsidRDefault="00110AE3" w:rsidP="004D3B42">
      <w:pPr>
        <w:spacing w:after="0" w:line="240" w:lineRule="auto"/>
        <w:rPr>
          <w:rFonts w:cstheme="minorHAnsi"/>
          <w:sz w:val="24"/>
          <w:szCs w:val="24"/>
        </w:rPr>
      </w:pPr>
    </w:p>
    <w:p w14:paraId="64887943" w14:textId="62A0DA9A" w:rsidR="00110AE3" w:rsidRPr="000C7934" w:rsidRDefault="00110AE3" w:rsidP="004D3B42">
      <w:pPr>
        <w:spacing w:after="0" w:line="240" w:lineRule="auto"/>
        <w:rPr>
          <w:rFonts w:cstheme="minorHAnsi"/>
          <w:sz w:val="24"/>
          <w:szCs w:val="24"/>
        </w:rPr>
      </w:pPr>
    </w:p>
    <w:p w14:paraId="13F48B7A" w14:textId="2D7928EF" w:rsidR="00110AE3" w:rsidRPr="000C7934" w:rsidRDefault="00110AE3" w:rsidP="004D3B42">
      <w:pPr>
        <w:spacing w:after="0" w:line="240" w:lineRule="auto"/>
        <w:rPr>
          <w:rFonts w:cstheme="minorHAnsi"/>
          <w:sz w:val="24"/>
          <w:szCs w:val="24"/>
        </w:rPr>
      </w:pPr>
    </w:p>
    <w:p w14:paraId="1C241DB0" w14:textId="309399A4" w:rsidR="00110AE3" w:rsidRPr="000C7934" w:rsidRDefault="00110AE3" w:rsidP="004D3B42">
      <w:pPr>
        <w:spacing w:after="0" w:line="240" w:lineRule="auto"/>
        <w:rPr>
          <w:rFonts w:cstheme="minorHAnsi"/>
          <w:sz w:val="24"/>
          <w:szCs w:val="24"/>
        </w:rPr>
      </w:pPr>
    </w:p>
    <w:p w14:paraId="297A04F7" w14:textId="491D5025" w:rsidR="00110AE3" w:rsidRPr="000C7934" w:rsidRDefault="00110AE3" w:rsidP="004D3B42">
      <w:pPr>
        <w:spacing w:after="0" w:line="240" w:lineRule="auto"/>
        <w:rPr>
          <w:rFonts w:cstheme="minorHAnsi"/>
          <w:sz w:val="24"/>
          <w:szCs w:val="24"/>
        </w:rPr>
      </w:pPr>
    </w:p>
    <w:p w14:paraId="4F819049" w14:textId="388931BD" w:rsidR="00603690" w:rsidRPr="000C7934" w:rsidRDefault="00603690" w:rsidP="004D3B42">
      <w:pPr>
        <w:spacing w:after="0" w:line="240" w:lineRule="auto"/>
        <w:rPr>
          <w:rFonts w:cstheme="minorHAnsi"/>
          <w:sz w:val="24"/>
          <w:szCs w:val="24"/>
        </w:rPr>
      </w:pPr>
    </w:p>
    <w:p w14:paraId="58842A2C" w14:textId="2EEFEA7B" w:rsidR="00110AE3" w:rsidRPr="0008556E" w:rsidRDefault="00110AE3" w:rsidP="00110AE3">
      <w:pPr>
        <w:pStyle w:val="Caption"/>
        <w:keepNext/>
        <w:rPr>
          <w:rFonts w:cstheme="minorHAnsi"/>
          <w:b/>
          <w:bCs/>
          <w:i w:val="0"/>
          <w:iCs w:val="0"/>
          <w:color w:val="auto"/>
          <w:sz w:val="24"/>
          <w:szCs w:val="24"/>
        </w:rPr>
      </w:pPr>
      <w:r w:rsidRPr="0008556E">
        <w:rPr>
          <w:rFonts w:cstheme="minorHAnsi"/>
          <w:b/>
          <w:bCs/>
          <w:i w:val="0"/>
          <w:iCs w:val="0"/>
          <w:color w:val="auto"/>
          <w:sz w:val="24"/>
          <w:szCs w:val="24"/>
        </w:rPr>
        <w:t xml:space="preserve">Table </w:t>
      </w:r>
      <w:r w:rsidR="00950DAB" w:rsidRPr="0008556E">
        <w:rPr>
          <w:rFonts w:cstheme="minorHAnsi"/>
          <w:b/>
          <w:bCs/>
          <w:i w:val="0"/>
          <w:iCs w:val="0"/>
          <w:noProof/>
          <w:color w:val="auto"/>
          <w:sz w:val="24"/>
          <w:szCs w:val="24"/>
        </w:rPr>
        <w:t>4</w:t>
      </w:r>
      <w:r w:rsidRPr="0008556E">
        <w:rPr>
          <w:rFonts w:cstheme="minorHAnsi"/>
          <w:b/>
          <w:bCs/>
          <w:i w:val="0"/>
          <w:iCs w:val="0"/>
          <w:color w:val="auto"/>
          <w:sz w:val="24"/>
          <w:szCs w:val="24"/>
        </w:rPr>
        <w:t>: Respondents' level of agreement to COVID19 preparedness statements</w:t>
      </w:r>
      <w:r w:rsidR="00425FAA" w:rsidRPr="0008556E">
        <w:rPr>
          <w:rFonts w:cstheme="minorHAnsi"/>
          <w:b/>
          <w:bCs/>
          <w:i w:val="0"/>
          <w:iCs w:val="0"/>
          <w:color w:val="auto"/>
          <w:sz w:val="24"/>
          <w:szCs w:val="24"/>
        </w:rPr>
        <w:t xml:space="preserve"> based on </w:t>
      </w:r>
      <w:r w:rsidRPr="0008556E">
        <w:rPr>
          <w:rFonts w:cstheme="minorHAnsi"/>
          <w:b/>
          <w:bCs/>
          <w:i w:val="0"/>
          <w:iCs w:val="0"/>
          <w:color w:val="auto"/>
          <w:sz w:val="24"/>
          <w:szCs w:val="24"/>
        </w:rPr>
        <w:t>Medical Director status (n= 160)</w:t>
      </w:r>
    </w:p>
    <w:tbl>
      <w:tblPr>
        <w:tblW w:w="0" w:type="auto"/>
        <w:tblLook w:val="04A0" w:firstRow="1" w:lastRow="0" w:firstColumn="1" w:lastColumn="0" w:noHBand="0" w:noVBand="1"/>
      </w:tblPr>
      <w:tblGrid>
        <w:gridCol w:w="4395"/>
        <w:gridCol w:w="1519"/>
        <w:gridCol w:w="1160"/>
        <w:gridCol w:w="1257"/>
        <w:gridCol w:w="1333"/>
        <w:gridCol w:w="1257"/>
        <w:gridCol w:w="1289"/>
        <w:gridCol w:w="1606"/>
        <w:gridCol w:w="1106"/>
      </w:tblGrid>
      <w:tr w:rsidR="006E196E" w:rsidRPr="00675F98" w14:paraId="2CEDB269" w14:textId="77777777" w:rsidTr="003B269D">
        <w:trPr>
          <w:trHeight w:val="20"/>
        </w:trPr>
        <w:tc>
          <w:tcPr>
            <w:tcW w:w="4395" w:type="dxa"/>
            <w:vMerge w:val="restart"/>
            <w:tcBorders>
              <w:top w:val="single" w:sz="4" w:space="0" w:color="auto"/>
              <w:left w:val="nil"/>
              <w:right w:val="nil"/>
            </w:tcBorders>
            <w:shd w:val="clear" w:color="auto" w:fill="auto"/>
            <w:noWrap/>
            <w:vAlign w:val="center"/>
            <w:hideMark/>
          </w:tcPr>
          <w:p w14:paraId="3D22A87B" w14:textId="5AE6A5B6" w:rsidR="006E196E" w:rsidRPr="000C7934" w:rsidRDefault="00F951EC" w:rsidP="00F951EC">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Preparedness Statement</w:t>
            </w:r>
          </w:p>
        </w:tc>
        <w:tc>
          <w:tcPr>
            <w:tcW w:w="1519" w:type="dxa"/>
            <w:vMerge w:val="restart"/>
            <w:tcBorders>
              <w:top w:val="single" w:sz="4" w:space="0" w:color="auto"/>
              <w:left w:val="nil"/>
              <w:right w:val="nil"/>
            </w:tcBorders>
            <w:shd w:val="clear" w:color="auto" w:fill="auto"/>
            <w:vAlign w:val="center"/>
            <w:hideMark/>
          </w:tcPr>
          <w:p w14:paraId="75A65E15" w14:textId="746686BB" w:rsidR="006E196E" w:rsidRPr="000C7934" w:rsidRDefault="00F951EC" w:rsidP="00627D4E">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Medical Director (Y/N)</w:t>
            </w:r>
          </w:p>
        </w:tc>
        <w:tc>
          <w:tcPr>
            <w:tcW w:w="1160" w:type="dxa"/>
            <w:tcBorders>
              <w:top w:val="single" w:sz="4" w:space="0" w:color="auto"/>
              <w:left w:val="nil"/>
              <w:right w:val="nil"/>
            </w:tcBorders>
            <w:shd w:val="clear" w:color="auto" w:fill="auto"/>
            <w:vAlign w:val="center"/>
            <w:hideMark/>
          </w:tcPr>
          <w:p w14:paraId="0A743EF2" w14:textId="76A3A2EB" w:rsidR="006E196E" w:rsidRPr="000C7934" w:rsidRDefault="006E196E" w:rsidP="006E196E">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Strongly Agree</w:t>
            </w:r>
          </w:p>
        </w:tc>
        <w:tc>
          <w:tcPr>
            <w:tcW w:w="0" w:type="auto"/>
            <w:tcBorders>
              <w:top w:val="single" w:sz="4" w:space="0" w:color="auto"/>
              <w:left w:val="nil"/>
              <w:right w:val="nil"/>
            </w:tcBorders>
            <w:shd w:val="clear" w:color="auto" w:fill="auto"/>
            <w:vAlign w:val="center"/>
            <w:hideMark/>
          </w:tcPr>
          <w:p w14:paraId="289F925F" w14:textId="0C5F3990" w:rsidR="006E196E" w:rsidRPr="000C7934" w:rsidRDefault="006E196E" w:rsidP="006E196E">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Agree</w:t>
            </w:r>
          </w:p>
        </w:tc>
        <w:tc>
          <w:tcPr>
            <w:tcW w:w="0" w:type="auto"/>
            <w:tcBorders>
              <w:top w:val="single" w:sz="4" w:space="0" w:color="auto"/>
              <w:left w:val="nil"/>
              <w:right w:val="nil"/>
            </w:tcBorders>
            <w:shd w:val="clear" w:color="auto" w:fill="auto"/>
            <w:vAlign w:val="center"/>
            <w:hideMark/>
          </w:tcPr>
          <w:p w14:paraId="4A8FDAC3" w14:textId="07474A80" w:rsidR="006E196E" w:rsidRPr="000C7934" w:rsidRDefault="006E196E" w:rsidP="00CB049D">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Neither Agree nor Disagree</w:t>
            </w:r>
          </w:p>
          <w:p w14:paraId="0CBF12CB" w14:textId="574C5B6A" w:rsidR="006E196E" w:rsidRPr="000C7934" w:rsidRDefault="006E196E" w:rsidP="00CB049D">
            <w:pPr>
              <w:spacing w:after="0" w:line="240" w:lineRule="auto"/>
              <w:jc w:val="center"/>
              <w:rPr>
                <w:rFonts w:eastAsia="Times New Roman" w:cstheme="minorHAnsi"/>
                <w:b/>
                <w:bCs/>
                <w:sz w:val="24"/>
                <w:szCs w:val="24"/>
                <w:lang w:eastAsia="en-CA"/>
              </w:rPr>
            </w:pPr>
          </w:p>
        </w:tc>
        <w:tc>
          <w:tcPr>
            <w:tcW w:w="0" w:type="auto"/>
            <w:tcBorders>
              <w:top w:val="single" w:sz="4" w:space="0" w:color="auto"/>
              <w:left w:val="nil"/>
              <w:right w:val="nil"/>
            </w:tcBorders>
            <w:shd w:val="clear" w:color="auto" w:fill="auto"/>
            <w:vAlign w:val="center"/>
            <w:hideMark/>
          </w:tcPr>
          <w:p w14:paraId="32E718EB" w14:textId="2F0EEFD8" w:rsidR="006E196E" w:rsidRPr="000C7934" w:rsidRDefault="006E196E" w:rsidP="00CB049D">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Disagree</w:t>
            </w:r>
          </w:p>
          <w:p w14:paraId="1940A5C7" w14:textId="6DBF6A65" w:rsidR="006E196E" w:rsidRPr="000C7934" w:rsidRDefault="006E196E" w:rsidP="00CB049D">
            <w:pPr>
              <w:spacing w:after="0" w:line="240" w:lineRule="auto"/>
              <w:jc w:val="center"/>
              <w:rPr>
                <w:rFonts w:eastAsia="Times New Roman" w:cstheme="minorHAnsi"/>
                <w:b/>
                <w:bCs/>
                <w:sz w:val="24"/>
                <w:szCs w:val="24"/>
                <w:lang w:eastAsia="en-CA"/>
              </w:rPr>
            </w:pPr>
          </w:p>
        </w:tc>
        <w:tc>
          <w:tcPr>
            <w:tcW w:w="0" w:type="auto"/>
            <w:tcBorders>
              <w:top w:val="single" w:sz="4" w:space="0" w:color="auto"/>
              <w:left w:val="nil"/>
              <w:right w:val="nil"/>
            </w:tcBorders>
            <w:shd w:val="clear" w:color="auto" w:fill="auto"/>
            <w:vAlign w:val="center"/>
            <w:hideMark/>
          </w:tcPr>
          <w:p w14:paraId="2802D24D" w14:textId="08547B52" w:rsidR="006E196E" w:rsidRPr="000C7934" w:rsidRDefault="006E196E" w:rsidP="00CB049D">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Strongly Disagree</w:t>
            </w:r>
          </w:p>
          <w:p w14:paraId="60248754" w14:textId="325E3693" w:rsidR="006E196E" w:rsidRPr="000C7934" w:rsidRDefault="006E196E" w:rsidP="00CB049D">
            <w:pPr>
              <w:spacing w:after="0" w:line="240" w:lineRule="auto"/>
              <w:jc w:val="center"/>
              <w:rPr>
                <w:rFonts w:eastAsia="Times New Roman" w:cstheme="minorHAnsi"/>
                <w:b/>
                <w:bCs/>
                <w:sz w:val="24"/>
                <w:szCs w:val="24"/>
                <w:lang w:eastAsia="en-CA"/>
              </w:rPr>
            </w:pPr>
          </w:p>
        </w:tc>
        <w:tc>
          <w:tcPr>
            <w:tcW w:w="0" w:type="auto"/>
            <w:tcBorders>
              <w:top w:val="single" w:sz="4" w:space="0" w:color="auto"/>
              <w:left w:val="nil"/>
              <w:right w:val="nil"/>
            </w:tcBorders>
            <w:shd w:val="clear" w:color="auto" w:fill="auto"/>
            <w:vAlign w:val="center"/>
            <w:hideMark/>
          </w:tcPr>
          <w:p w14:paraId="746878A8" w14:textId="45358FE1" w:rsidR="006E196E" w:rsidRPr="000C7934" w:rsidRDefault="006E196E" w:rsidP="00CB049D">
            <w:pPr>
              <w:spacing w:after="0" w:line="240" w:lineRule="auto"/>
              <w:jc w:val="center"/>
              <w:rPr>
                <w:rFonts w:eastAsia="Times New Roman" w:cstheme="minorHAnsi"/>
                <w:b/>
                <w:bCs/>
                <w:sz w:val="24"/>
                <w:szCs w:val="24"/>
                <w:lang w:eastAsia="en-CA"/>
              </w:rPr>
            </w:pPr>
            <w:r w:rsidRPr="000C7934">
              <w:rPr>
                <w:rFonts w:eastAsia="Times New Roman" w:cstheme="minorHAnsi"/>
                <w:b/>
                <w:bCs/>
                <w:sz w:val="24"/>
                <w:szCs w:val="24"/>
                <w:lang w:eastAsia="en-CA"/>
              </w:rPr>
              <w:t>Do Not Know/Prefer Not to Answer</w:t>
            </w:r>
          </w:p>
        </w:tc>
        <w:tc>
          <w:tcPr>
            <w:tcW w:w="0" w:type="auto"/>
            <w:vMerge w:val="restart"/>
            <w:tcBorders>
              <w:top w:val="single" w:sz="4" w:space="0" w:color="auto"/>
              <w:left w:val="nil"/>
              <w:right w:val="nil"/>
            </w:tcBorders>
            <w:shd w:val="clear" w:color="auto" w:fill="auto"/>
            <w:noWrap/>
            <w:vAlign w:val="center"/>
            <w:hideMark/>
          </w:tcPr>
          <w:p w14:paraId="66E9A862" w14:textId="77777777" w:rsidR="006E196E" w:rsidRPr="000C7934" w:rsidRDefault="006E196E" w:rsidP="00CB5CE4">
            <w:pPr>
              <w:spacing w:after="0" w:line="240" w:lineRule="auto"/>
              <w:jc w:val="right"/>
              <w:rPr>
                <w:rFonts w:eastAsia="Times New Roman" w:cstheme="minorHAnsi"/>
                <w:b/>
                <w:bCs/>
                <w:color w:val="000000"/>
                <w:sz w:val="24"/>
                <w:szCs w:val="24"/>
                <w:lang w:eastAsia="en-CA"/>
              </w:rPr>
            </w:pPr>
            <w:r w:rsidRPr="000C7934">
              <w:rPr>
                <w:rFonts w:eastAsia="Times New Roman" w:cstheme="minorHAnsi"/>
                <w:b/>
                <w:bCs/>
                <w:color w:val="000000"/>
                <w:sz w:val="24"/>
                <w:szCs w:val="24"/>
                <w:lang w:eastAsia="en-CA"/>
              </w:rPr>
              <w:t>P-Value*</w:t>
            </w:r>
          </w:p>
        </w:tc>
      </w:tr>
      <w:tr w:rsidR="006E196E" w:rsidRPr="00675F98" w14:paraId="505AC724" w14:textId="77777777" w:rsidTr="00A442A1">
        <w:trPr>
          <w:trHeight w:val="20"/>
        </w:trPr>
        <w:tc>
          <w:tcPr>
            <w:tcW w:w="4395" w:type="dxa"/>
            <w:vMerge/>
            <w:tcBorders>
              <w:left w:val="nil"/>
              <w:bottom w:val="single" w:sz="4" w:space="0" w:color="auto"/>
              <w:right w:val="nil"/>
            </w:tcBorders>
            <w:shd w:val="clear" w:color="auto" w:fill="auto"/>
            <w:noWrap/>
            <w:vAlign w:val="center"/>
          </w:tcPr>
          <w:p w14:paraId="65926DBE" w14:textId="77777777" w:rsidR="006E196E" w:rsidRPr="000C7934" w:rsidRDefault="006E196E" w:rsidP="00CB049D">
            <w:pPr>
              <w:spacing w:after="0" w:line="240" w:lineRule="auto"/>
              <w:jc w:val="center"/>
              <w:rPr>
                <w:rFonts w:eastAsia="Times New Roman" w:cstheme="minorHAnsi"/>
                <w:b/>
                <w:bCs/>
                <w:sz w:val="24"/>
                <w:szCs w:val="24"/>
                <w:lang w:eastAsia="en-CA"/>
              </w:rPr>
            </w:pPr>
          </w:p>
        </w:tc>
        <w:tc>
          <w:tcPr>
            <w:tcW w:w="1519" w:type="dxa"/>
            <w:vMerge/>
            <w:tcBorders>
              <w:left w:val="nil"/>
              <w:bottom w:val="single" w:sz="4" w:space="0" w:color="auto"/>
              <w:right w:val="nil"/>
            </w:tcBorders>
            <w:shd w:val="clear" w:color="auto" w:fill="auto"/>
            <w:vAlign w:val="center"/>
          </w:tcPr>
          <w:p w14:paraId="3D88F53B" w14:textId="77777777" w:rsidR="006E196E" w:rsidRPr="000C7934" w:rsidRDefault="006E196E" w:rsidP="00627D4E">
            <w:pPr>
              <w:spacing w:after="0" w:line="240" w:lineRule="auto"/>
              <w:rPr>
                <w:rFonts w:eastAsia="Times New Roman" w:cstheme="minorHAnsi"/>
                <w:b/>
                <w:bCs/>
                <w:color w:val="000000"/>
                <w:sz w:val="24"/>
                <w:szCs w:val="24"/>
                <w:lang w:eastAsia="en-CA"/>
              </w:rPr>
            </w:pPr>
          </w:p>
        </w:tc>
        <w:tc>
          <w:tcPr>
            <w:tcW w:w="1160" w:type="dxa"/>
            <w:tcBorders>
              <w:left w:val="nil"/>
              <w:bottom w:val="single" w:sz="4" w:space="0" w:color="auto"/>
              <w:right w:val="nil"/>
            </w:tcBorders>
            <w:shd w:val="clear" w:color="auto" w:fill="auto"/>
            <w:vAlign w:val="center"/>
          </w:tcPr>
          <w:p w14:paraId="4A349ECA" w14:textId="5BE2F7A3" w:rsidR="006E196E" w:rsidRPr="000C7934" w:rsidRDefault="003E3A47" w:rsidP="00CB049D">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5FBC9ABA" w14:textId="2D431E27" w:rsidR="006E196E" w:rsidRPr="000C7934" w:rsidRDefault="003E3A47" w:rsidP="006E196E">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6188A843" w14:textId="02E89444" w:rsidR="006E196E" w:rsidRPr="000C7934" w:rsidRDefault="003E3A47" w:rsidP="00CB049D">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52ABF23F" w14:textId="2F8C9CDE" w:rsidR="006E196E" w:rsidRPr="000C7934" w:rsidRDefault="003E3A47" w:rsidP="00CB049D">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297947E9" w14:textId="406AB1EA" w:rsidR="006E196E" w:rsidRPr="000C7934" w:rsidRDefault="003E3A47" w:rsidP="00CB049D">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tcBorders>
              <w:left w:val="nil"/>
              <w:bottom w:val="single" w:sz="4" w:space="0" w:color="auto"/>
              <w:right w:val="nil"/>
            </w:tcBorders>
            <w:shd w:val="clear" w:color="auto" w:fill="auto"/>
            <w:vAlign w:val="center"/>
          </w:tcPr>
          <w:p w14:paraId="2CC87423" w14:textId="58383081" w:rsidR="006E196E" w:rsidRPr="000C7934" w:rsidRDefault="003E3A47" w:rsidP="00CB049D">
            <w:pPr>
              <w:spacing w:after="0" w:line="240" w:lineRule="auto"/>
              <w:jc w:val="center"/>
              <w:rPr>
                <w:rFonts w:eastAsia="Times New Roman" w:cstheme="minorHAnsi"/>
                <w:b/>
                <w:bCs/>
                <w:sz w:val="24"/>
                <w:szCs w:val="24"/>
                <w:lang w:eastAsia="en-CA"/>
              </w:rPr>
            </w:pPr>
            <w:r>
              <w:rPr>
                <w:rFonts w:eastAsia="Times New Roman" w:cstheme="minorHAnsi"/>
                <w:b/>
                <w:bCs/>
                <w:sz w:val="24"/>
                <w:szCs w:val="24"/>
                <w:lang w:eastAsia="en-CA"/>
              </w:rPr>
              <w:t>N</w:t>
            </w:r>
            <w:r w:rsidRPr="000C7934">
              <w:rPr>
                <w:rFonts w:eastAsia="Times New Roman" w:cstheme="minorHAnsi"/>
                <w:b/>
                <w:bCs/>
                <w:sz w:val="24"/>
                <w:szCs w:val="24"/>
                <w:lang w:eastAsia="en-CA"/>
              </w:rPr>
              <w:t xml:space="preserve"> </w:t>
            </w:r>
            <w:r w:rsidR="006E196E" w:rsidRPr="000C7934">
              <w:rPr>
                <w:rFonts w:eastAsia="Times New Roman" w:cstheme="minorHAnsi"/>
                <w:b/>
                <w:bCs/>
                <w:sz w:val="24"/>
                <w:szCs w:val="24"/>
                <w:lang w:eastAsia="en-CA"/>
              </w:rPr>
              <w:t>(%)</w:t>
            </w:r>
          </w:p>
        </w:tc>
        <w:tc>
          <w:tcPr>
            <w:tcW w:w="0" w:type="auto"/>
            <w:vMerge/>
            <w:tcBorders>
              <w:left w:val="nil"/>
              <w:bottom w:val="single" w:sz="4" w:space="0" w:color="auto"/>
              <w:right w:val="nil"/>
            </w:tcBorders>
            <w:shd w:val="clear" w:color="auto" w:fill="auto"/>
            <w:noWrap/>
            <w:vAlign w:val="center"/>
          </w:tcPr>
          <w:p w14:paraId="211C28ED" w14:textId="77777777" w:rsidR="006E196E" w:rsidRPr="000C7934" w:rsidRDefault="006E196E" w:rsidP="00CB5CE4">
            <w:pPr>
              <w:spacing w:after="0" w:line="240" w:lineRule="auto"/>
              <w:jc w:val="right"/>
              <w:rPr>
                <w:rFonts w:eastAsia="Times New Roman" w:cstheme="minorHAnsi"/>
                <w:b/>
                <w:bCs/>
                <w:color w:val="000000"/>
                <w:sz w:val="24"/>
                <w:szCs w:val="24"/>
                <w:lang w:eastAsia="en-CA"/>
              </w:rPr>
            </w:pPr>
          </w:p>
        </w:tc>
      </w:tr>
      <w:tr w:rsidR="006E196E" w:rsidRPr="00675F98" w14:paraId="42D0C6CC" w14:textId="77777777" w:rsidTr="00A442A1">
        <w:trPr>
          <w:trHeight w:val="435"/>
        </w:trPr>
        <w:tc>
          <w:tcPr>
            <w:tcW w:w="4395" w:type="dxa"/>
            <w:vMerge w:val="restart"/>
            <w:tcBorders>
              <w:top w:val="single" w:sz="4" w:space="0" w:color="auto"/>
              <w:left w:val="nil"/>
              <w:bottom w:val="nil"/>
              <w:right w:val="nil"/>
            </w:tcBorders>
            <w:shd w:val="clear" w:color="auto" w:fill="auto"/>
            <w:vAlign w:val="center"/>
            <w:hideMark/>
          </w:tcPr>
          <w:p w14:paraId="09E8EF49" w14:textId="5862D5DA" w:rsidR="008211D3" w:rsidRPr="00100F3E" w:rsidRDefault="008211D3" w:rsidP="00100F3E">
            <w:pPr>
              <w:pStyle w:val="ListParagraph"/>
              <w:numPr>
                <w:ilvl w:val="0"/>
                <w:numId w:val="9"/>
              </w:numPr>
              <w:spacing w:after="0" w:line="240" w:lineRule="auto"/>
              <w:rPr>
                <w:rFonts w:eastAsia="Times New Roman" w:cstheme="minorHAnsi"/>
                <w:sz w:val="24"/>
                <w:szCs w:val="24"/>
                <w:lang w:eastAsia="en-CA"/>
              </w:rPr>
            </w:pPr>
            <w:r w:rsidRPr="00100F3E">
              <w:rPr>
                <w:rFonts w:eastAsia="Times New Roman" w:cstheme="minorHAnsi"/>
                <w:sz w:val="24"/>
                <w:szCs w:val="24"/>
                <w:lang w:eastAsia="en-CA"/>
              </w:rPr>
              <w:t>My LTC home has received sufficient and timely communication and information from government and public health sources to prepare my LTC for managing a potential COVID19 outbreak</w:t>
            </w:r>
            <w:r w:rsidR="00C26752" w:rsidRPr="00100F3E">
              <w:rPr>
                <w:rFonts w:eastAsia="Times New Roman" w:cstheme="minorHAnsi"/>
                <w:sz w:val="24"/>
                <w:szCs w:val="24"/>
                <w:lang w:eastAsia="en-CA"/>
              </w:rPr>
              <w:t>.</w:t>
            </w:r>
          </w:p>
        </w:tc>
        <w:tc>
          <w:tcPr>
            <w:tcW w:w="1519" w:type="dxa"/>
            <w:tcBorders>
              <w:top w:val="single" w:sz="4" w:space="0" w:color="auto"/>
              <w:left w:val="nil"/>
              <w:bottom w:val="nil"/>
              <w:right w:val="nil"/>
            </w:tcBorders>
            <w:shd w:val="clear" w:color="auto" w:fill="auto"/>
            <w:vAlign w:val="center"/>
            <w:hideMark/>
          </w:tcPr>
          <w:p w14:paraId="48307280"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Yes (n= 95)</w:t>
            </w:r>
          </w:p>
        </w:tc>
        <w:tc>
          <w:tcPr>
            <w:tcW w:w="1160" w:type="dxa"/>
            <w:tcBorders>
              <w:top w:val="single" w:sz="4" w:space="0" w:color="auto"/>
              <w:left w:val="nil"/>
              <w:bottom w:val="nil"/>
              <w:right w:val="nil"/>
            </w:tcBorders>
            <w:shd w:val="clear" w:color="auto" w:fill="auto"/>
            <w:noWrap/>
            <w:vAlign w:val="center"/>
            <w:hideMark/>
          </w:tcPr>
          <w:p w14:paraId="05A56E12"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23 (24.2%)</w:t>
            </w:r>
          </w:p>
        </w:tc>
        <w:tc>
          <w:tcPr>
            <w:tcW w:w="0" w:type="auto"/>
            <w:tcBorders>
              <w:top w:val="single" w:sz="4" w:space="0" w:color="auto"/>
              <w:left w:val="nil"/>
              <w:bottom w:val="nil"/>
              <w:right w:val="nil"/>
            </w:tcBorders>
            <w:shd w:val="clear" w:color="auto" w:fill="auto"/>
            <w:noWrap/>
            <w:vAlign w:val="center"/>
            <w:hideMark/>
          </w:tcPr>
          <w:p w14:paraId="367C6CA6"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37 (38.9%)</w:t>
            </w:r>
          </w:p>
        </w:tc>
        <w:tc>
          <w:tcPr>
            <w:tcW w:w="0" w:type="auto"/>
            <w:tcBorders>
              <w:top w:val="single" w:sz="4" w:space="0" w:color="auto"/>
              <w:left w:val="nil"/>
              <w:bottom w:val="nil"/>
              <w:right w:val="nil"/>
            </w:tcBorders>
            <w:shd w:val="clear" w:color="auto" w:fill="auto"/>
            <w:noWrap/>
            <w:vAlign w:val="center"/>
            <w:hideMark/>
          </w:tcPr>
          <w:p w14:paraId="5E60FA6A"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 (13.7%)</w:t>
            </w:r>
          </w:p>
        </w:tc>
        <w:tc>
          <w:tcPr>
            <w:tcW w:w="0" w:type="auto"/>
            <w:tcBorders>
              <w:top w:val="single" w:sz="4" w:space="0" w:color="auto"/>
              <w:left w:val="nil"/>
              <w:bottom w:val="nil"/>
              <w:right w:val="nil"/>
            </w:tcBorders>
            <w:shd w:val="clear" w:color="auto" w:fill="auto"/>
            <w:noWrap/>
            <w:vAlign w:val="center"/>
            <w:hideMark/>
          </w:tcPr>
          <w:p w14:paraId="497393BE"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 (13.7%)</w:t>
            </w:r>
          </w:p>
        </w:tc>
        <w:tc>
          <w:tcPr>
            <w:tcW w:w="0" w:type="auto"/>
            <w:tcBorders>
              <w:top w:val="single" w:sz="4" w:space="0" w:color="auto"/>
              <w:left w:val="nil"/>
              <w:bottom w:val="nil"/>
              <w:right w:val="nil"/>
            </w:tcBorders>
            <w:shd w:val="clear" w:color="auto" w:fill="auto"/>
            <w:noWrap/>
            <w:vAlign w:val="center"/>
            <w:hideMark/>
          </w:tcPr>
          <w:p w14:paraId="71F7B4B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7 (7.4%)</w:t>
            </w:r>
          </w:p>
        </w:tc>
        <w:tc>
          <w:tcPr>
            <w:tcW w:w="0" w:type="auto"/>
            <w:tcBorders>
              <w:top w:val="single" w:sz="4" w:space="0" w:color="auto"/>
              <w:left w:val="nil"/>
              <w:bottom w:val="nil"/>
              <w:right w:val="nil"/>
            </w:tcBorders>
            <w:shd w:val="clear" w:color="auto" w:fill="auto"/>
            <w:noWrap/>
            <w:vAlign w:val="center"/>
            <w:hideMark/>
          </w:tcPr>
          <w:p w14:paraId="46DBCDE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 (2.1%)</w:t>
            </w:r>
          </w:p>
        </w:tc>
        <w:tc>
          <w:tcPr>
            <w:tcW w:w="0" w:type="auto"/>
            <w:vMerge w:val="restart"/>
            <w:tcBorders>
              <w:top w:val="single" w:sz="4" w:space="0" w:color="auto"/>
              <w:left w:val="nil"/>
              <w:bottom w:val="nil"/>
              <w:right w:val="nil"/>
            </w:tcBorders>
            <w:shd w:val="clear" w:color="auto" w:fill="auto"/>
            <w:noWrap/>
            <w:vAlign w:val="center"/>
            <w:hideMark/>
          </w:tcPr>
          <w:p w14:paraId="79761A02" w14:textId="77777777" w:rsidR="008211D3" w:rsidRPr="000C7934" w:rsidRDefault="008211D3" w:rsidP="00CB5CE4">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0.417</w:t>
            </w:r>
          </w:p>
        </w:tc>
      </w:tr>
      <w:tr w:rsidR="006E196E" w:rsidRPr="00675F98" w14:paraId="7CDD0618" w14:textId="77777777" w:rsidTr="00A442A1">
        <w:trPr>
          <w:trHeight w:val="1545"/>
        </w:trPr>
        <w:tc>
          <w:tcPr>
            <w:tcW w:w="4395" w:type="dxa"/>
            <w:vMerge/>
            <w:tcBorders>
              <w:top w:val="nil"/>
              <w:left w:val="nil"/>
              <w:bottom w:val="nil"/>
              <w:right w:val="nil"/>
            </w:tcBorders>
            <w:shd w:val="clear" w:color="auto" w:fill="auto"/>
            <w:vAlign w:val="center"/>
            <w:hideMark/>
          </w:tcPr>
          <w:p w14:paraId="5E67548D" w14:textId="77777777" w:rsidR="008211D3" w:rsidRPr="000C7934" w:rsidRDefault="008211D3" w:rsidP="00CB049D">
            <w:pPr>
              <w:spacing w:after="0" w:line="240" w:lineRule="auto"/>
              <w:rPr>
                <w:rFonts w:eastAsia="Times New Roman" w:cstheme="minorHAnsi"/>
                <w:sz w:val="24"/>
                <w:szCs w:val="24"/>
                <w:lang w:eastAsia="en-CA"/>
              </w:rPr>
            </w:pPr>
          </w:p>
        </w:tc>
        <w:tc>
          <w:tcPr>
            <w:tcW w:w="1519" w:type="dxa"/>
            <w:tcBorders>
              <w:top w:val="nil"/>
              <w:left w:val="nil"/>
              <w:bottom w:val="nil"/>
              <w:right w:val="nil"/>
            </w:tcBorders>
            <w:shd w:val="clear" w:color="auto" w:fill="auto"/>
            <w:vAlign w:val="center"/>
            <w:hideMark/>
          </w:tcPr>
          <w:p w14:paraId="3D239A43"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No (n= 65)</w:t>
            </w:r>
          </w:p>
        </w:tc>
        <w:tc>
          <w:tcPr>
            <w:tcW w:w="1160" w:type="dxa"/>
            <w:tcBorders>
              <w:top w:val="nil"/>
              <w:left w:val="nil"/>
              <w:bottom w:val="nil"/>
              <w:right w:val="nil"/>
            </w:tcBorders>
            <w:shd w:val="clear" w:color="auto" w:fill="auto"/>
            <w:noWrap/>
            <w:vAlign w:val="center"/>
            <w:hideMark/>
          </w:tcPr>
          <w:p w14:paraId="19E1CB8B"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11 (16.9%)</w:t>
            </w:r>
          </w:p>
        </w:tc>
        <w:tc>
          <w:tcPr>
            <w:tcW w:w="0" w:type="auto"/>
            <w:tcBorders>
              <w:top w:val="nil"/>
              <w:left w:val="nil"/>
              <w:bottom w:val="nil"/>
              <w:right w:val="nil"/>
            </w:tcBorders>
            <w:shd w:val="clear" w:color="auto" w:fill="auto"/>
            <w:noWrap/>
            <w:vAlign w:val="center"/>
            <w:hideMark/>
          </w:tcPr>
          <w:p w14:paraId="064A46C0"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24 (36.9%)</w:t>
            </w:r>
          </w:p>
        </w:tc>
        <w:tc>
          <w:tcPr>
            <w:tcW w:w="0" w:type="auto"/>
            <w:tcBorders>
              <w:top w:val="nil"/>
              <w:left w:val="nil"/>
              <w:bottom w:val="nil"/>
              <w:right w:val="nil"/>
            </w:tcBorders>
            <w:shd w:val="clear" w:color="auto" w:fill="auto"/>
            <w:noWrap/>
            <w:vAlign w:val="center"/>
            <w:hideMark/>
          </w:tcPr>
          <w:p w14:paraId="6A88F084"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10 (15.4%)</w:t>
            </w:r>
          </w:p>
        </w:tc>
        <w:tc>
          <w:tcPr>
            <w:tcW w:w="0" w:type="auto"/>
            <w:tcBorders>
              <w:top w:val="nil"/>
              <w:left w:val="nil"/>
              <w:bottom w:val="nil"/>
              <w:right w:val="nil"/>
            </w:tcBorders>
            <w:shd w:val="clear" w:color="auto" w:fill="auto"/>
            <w:noWrap/>
            <w:vAlign w:val="center"/>
            <w:hideMark/>
          </w:tcPr>
          <w:p w14:paraId="227FDDB5"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10 (15.4%)</w:t>
            </w:r>
          </w:p>
        </w:tc>
        <w:tc>
          <w:tcPr>
            <w:tcW w:w="0" w:type="auto"/>
            <w:tcBorders>
              <w:top w:val="nil"/>
              <w:left w:val="nil"/>
              <w:bottom w:val="nil"/>
              <w:right w:val="nil"/>
            </w:tcBorders>
            <w:shd w:val="clear" w:color="auto" w:fill="auto"/>
            <w:noWrap/>
            <w:vAlign w:val="center"/>
            <w:hideMark/>
          </w:tcPr>
          <w:p w14:paraId="1E6935DC"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 (6.2%)</w:t>
            </w:r>
          </w:p>
        </w:tc>
        <w:tc>
          <w:tcPr>
            <w:tcW w:w="0" w:type="auto"/>
            <w:tcBorders>
              <w:top w:val="nil"/>
              <w:left w:val="nil"/>
              <w:bottom w:val="nil"/>
              <w:right w:val="nil"/>
            </w:tcBorders>
            <w:shd w:val="clear" w:color="auto" w:fill="auto"/>
            <w:noWrap/>
            <w:vAlign w:val="center"/>
            <w:hideMark/>
          </w:tcPr>
          <w:p w14:paraId="4543E8E0"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(9.2%)</w:t>
            </w:r>
          </w:p>
        </w:tc>
        <w:tc>
          <w:tcPr>
            <w:tcW w:w="0" w:type="auto"/>
            <w:vMerge/>
            <w:tcBorders>
              <w:top w:val="nil"/>
              <w:left w:val="nil"/>
              <w:bottom w:val="nil"/>
              <w:right w:val="nil"/>
            </w:tcBorders>
            <w:shd w:val="clear" w:color="auto" w:fill="auto"/>
            <w:vAlign w:val="center"/>
            <w:hideMark/>
          </w:tcPr>
          <w:p w14:paraId="5949BCCE" w14:textId="77777777" w:rsidR="008211D3" w:rsidRPr="000C7934" w:rsidRDefault="008211D3" w:rsidP="00CB5CE4">
            <w:pPr>
              <w:spacing w:after="0" w:line="240" w:lineRule="auto"/>
              <w:jc w:val="right"/>
              <w:rPr>
                <w:rFonts w:eastAsia="Times New Roman" w:cstheme="minorHAnsi"/>
                <w:color w:val="000000"/>
                <w:sz w:val="24"/>
                <w:szCs w:val="24"/>
                <w:lang w:eastAsia="en-CA"/>
              </w:rPr>
            </w:pPr>
          </w:p>
        </w:tc>
      </w:tr>
      <w:tr w:rsidR="006E196E" w:rsidRPr="00675F98" w14:paraId="519EEDB5" w14:textId="77777777" w:rsidTr="003B269D">
        <w:trPr>
          <w:trHeight w:val="356"/>
        </w:trPr>
        <w:tc>
          <w:tcPr>
            <w:tcW w:w="4395" w:type="dxa"/>
            <w:vMerge w:val="restart"/>
            <w:tcBorders>
              <w:top w:val="nil"/>
              <w:left w:val="nil"/>
              <w:bottom w:val="nil"/>
              <w:right w:val="nil"/>
            </w:tcBorders>
            <w:shd w:val="clear" w:color="auto" w:fill="auto"/>
            <w:vAlign w:val="center"/>
            <w:hideMark/>
          </w:tcPr>
          <w:p w14:paraId="463FD010" w14:textId="66AD18AD" w:rsidR="008211D3" w:rsidRPr="00100F3E" w:rsidRDefault="008211D3" w:rsidP="00100F3E">
            <w:pPr>
              <w:pStyle w:val="ListParagraph"/>
              <w:numPr>
                <w:ilvl w:val="0"/>
                <w:numId w:val="9"/>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My LTC home had access to reliable sources of information about COVID19 to educate staff and the public</w:t>
            </w:r>
            <w:r w:rsidR="00C26752" w:rsidRPr="00100F3E">
              <w:rPr>
                <w:rFonts w:eastAsia="Times New Roman" w:cstheme="minorHAnsi"/>
                <w:sz w:val="24"/>
                <w:szCs w:val="24"/>
                <w:lang w:eastAsia="en-CA"/>
              </w:rPr>
              <w:t>.</w:t>
            </w:r>
          </w:p>
        </w:tc>
        <w:tc>
          <w:tcPr>
            <w:tcW w:w="1519" w:type="dxa"/>
            <w:tcBorders>
              <w:top w:val="nil"/>
              <w:left w:val="nil"/>
              <w:bottom w:val="nil"/>
              <w:right w:val="nil"/>
            </w:tcBorders>
            <w:shd w:val="clear" w:color="auto" w:fill="auto"/>
            <w:vAlign w:val="center"/>
            <w:hideMark/>
          </w:tcPr>
          <w:p w14:paraId="191DCDB5"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Yes (n= 95)</w:t>
            </w:r>
          </w:p>
        </w:tc>
        <w:tc>
          <w:tcPr>
            <w:tcW w:w="1160" w:type="dxa"/>
            <w:tcBorders>
              <w:top w:val="nil"/>
              <w:left w:val="nil"/>
              <w:bottom w:val="nil"/>
              <w:right w:val="nil"/>
            </w:tcBorders>
            <w:shd w:val="clear" w:color="auto" w:fill="auto"/>
            <w:noWrap/>
            <w:vAlign w:val="center"/>
            <w:hideMark/>
          </w:tcPr>
          <w:p w14:paraId="27694EB4"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25 (26.3%)</w:t>
            </w:r>
          </w:p>
        </w:tc>
        <w:tc>
          <w:tcPr>
            <w:tcW w:w="0" w:type="auto"/>
            <w:tcBorders>
              <w:top w:val="nil"/>
              <w:left w:val="nil"/>
              <w:bottom w:val="nil"/>
              <w:right w:val="nil"/>
            </w:tcBorders>
            <w:shd w:val="clear" w:color="auto" w:fill="auto"/>
            <w:noWrap/>
            <w:vAlign w:val="center"/>
            <w:hideMark/>
          </w:tcPr>
          <w:p w14:paraId="0DFD20D7"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48 (50.5%)</w:t>
            </w:r>
          </w:p>
        </w:tc>
        <w:tc>
          <w:tcPr>
            <w:tcW w:w="0" w:type="auto"/>
            <w:tcBorders>
              <w:top w:val="nil"/>
              <w:left w:val="nil"/>
              <w:bottom w:val="nil"/>
              <w:right w:val="nil"/>
            </w:tcBorders>
            <w:shd w:val="clear" w:color="auto" w:fill="auto"/>
            <w:noWrap/>
            <w:vAlign w:val="center"/>
            <w:hideMark/>
          </w:tcPr>
          <w:p w14:paraId="42E19C97"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9 (9.5%)</w:t>
            </w:r>
          </w:p>
        </w:tc>
        <w:tc>
          <w:tcPr>
            <w:tcW w:w="0" w:type="auto"/>
            <w:tcBorders>
              <w:top w:val="nil"/>
              <w:left w:val="nil"/>
              <w:bottom w:val="nil"/>
              <w:right w:val="nil"/>
            </w:tcBorders>
            <w:shd w:val="clear" w:color="auto" w:fill="auto"/>
            <w:noWrap/>
            <w:vAlign w:val="center"/>
            <w:hideMark/>
          </w:tcPr>
          <w:p w14:paraId="6441277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(6.3%)</w:t>
            </w:r>
          </w:p>
        </w:tc>
        <w:tc>
          <w:tcPr>
            <w:tcW w:w="0" w:type="auto"/>
            <w:tcBorders>
              <w:top w:val="nil"/>
              <w:left w:val="nil"/>
              <w:bottom w:val="nil"/>
              <w:right w:val="nil"/>
            </w:tcBorders>
            <w:shd w:val="clear" w:color="auto" w:fill="auto"/>
            <w:noWrap/>
            <w:vAlign w:val="center"/>
            <w:hideMark/>
          </w:tcPr>
          <w:p w14:paraId="32930B0B"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(6.3%)</w:t>
            </w:r>
          </w:p>
        </w:tc>
        <w:tc>
          <w:tcPr>
            <w:tcW w:w="0" w:type="auto"/>
            <w:tcBorders>
              <w:top w:val="nil"/>
              <w:left w:val="nil"/>
              <w:bottom w:val="nil"/>
              <w:right w:val="nil"/>
            </w:tcBorders>
            <w:shd w:val="clear" w:color="auto" w:fill="auto"/>
            <w:noWrap/>
            <w:vAlign w:val="center"/>
            <w:hideMark/>
          </w:tcPr>
          <w:p w14:paraId="4E1B7B8A"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 (1.1%)</w:t>
            </w:r>
          </w:p>
        </w:tc>
        <w:tc>
          <w:tcPr>
            <w:tcW w:w="0" w:type="auto"/>
            <w:vMerge w:val="restart"/>
            <w:tcBorders>
              <w:top w:val="nil"/>
              <w:left w:val="nil"/>
              <w:bottom w:val="nil"/>
              <w:right w:val="nil"/>
            </w:tcBorders>
            <w:shd w:val="clear" w:color="auto" w:fill="auto"/>
            <w:noWrap/>
            <w:vAlign w:val="center"/>
            <w:hideMark/>
          </w:tcPr>
          <w:p w14:paraId="0F5F2F1C" w14:textId="77777777" w:rsidR="008211D3" w:rsidRPr="000C7934" w:rsidRDefault="008211D3" w:rsidP="00CB5CE4">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0.027</w:t>
            </w:r>
          </w:p>
        </w:tc>
      </w:tr>
      <w:tr w:rsidR="006E196E" w:rsidRPr="00675F98" w14:paraId="768A58EE" w14:textId="77777777" w:rsidTr="003B269D">
        <w:trPr>
          <w:trHeight w:val="20"/>
        </w:trPr>
        <w:tc>
          <w:tcPr>
            <w:tcW w:w="4395" w:type="dxa"/>
            <w:vMerge/>
            <w:tcBorders>
              <w:top w:val="nil"/>
              <w:left w:val="nil"/>
              <w:bottom w:val="nil"/>
              <w:right w:val="nil"/>
            </w:tcBorders>
            <w:shd w:val="clear" w:color="auto" w:fill="auto"/>
            <w:vAlign w:val="center"/>
            <w:hideMark/>
          </w:tcPr>
          <w:p w14:paraId="59121CDB" w14:textId="77777777" w:rsidR="008211D3" w:rsidRPr="000C7934" w:rsidRDefault="008211D3" w:rsidP="00CB049D">
            <w:pPr>
              <w:spacing w:after="0" w:line="240" w:lineRule="auto"/>
              <w:rPr>
                <w:rFonts w:eastAsia="Times New Roman" w:cstheme="minorHAnsi"/>
                <w:color w:val="000000"/>
                <w:sz w:val="24"/>
                <w:szCs w:val="24"/>
                <w:lang w:eastAsia="en-CA"/>
              </w:rPr>
            </w:pPr>
          </w:p>
        </w:tc>
        <w:tc>
          <w:tcPr>
            <w:tcW w:w="1519" w:type="dxa"/>
            <w:tcBorders>
              <w:top w:val="nil"/>
              <w:left w:val="nil"/>
              <w:bottom w:val="nil"/>
              <w:right w:val="nil"/>
            </w:tcBorders>
            <w:shd w:val="clear" w:color="auto" w:fill="auto"/>
            <w:vAlign w:val="center"/>
            <w:hideMark/>
          </w:tcPr>
          <w:p w14:paraId="26E9F12D"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No (n= 65)</w:t>
            </w:r>
          </w:p>
        </w:tc>
        <w:tc>
          <w:tcPr>
            <w:tcW w:w="1160" w:type="dxa"/>
            <w:tcBorders>
              <w:top w:val="nil"/>
              <w:left w:val="nil"/>
              <w:bottom w:val="nil"/>
              <w:right w:val="nil"/>
            </w:tcBorders>
            <w:shd w:val="clear" w:color="auto" w:fill="auto"/>
            <w:noWrap/>
            <w:vAlign w:val="center"/>
            <w:hideMark/>
          </w:tcPr>
          <w:p w14:paraId="77D6093C"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 (20.0%)</w:t>
            </w:r>
          </w:p>
        </w:tc>
        <w:tc>
          <w:tcPr>
            <w:tcW w:w="0" w:type="auto"/>
            <w:tcBorders>
              <w:top w:val="nil"/>
              <w:left w:val="nil"/>
              <w:bottom w:val="nil"/>
              <w:right w:val="nil"/>
            </w:tcBorders>
            <w:shd w:val="clear" w:color="auto" w:fill="auto"/>
            <w:noWrap/>
            <w:vAlign w:val="center"/>
            <w:hideMark/>
          </w:tcPr>
          <w:p w14:paraId="692D4459"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33 (50.8%)</w:t>
            </w:r>
          </w:p>
        </w:tc>
        <w:tc>
          <w:tcPr>
            <w:tcW w:w="0" w:type="auto"/>
            <w:tcBorders>
              <w:top w:val="nil"/>
              <w:left w:val="nil"/>
              <w:bottom w:val="nil"/>
              <w:right w:val="nil"/>
            </w:tcBorders>
            <w:shd w:val="clear" w:color="auto" w:fill="auto"/>
            <w:noWrap/>
            <w:vAlign w:val="center"/>
            <w:hideMark/>
          </w:tcPr>
          <w:p w14:paraId="08A3E66C"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(9.2%)</w:t>
            </w:r>
          </w:p>
        </w:tc>
        <w:tc>
          <w:tcPr>
            <w:tcW w:w="0" w:type="auto"/>
            <w:tcBorders>
              <w:top w:val="nil"/>
              <w:left w:val="nil"/>
              <w:bottom w:val="nil"/>
              <w:right w:val="nil"/>
            </w:tcBorders>
            <w:shd w:val="clear" w:color="auto" w:fill="auto"/>
            <w:noWrap/>
            <w:vAlign w:val="center"/>
            <w:hideMark/>
          </w:tcPr>
          <w:p w14:paraId="12CB79C8"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(9.2%)</w:t>
            </w:r>
          </w:p>
        </w:tc>
        <w:tc>
          <w:tcPr>
            <w:tcW w:w="0" w:type="auto"/>
            <w:tcBorders>
              <w:top w:val="nil"/>
              <w:left w:val="nil"/>
              <w:bottom w:val="nil"/>
              <w:right w:val="nil"/>
            </w:tcBorders>
            <w:shd w:val="clear" w:color="auto" w:fill="auto"/>
            <w:noWrap/>
            <w:vAlign w:val="center"/>
            <w:hideMark/>
          </w:tcPr>
          <w:p w14:paraId="230B9825"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0 (0.0%)</w:t>
            </w:r>
          </w:p>
        </w:tc>
        <w:tc>
          <w:tcPr>
            <w:tcW w:w="0" w:type="auto"/>
            <w:tcBorders>
              <w:top w:val="nil"/>
              <w:left w:val="nil"/>
              <w:bottom w:val="nil"/>
              <w:right w:val="nil"/>
            </w:tcBorders>
            <w:shd w:val="clear" w:color="auto" w:fill="auto"/>
            <w:noWrap/>
            <w:vAlign w:val="center"/>
            <w:hideMark/>
          </w:tcPr>
          <w:p w14:paraId="0ED8768C"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7 (10.8%)</w:t>
            </w:r>
          </w:p>
        </w:tc>
        <w:tc>
          <w:tcPr>
            <w:tcW w:w="0" w:type="auto"/>
            <w:vMerge/>
            <w:tcBorders>
              <w:top w:val="nil"/>
              <w:left w:val="nil"/>
              <w:bottom w:val="nil"/>
              <w:right w:val="nil"/>
            </w:tcBorders>
            <w:shd w:val="clear" w:color="auto" w:fill="auto"/>
            <w:vAlign w:val="center"/>
            <w:hideMark/>
          </w:tcPr>
          <w:p w14:paraId="214887B1" w14:textId="77777777" w:rsidR="008211D3" w:rsidRPr="000C7934" w:rsidRDefault="008211D3" w:rsidP="00CB5CE4">
            <w:pPr>
              <w:spacing w:after="0" w:line="240" w:lineRule="auto"/>
              <w:jc w:val="right"/>
              <w:rPr>
                <w:rFonts w:eastAsia="Times New Roman" w:cstheme="minorHAnsi"/>
                <w:color w:val="000000"/>
                <w:sz w:val="24"/>
                <w:szCs w:val="24"/>
                <w:lang w:eastAsia="en-CA"/>
              </w:rPr>
            </w:pPr>
          </w:p>
        </w:tc>
      </w:tr>
      <w:tr w:rsidR="006E196E" w:rsidRPr="00675F98" w14:paraId="598CCE57" w14:textId="77777777" w:rsidTr="003B269D">
        <w:trPr>
          <w:trHeight w:val="352"/>
        </w:trPr>
        <w:tc>
          <w:tcPr>
            <w:tcW w:w="4395" w:type="dxa"/>
            <w:vMerge w:val="restart"/>
            <w:tcBorders>
              <w:top w:val="nil"/>
              <w:left w:val="nil"/>
              <w:bottom w:val="nil"/>
              <w:right w:val="nil"/>
            </w:tcBorders>
            <w:shd w:val="clear" w:color="auto" w:fill="auto"/>
            <w:vAlign w:val="center"/>
            <w:hideMark/>
          </w:tcPr>
          <w:p w14:paraId="3482952D" w14:textId="60B40861" w:rsidR="008211D3" w:rsidRPr="00100F3E" w:rsidRDefault="008211D3" w:rsidP="00100F3E">
            <w:pPr>
              <w:pStyle w:val="ListParagraph"/>
              <w:numPr>
                <w:ilvl w:val="0"/>
                <w:numId w:val="9"/>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Recommendations made by the local public health authority for front-line healthcare workers are relevant for LTC</w:t>
            </w:r>
            <w:r w:rsidR="00C26752" w:rsidRPr="00100F3E">
              <w:rPr>
                <w:rFonts w:eastAsia="Times New Roman" w:cstheme="minorHAnsi"/>
                <w:sz w:val="24"/>
                <w:szCs w:val="24"/>
                <w:lang w:eastAsia="en-CA"/>
              </w:rPr>
              <w:t>.</w:t>
            </w:r>
          </w:p>
        </w:tc>
        <w:tc>
          <w:tcPr>
            <w:tcW w:w="1519" w:type="dxa"/>
            <w:tcBorders>
              <w:top w:val="nil"/>
              <w:left w:val="nil"/>
              <w:bottom w:val="nil"/>
              <w:right w:val="nil"/>
            </w:tcBorders>
            <w:shd w:val="clear" w:color="auto" w:fill="auto"/>
            <w:vAlign w:val="center"/>
            <w:hideMark/>
          </w:tcPr>
          <w:p w14:paraId="10A1BCC9"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Yes (n= 95)</w:t>
            </w:r>
          </w:p>
        </w:tc>
        <w:tc>
          <w:tcPr>
            <w:tcW w:w="1160" w:type="dxa"/>
            <w:tcBorders>
              <w:top w:val="nil"/>
              <w:left w:val="nil"/>
              <w:bottom w:val="nil"/>
              <w:right w:val="nil"/>
            </w:tcBorders>
            <w:shd w:val="clear" w:color="auto" w:fill="auto"/>
            <w:noWrap/>
            <w:vAlign w:val="center"/>
            <w:hideMark/>
          </w:tcPr>
          <w:p w14:paraId="27D431E7"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33 (34.7%)</w:t>
            </w:r>
          </w:p>
        </w:tc>
        <w:tc>
          <w:tcPr>
            <w:tcW w:w="0" w:type="auto"/>
            <w:tcBorders>
              <w:top w:val="nil"/>
              <w:left w:val="nil"/>
              <w:bottom w:val="nil"/>
              <w:right w:val="nil"/>
            </w:tcBorders>
            <w:shd w:val="clear" w:color="auto" w:fill="auto"/>
            <w:noWrap/>
            <w:vAlign w:val="center"/>
            <w:hideMark/>
          </w:tcPr>
          <w:p w14:paraId="128B3E5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41 (43.2%)</w:t>
            </w:r>
          </w:p>
        </w:tc>
        <w:tc>
          <w:tcPr>
            <w:tcW w:w="0" w:type="auto"/>
            <w:tcBorders>
              <w:top w:val="nil"/>
              <w:left w:val="nil"/>
              <w:bottom w:val="nil"/>
              <w:right w:val="nil"/>
            </w:tcBorders>
            <w:shd w:val="clear" w:color="auto" w:fill="auto"/>
            <w:noWrap/>
            <w:vAlign w:val="center"/>
            <w:hideMark/>
          </w:tcPr>
          <w:p w14:paraId="02E26346"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 (5.3%)</w:t>
            </w:r>
          </w:p>
        </w:tc>
        <w:tc>
          <w:tcPr>
            <w:tcW w:w="0" w:type="auto"/>
            <w:tcBorders>
              <w:top w:val="nil"/>
              <w:left w:val="nil"/>
              <w:bottom w:val="nil"/>
              <w:right w:val="nil"/>
            </w:tcBorders>
            <w:shd w:val="clear" w:color="auto" w:fill="auto"/>
            <w:noWrap/>
            <w:vAlign w:val="center"/>
            <w:hideMark/>
          </w:tcPr>
          <w:p w14:paraId="42073099"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 (13.7%)</w:t>
            </w:r>
          </w:p>
        </w:tc>
        <w:tc>
          <w:tcPr>
            <w:tcW w:w="0" w:type="auto"/>
            <w:tcBorders>
              <w:top w:val="nil"/>
              <w:left w:val="nil"/>
              <w:bottom w:val="nil"/>
              <w:right w:val="nil"/>
            </w:tcBorders>
            <w:shd w:val="clear" w:color="auto" w:fill="auto"/>
            <w:noWrap/>
            <w:vAlign w:val="center"/>
            <w:hideMark/>
          </w:tcPr>
          <w:p w14:paraId="28E031F5"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 (3.2%)</w:t>
            </w:r>
          </w:p>
        </w:tc>
        <w:tc>
          <w:tcPr>
            <w:tcW w:w="0" w:type="auto"/>
            <w:tcBorders>
              <w:top w:val="nil"/>
              <w:left w:val="nil"/>
              <w:bottom w:val="nil"/>
              <w:right w:val="nil"/>
            </w:tcBorders>
            <w:shd w:val="clear" w:color="auto" w:fill="auto"/>
            <w:noWrap/>
            <w:vAlign w:val="center"/>
            <w:hideMark/>
          </w:tcPr>
          <w:p w14:paraId="3BE93C5A"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0 (0.0%)</w:t>
            </w:r>
          </w:p>
        </w:tc>
        <w:tc>
          <w:tcPr>
            <w:tcW w:w="0" w:type="auto"/>
            <w:vMerge w:val="restart"/>
            <w:tcBorders>
              <w:top w:val="nil"/>
              <w:left w:val="nil"/>
              <w:bottom w:val="nil"/>
              <w:right w:val="nil"/>
            </w:tcBorders>
            <w:shd w:val="clear" w:color="auto" w:fill="auto"/>
            <w:noWrap/>
            <w:vAlign w:val="center"/>
            <w:hideMark/>
          </w:tcPr>
          <w:p w14:paraId="7DBD12F2" w14:textId="77777777" w:rsidR="008211D3" w:rsidRPr="000C7934" w:rsidRDefault="008211D3" w:rsidP="00CB5CE4">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0.518</w:t>
            </w:r>
          </w:p>
        </w:tc>
      </w:tr>
      <w:tr w:rsidR="006E196E" w:rsidRPr="00675F98" w14:paraId="502BF31C" w14:textId="77777777" w:rsidTr="003B269D">
        <w:trPr>
          <w:trHeight w:val="20"/>
        </w:trPr>
        <w:tc>
          <w:tcPr>
            <w:tcW w:w="4395" w:type="dxa"/>
            <w:vMerge/>
            <w:tcBorders>
              <w:top w:val="nil"/>
              <w:left w:val="nil"/>
              <w:bottom w:val="nil"/>
              <w:right w:val="nil"/>
            </w:tcBorders>
            <w:shd w:val="clear" w:color="auto" w:fill="auto"/>
            <w:vAlign w:val="center"/>
            <w:hideMark/>
          </w:tcPr>
          <w:p w14:paraId="09D4C656" w14:textId="77777777" w:rsidR="008211D3" w:rsidRPr="000C7934" w:rsidRDefault="008211D3" w:rsidP="00CB049D">
            <w:pPr>
              <w:spacing w:after="0" w:line="240" w:lineRule="auto"/>
              <w:rPr>
                <w:rFonts w:eastAsia="Times New Roman" w:cstheme="minorHAnsi"/>
                <w:color w:val="000000"/>
                <w:sz w:val="24"/>
                <w:szCs w:val="24"/>
                <w:lang w:eastAsia="en-CA"/>
              </w:rPr>
            </w:pPr>
          </w:p>
        </w:tc>
        <w:tc>
          <w:tcPr>
            <w:tcW w:w="1519" w:type="dxa"/>
            <w:tcBorders>
              <w:top w:val="nil"/>
              <w:left w:val="nil"/>
              <w:bottom w:val="nil"/>
              <w:right w:val="nil"/>
            </w:tcBorders>
            <w:shd w:val="clear" w:color="auto" w:fill="auto"/>
            <w:vAlign w:val="center"/>
            <w:hideMark/>
          </w:tcPr>
          <w:p w14:paraId="42C985D8"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No (n= 65)</w:t>
            </w:r>
          </w:p>
        </w:tc>
        <w:tc>
          <w:tcPr>
            <w:tcW w:w="1160" w:type="dxa"/>
            <w:tcBorders>
              <w:top w:val="nil"/>
              <w:left w:val="nil"/>
              <w:bottom w:val="nil"/>
              <w:right w:val="nil"/>
            </w:tcBorders>
            <w:shd w:val="clear" w:color="auto" w:fill="auto"/>
            <w:noWrap/>
            <w:vAlign w:val="center"/>
            <w:hideMark/>
          </w:tcPr>
          <w:p w14:paraId="48207693"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19 (29.2%)</w:t>
            </w:r>
          </w:p>
        </w:tc>
        <w:tc>
          <w:tcPr>
            <w:tcW w:w="0" w:type="auto"/>
            <w:tcBorders>
              <w:top w:val="nil"/>
              <w:left w:val="nil"/>
              <w:bottom w:val="nil"/>
              <w:right w:val="nil"/>
            </w:tcBorders>
            <w:shd w:val="clear" w:color="auto" w:fill="auto"/>
            <w:noWrap/>
            <w:vAlign w:val="center"/>
            <w:hideMark/>
          </w:tcPr>
          <w:p w14:paraId="2071CDB4"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29 (44.6%)</w:t>
            </w:r>
          </w:p>
        </w:tc>
        <w:tc>
          <w:tcPr>
            <w:tcW w:w="0" w:type="auto"/>
            <w:tcBorders>
              <w:top w:val="nil"/>
              <w:left w:val="nil"/>
              <w:bottom w:val="nil"/>
              <w:right w:val="nil"/>
            </w:tcBorders>
            <w:shd w:val="clear" w:color="auto" w:fill="auto"/>
            <w:noWrap/>
            <w:vAlign w:val="center"/>
            <w:hideMark/>
          </w:tcPr>
          <w:p w14:paraId="48ED463C"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7 (10.8%)</w:t>
            </w:r>
          </w:p>
        </w:tc>
        <w:tc>
          <w:tcPr>
            <w:tcW w:w="0" w:type="auto"/>
            <w:tcBorders>
              <w:top w:val="nil"/>
              <w:left w:val="nil"/>
              <w:bottom w:val="nil"/>
              <w:right w:val="nil"/>
            </w:tcBorders>
            <w:shd w:val="clear" w:color="auto" w:fill="auto"/>
            <w:noWrap/>
            <w:vAlign w:val="center"/>
            <w:hideMark/>
          </w:tcPr>
          <w:p w14:paraId="51AC4F73"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(9.2%)</w:t>
            </w:r>
          </w:p>
        </w:tc>
        <w:tc>
          <w:tcPr>
            <w:tcW w:w="0" w:type="auto"/>
            <w:tcBorders>
              <w:top w:val="nil"/>
              <w:left w:val="nil"/>
              <w:bottom w:val="nil"/>
              <w:right w:val="nil"/>
            </w:tcBorders>
            <w:shd w:val="clear" w:color="auto" w:fill="auto"/>
            <w:noWrap/>
            <w:vAlign w:val="center"/>
            <w:hideMark/>
          </w:tcPr>
          <w:p w14:paraId="5A70DEF2"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 (4.6%)</w:t>
            </w:r>
          </w:p>
        </w:tc>
        <w:tc>
          <w:tcPr>
            <w:tcW w:w="0" w:type="auto"/>
            <w:tcBorders>
              <w:top w:val="nil"/>
              <w:left w:val="nil"/>
              <w:bottom w:val="nil"/>
              <w:right w:val="nil"/>
            </w:tcBorders>
            <w:shd w:val="clear" w:color="auto" w:fill="auto"/>
            <w:noWrap/>
            <w:vAlign w:val="center"/>
            <w:hideMark/>
          </w:tcPr>
          <w:p w14:paraId="3725C088"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 (1.5%)</w:t>
            </w:r>
          </w:p>
        </w:tc>
        <w:tc>
          <w:tcPr>
            <w:tcW w:w="0" w:type="auto"/>
            <w:vMerge/>
            <w:tcBorders>
              <w:top w:val="nil"/>
              <w:left w:val="nil"/>
              <w:bottom w:val="nil"/>
              <w:right w:val="nil"/>
            </w:tcBorders>
            <w:shd w:val="clear" w:color="auto" w:fill="auto"/>
            <w:vAlign w:val="center"/>
            <w:hideMark/>
          </w:tcPr>
          <w:p w14:paraId="3E57FA59" w14:textId="77777777" w:rsidR="008211D3" w:rsidRPr="000C7934" w:rsidRDefault="008211D3" w:rsidP="00CB5CE4">
            <w:pPr>
              <w:spacing w:after="0" w:line="240" w:lineRule="auto"/>
              <w:jc w:val="right"/>
              <w:rPr>
                <w:rFonts w:eastAsia="Times New Roman" w:cstheme="minorHAnsi"/>
                <w:color w:val="000000"/>
                <w:sz w:val="24"/>
                <w:szCs w:val="24"/>
                <w:lang w:eastAsia="en-CA"/>
              </w:rPr>
            </w:pPr>
          </w:p>
        </w:tc>
      </w:tr>
      <w:tr w:rsidR="006E196E" w:rsidRPr="00675F98" w14:paraId="7B8F10B8" w14:textId="77777777" w:rsidTr="003B269D">
        <w:trPr>
          <w:trHeight w:val="349"/>
        </w:trPr>
        <w:tc>
          <w:tcPr>
            <w:tcW w:w="4395" w:type="dxa"/>
            <w:vMerge w:val="restart"/>
            <w:tcBorders>
              <w:top w:val="nil"/>
              <w:left w:val="nil"/>
              <w:bottom w:val="nil"/>
              <w:right w:val="nil"/>
            </w:tcBorders>
            <w:shd w:val="clear" w:color="auto" w:fill="auto"/>
            <w:vAlign w:val="center"/>
            <w:hideMark/>
          </w:tcPr>
          <w:p w14:paraId="411A5DA7" w14:textId="7FF3EFEB" w:rsidR="008211D3" w:rsidRPr="00100F3E" w:rsidRDefault="008211D3" w:rsidP="00100F3E">
            <w:pPr>
              <w:pStyle w:val="ListParagraph"/>
              <w:numPr>
                <w:ilvl w:val="0"/>
                <w:numId w:val="9"/>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Recommendations made by the local public health authority for front-line healthcare workers are feasible for LTC</w:t>
            </w:r>
            <w:r w:rsidR="00C26752" w:rsidRPr="00100F3E">
              <w:rPr>
                <w:rFonts w:eastAsia="Times New Roman" w:cstheme="minorHAnsi"/>
                <w:sz w:val="24"/>
                <w:szCs w:val="24"/>
                <w:lang w:eastAsia="en-CA"/>
              </w:rPr>
              <w:t>.</w:t>
            </w:r>
          </w:p>
        </w:tc>
        <w:tc>
          <w:tcPr>
            <w:tcW w:w="1519" w:type="dxa"/>
            <w:tcBorders>
              <w:top w:val="nil"/>
              <w:left w:val="nil"/>
              <w:bottom w:val="nil"/>
              <w:right w:val="nil"/>
            </w:tcBorders>
            <w:shd w:val="clear" w:color="auto" w:fill="auto"/>
            <w:vAlign w:val="center"/>
            <w:hideMark/>
          </w:tcPr>
          <w:p w14:paraId="2B879966"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Yes (n= 95)</w:t>
            </w:r>
          </w:p>
        </w:tc>
        <w:tc>
          <w:tcPr>
            <w:tcW w:w="1160" w:type="dxa"/>
            <w:tcBorders>
              <w:top w:val="nil"/>
              <w:left w:val="nil"/>
              <w:bottom w:val="nil"/>
              <w:right w:val="nil"/>
            </w:tcBorders>
            <w:shd w:val="clear" w:color="auto" w:fill="auto"/>
            <w:noWrap/>
            <w:vAlign w:val="center"/>
            <w:hideMark/>
          </w:tcPr>
          <w:p w14:paraId="0C14ADB5"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 (14.7%)</w:t>
            </w:r>
          </w:p>
        </w:tc>
        <w:tc>
          <w:tcPr>
            <w:tcW w:w="0" w:type="auto"/>
            <w:tcBorders>
              <w:top w:val="nil"/>
              <w:left w:val="nil"/>
              <w:bottom w:val="nil"/>
              <w:right w:val="nil"/>
            </w:tcBorders>
            <w:shd w:val="clear" w:color="auto" w:fill="auto"/>
            <w:noWrap/>
            <w:vAlign w:val="center"/>
            <w:hideMark/>
          </w:tcPr>
          <w:p w14:paraId="1058AF74"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41 (43.2%)</w:t>
            </w:r>
          </w:p>
        </w:tc>
        <w:tc>
          <w:tcPr>
            <w:tcW w:w="0" w:type="auto"/>
            <w:tcBorders>
              <w:top w:val="nil"/>
              <w:left w:val="nil"/>
              <w:bottom w:val="nil"/>
              <w:right w:val="nil"/>
            </w:tcBorders>
            <w:shd w:val="clear" w:color="auto" w:fill="auto"/>
            <w:noWrap/>
            <w:vAlign w:val="center"/>
            <w:hideMark/>
          </w:tcPr>
          <w:p w14:paraId="354FBF8C"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 (14.7%)</w:t>
            </w:r>
          </w:p>
        </w:tc>
        <w:tc>
          <w:tcPr>
            <w:tcW w:w="0" w:type="auto"/>
            <w:tcBorders>
              <w:top w:val="nil"/>
              <w:left w:val="nil"/>
              <w:bottom w:val="nil"/>
              <w:right w:val="nil"/>
            </w:tcBorders>
            <w:shd w:val="clear" w:color="auto" w:fill="auto"/>
            <w:noWrap/>
            <w:vAlign w:val="center"/>
            <w:hideMark/>
          </w:tcPr>
          <w:p w14:paraId="4F741F7F"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21 (22.1%)</w:t>
            </w:r>
          </w:p>
        </w:tc>
        <w:tc>
          <w:tcPr>
            <w:tcW w:w="0" w:type="auto"/>
            <w:tcBorders>
              <w:top w:val="nil"/>
              <w:left w:val="nil"/>
              <w:bottom w:val="nil"/>
              <w:right w:val="nil"/>
            </w:tcBorders>
            <w:shd w:val="clear" w:color="auto" w:fill="auto"/>
            <w:noWrap/>
            <w:vAlign w:val="center"/>
            <w:hideMark/>
          </w:tcPr>
          <w:p w14:paraId="34E92979"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 (4.2%)</w:t>
            </w:r>
          </w:p>
        </w:tc>
        <w:tc>
          <w:tcPr>
            <w:tcW w:w="0" w:type="auto"/>
            <w:tcBorders>
              <w:top w:val="nil"/>
              <w:left w:val="nil"/>
              <w:bottom w:val="nil"/>
              <w:right w:val="nil"/>
            </w:tcBorders>
            <w:shd w:val="clear" w:color="auto" w:fill="auto"/>
            <w:noWrap/>
            <w:vAlign w:val="center"/>
            <w:hideMark/>
          </w:tcPr>
          <w:p w14:paraId="6FE8D4BB"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 (1.1%)</w:t>
            </w:r>
          </w:p>
        </w:tc>
        <w:tc>
          <w:tcPr>
            <w:tcW w:w="0" w:type="auto"/>
            <w:vMerge w:val="restart"/>
            <w:tcBorders>
              <w:top w:val="nil"/>
              <w:left w:val="nil"/>
              <w:bottom w:val="nil"/>
              <w:right w:val="nil"/>
            </w:tcBorders>
            <w:shd w:val="clear" w:color="auto" w:fill="auto"/>
            <w:noWrap/>
            <w:vAlign w:val="center"/>
            <w:hideMark/>
          </w:tcPr>
          <w:p w14:paraId="5235F89A" w14:textId="77777777" w:rsidR="008211D3" w:rsidRPr="000C7934" w:rsidRDefault="008211D3" w:rsidP="00CB5CE4">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0.744</w:t>
            </w:r>
          </w:p>
        </w:tc>
      </w:tr>
      <w:tr w:rsidR="006E196E" w:rsidRPr="00675F98" w14:paraId="466B382D" w14:textId="77777777" w:rsidTr="003B269D">
        <w:trPr>
          <w:trHeight w:val="20"/>
        </w:trPr>
        <w:tc>
          <w:tcPr>
            <w:tcW w:w="4395" w:type="dxa"/>
            <w:vMerge/>
            <w:tcBorders>
              <w:top w:val="nil"/>
              <w:left w:val="nil"/>
              <w:bottom w:val="nil"/>
              <w:right w:val="nil"/>
            </w:tcBorders>
            <w:shd w:val="clear" w:color="auto" w:fill="auto"/>
            <w:vAlign w:val="center"/>
            <w:hideMark/>
          </w:tcPr>
          <w:p w14:paraId="3A816ECF" w14:textId="77777777" w:rsidR="008211D3" w:rsidRPr="000C7934" w:rsidRDefault="008211D3" w:rsidP="00CB049D">
            <w:pPr>
              <w:spacing w:after="0" w:line="240" w:lineRule="auto"/>
              <w:rPr>
                <w:rFonts w:eastAsia="Times New Roman" w:cstheme="minorHAnsi"/>
                <w:color w:val="000000"/>
                <w:sz w:val="24"/>
                <w:szCs w:val="24"/>
                <w:lang w:eastAsia="en-CA"/>
              </w:rPr>
            </w:pPr>
          </w:p>
        </w:tc>
        <w:tc>
          <w:tcPr>
            <w:tcW w:w="1519" w:type="dxa"/>
            <w:tcBorders>
              <w:top w:val="nil"/>
              <w:left w:val="nil"/>
              <w:bottom w:val="nil"/>
              <w:right w:val="nil"/>
            </w:tcBorders>
            <w:shd w:val="clear" w:color="auto" w:fill="auto"/>
            <w:vAlign w:val="center"/>
            <w:hideMark/>
          </w:tcPr>
          <w:p w14:paraId="1284E0BB"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No (n= 65)</w:t>
            </w:r>
          </w:p>
        </w:tc>
        <w:tc>
          <w:tcPr>
            <w:tcW w:w="1160" w:type="dxa"/>
            <w:tcBorders>
              <w:top w:val="nil"/>
              <w:left w:val="nil"/>
              <w:bottom w:val="nil"/>
              <w:right w:val="nil"/>
            </w:tcBorders>
            <w:shd w:val="clear" w:color="auto" w:fill="auto"/>
            <w:noWrap/>
            <w:vAlign w:val="center"/>
            <w:hideMark/>
          </w:tcPr>
          <w:p w14:paraId="0EAE1E22"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 (12.3%)</w:t>
            </w:r>
          </w:p>
        </w:tc>
        <w:tc>
          <w:tcPr>
            <w:tcW w:w="0" w:type="auto"/>
            <w:tcBorders>
              <w:top w:val="nil"/>
              <w:left w:val="nil"/>
              <w:bottom w:val="nil"/>
              <w:right w:val="nil"/>
            </w:tcBorders>
            <w:shd w:val="clear" w:color="auto" w:fill="auto"/>
            <w:noWrap/>
            <w:vAlign w:val="center"/>
            <w:hideMark/>
          </w:tcPr>
          <w:p w14:paraId="48C6BAAB"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24 (36.9%)</w:t>
            </w:r>
          </w:p>
        </w:tc>
        <w:tc>
          <w:tcPr>
            <w:tcW w:w="0" w:type="auto"/>
            <w:tcBorders>
              <w:top w:val="nil"/>
              <w:left w:val="nil"/>
              <w:bottom w:val="nil"/>
              <w:right w:val="nil"/>
            </w:tcBorders>
            <w:shd w:val="clear" w:color="auto" w:fill="auto"/>
            <w:noWrap/>
            <w:vAlign w:val="center"/>
            <w:hideMark/>
          </w:tcPr>
          <w:p w14:paraId="0AF4146E"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 (18.5%)</w:t>
            </w:r>
          </w:p>
        </w:tc>
        <w:tc>
          <w:tcPr>
            <w:tcW w:w="0" w:type="auto"/>
            <w:tcBorders>
              <w:top w:val="nil"/>
              <w:left w:val="nil"/>
              <w:bottom w:val="nil"/>
              <w:right w:val="nil"/>
            </w:tcBorders>
            <w:shd w:val="clear" w:color="auto" w:fill="auto"/>
            <w:noWrap/>
            <w:vAlign w:val="center"/>
            <w:hideMark/>
          </w:tcPr>
          <w:p w14:paraId="50C07F6D"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15 (23.1%)</w:t>
            </w:r>
          </w:p>
        </w:tc>
        <w:tc>
          <w:tcPr>
            <w:tcW w:w="0" w:type="auto"/>
            <w:tcBorders>
              <w:top w:val="nil"/>
              <w:left w:val="nil"/>
              <w:bottom w:val="nil"/>
              <w:right w:val="nil"/>
            </w:tcBorders>
            <w:shd w:val="clear" w:color="auto" w:fill="auto"/>
            <w:noWrap/>
            <w:vAlign w:val="center"/>
            <w:hideMark/>
          </w:tcPr>
          <w:p w14:paraId="03E54CAC"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 (4.6%)</w:t>
            </w:r>
          </w:p>
        </w:tc>
        <w:tc>
          <w:tcPr>
            <w:tcW w:w="0" w:type="auto"/>
            <w:tcBorders>
              <w:top w:val="nil"/>
              <w:left w:val="nil"/>
              <w:bottom w:val="nil"/>
              <w:right w:val="nil"/>
            </w:tcBorders>
            <w:shd w:val="clear" w:color="auto" w:fill="auto"/>
            <w:noWrap/>
            <w:vAlign w:val="center"/>
            <w:hideMark/>
          </w:tcPr>
          <w:p w14:paraId="0EBB0E52"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 (4.6%)</w:t>
            </w:r>
          </w:p>
        </w:tc>
        <w:tc>
          <w:tcPr>
            <w:tcW w:w="0" w:type="auto"/>
            <w:vMerge/>
            <w:tcBorders>
              <w:top w:val="nil"/>
              <w:left w:val="nil"/>
              <w:bottom w:val="nil"/>
              <w:right w:val="nil"/>
            </w:tcBorders>
            <w:shd w:val="clear" w:color="auto" w:fill="auto"/>
            <w:vAlign w:val="center"/>
            <w:hideMark/>
          </w:tcPr>
          <w:p w14:paraId="39211D3B" w14:textId="77777777" w:rsidR="008211D3" w:rsidRPr="000C7934" w:rsidRDefault="008211D3" w:rsidP="00CB5CE4">
            <w:pPr>
              <w:spacing w:after="0" w:line="240" w:lineRule="auto"/>
              <w:jc w:val="right"/>
              <w:rPr>
                <w:rFonts w:eastAsia="Times New Roman" w:cstheme="minorHAnsi"/>
                <w:color w:val="000000"/>
                <w:sz w:val="24"/>
                <w:szCs w:val="24"/>
                <w:lang w:eastAsia="en-CA"/>
              </w:rPr>
            </w:pPr>
          </w:p>
        </w:tc>
      </w:tr>
      <w:tr w:rsidR="006E196E" w:rsidRPr="00675F98" w14:paraId="29472A49" w14:textId="77777777" w:rsidTr="003B269D">
        <w:trPr>
          <w:trHeight w:val="20"/>
        </w:trPr>
        <w:tc>
          <w:tcPr>
            <w:tcW w:w="4395" w:type="dxa"/>
            <w:vMerge w:val="restart"/>
            <w:tcBorders>
              <w:top w:val="nil"/>
              <w:left w:val="nil"/>
              <w:bottom w:val="nil"/>
              <w:right w:val="nil"/>
            </w:tcBorders>
            <w:shd w:val="clear" w:color="auto" w:fill="auto"/>
            <w:vAlign w:val="center"/>
            <w:hideMark/>
          </w:tcPr>
          <w:p w14:paraId="1A56E4BA" w14:textId="3618E554" w:rsidR="008211D3" w:rsidRPr="00100F3E" w:rsidRDefault="008211D3" w:rsidP="00100F3E">
            <w:pPr>
              <w:pStyle w:val="ListParagraph"/>
              <w:numPr>
                <w:ilvl w:val="0"/>
                <w:numId w:val="9"/>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My LTC home has the resources on-site required to manage a COVID19 outbreak.</w:t>
            </w:r>
          </w:p>
        </w:tc>
        <w:tc>
          <w:tcPr>
            <w:tcW w:w="1519" w:type="dxa"/>
            <w:tcBorders>
              <w:top w:val="nil"/>
              <w:left w:val="nil"/>
              <w:bottom w:val="nil"/>
              <w:right w:val="nil"/>
            </w:tcBorders>
            <w:shd w:val="clear" w:color="auto" w:fill="auto"/>
            <w:vAlign w:val="center"/>
            <w:hideMark/>
          </w:tcPr>
          <w:p w14:paraId="129166E6"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Yes (n= 95)</w:t>
            </w:r>
          </w:p>
        </w:tc>
        <w:tc>
          <w:tcPr>
            <w:tcW w:w="1160" w:type="dxa"/>
            <w:tcBorders>
              <w:top w:val="nil"/>
              <w:left w:val="nil"/>
              <w:bottom w:val="nil"/>
              <w:right w:val="nil"/>
            </w:tcBorders>
            <w:shd w:val="clear" w:color="auto" w:fill="auto"/>
            <w:noWrap/>
            <w:vAlign w:val="center"/>
            <w:hideMark/>
          </w:tcPr>
          <w:p w14:paraId="6F25494A"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 (12.6%)</w:t>
            </w:r>
          </w:p>
        </w:tc>
        <w:tc>
          <w:tcPr>
            <w:tcW w:w="0" w:type="auto"/>
            <w:tcBorders>
              <w:top w:val="nil"/>
              <w:left w:val="nil"/>
              <w:bottom w:val="nil"/>
              <w:right w:val="nil"/>
            </w:tcBorders>
            <w:shd w:val="clear" w:color="auto" w:fill="auto"/>
            <w:noWrap/>
            <w:vAlign w:val="center"/>
            <w:hideMark/>
          </w:tcPr>
          <w:p w14:paraId="04797D85"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34 (35.8%)</w:t>
            </w:r>
          </w:p>
        </w:tc>
        <w:tc>
          <w:tcPr>
            <w:tcW w:w="0" w:type="auto"/>
            <w:tcBorders>
              <w:top w:val="nil"/>
              <w:left w:val="nil"/>
              <w:bottom w:val="nil"/>
              <w:right w:val="nil"/>
            </w:tcBorders>
            <w:shd w:val="clear" w:color="auto" w:fill="auto"/>
            <w:noWrap/>
            <w:vAlign w:val="center"/>
            <w:hideMark/>
          </w:tcPr>
          <w:p w14:paraId="43D0FE8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23 (24.2%)</w:t>
            </w:r>
          </w:p>
        </w:tc>
        <w:tc>
          <w:tcPr>
            <w:tcW w:w="0" w:type="auto"/>
            <w:tcBorders>
              <w:top w:val="nil"/>
              <w:left w:val="nil"/>
              <w:bottom w:val="nil"/>
              <w:right w:val="nil"/>
            </w:tcBorders>
            <w:shd w:val="clear" w:color="auto" w:fill="auto"/>
            <w:noWrap/>
            <w:vAlign w:val="center"/>
            <w:hideMark/>
          </w:tcPr>
          <w:p w14:paraId="43C074A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16 (16.8%)</w:t>
            </w:r>
          </w:p>
        </w:tc>
        <w:tc>
          <w:tcPr>
            <w:tcW w:w="0" w:type="auto"/>
            <w:tcBorders>
              <w:top w:val="nil"/>
              <w:left w:val="nil"/>
              <w:bottom w:val="nil"/>
              <w:right w:val="nil"/>
            </w:tcBorders>
            <w:shd w:val="clear" w:color="auto" w:fill="auto"/>
            <w:noWrap/>
            <w:vAlign w:val="center"/>
            <w:hideMark/>
          </w:tcPr>
          <w:p w14:paraId="49470F3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8 (8.4%)</w:t>
            </w:r>
          </w:p>
        </w:tc>
        <w:tc>
          <w:tcPr>
            <w:tcW w:w="0" w:type="auto"/>
            <w:tcBorders>
              <w:top w:val="nil"/>
              <w:left w:val="nil"/>
              <w:bottom w:val="nil"/>
              <w:right w:val="nil"/>
            </w:tcBorders>
            <w:shd w:val="clear" w:color="auto" w:fill="auto"/>
            <w:noWrap/>
            <w:vAlign w:val="center"/>
            <w:hideMark/>
          </w:tcPr>
          <w:p w14:paraId="461EA850"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 (2.1%)</w:t>
            </w:r>
          </w:p>
        </w:tc>
        <w:tc>
          <w:tcPr>
            <w:tcW w:w="0" w:type="auto"/>
            <w:vMerge w:val="restart"/>
            <w:tcBorders>
              <w:top w:val="nil"/>
              <w:left w:val="nil"/>
              <w:bottom w:val="nil"/>
              <w:right w:val="nil"/>
            </w:tcBorders>
            <w:shd w:val="clear" w:color="auto" w:fill="auto"/>
            <w:noWrap/>
            <w:vAlign w:val="center"/>
            <w:hideMark/>
          </w:tcPr>
          <w:p w14:paraId="212BD2EA" w14:textId="77777777" w:rsidR="008211D3" w:rsidRPr="000C7934" w:rsidRDefault="008211D3" w:rsidP="00CB5CE4">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0.008</w:t>
            </w:r>
          </w:p>
        </w:tc>
      </w:tr>
      <w:tr w:rsidR="006E196E" w:rsidRPr="00675F98" w14:paraId="0902E969" w14:textId="77777777" w:rsidTr="003B269D">
        <w:trPr>
          <w:trHeight w:val="20"/>
        </w:trPr>
        <w:tc>
          <w:tcPr>
            <w:tcW w:w="4395" w:type="dxa"/>
            <w:vMerge/>
            <w:tcBorders>
              <w:top w:val="nil"/>
              <w:left w:val="nil"/>
              <w:bottom w:val="nil"/>
              <w:right w:val="nil"/>
            </w:tcBorders>
            <w:shd w:val="clear" w:color="auto" w:fill="auto"/>
            <w:vAlign w:val="center"/>
            <w:hideMark/>
          </w:tcPr>
          <w:p w14:paraId="2A2DECBE" w14:textId="77777777" w:rsidR="008211D3" w:rsidRPr="000C7934" w:rsidRDefault="008211D3" w:rsidP="00CB049D">
            <w:pPr>
              <w:spacing w:after="0" w:line="240" w:lineRule="auto"/>
              <w:rPr>
                <w:rFonts w:eastAsia="Times New Roman" w:cstheme="minorHAnsi"/>
                <w:color w:val="000000"/>
                <w:sz w:val="24"/>
                <w:szCs w:val="24"/>
                <w:lang w:eastAsia="en-CA"/>
              </w:rPr>
            </w:pPr>
          </w:p>
        </w:tc>
        <w:tc>
          <w:tcPr>
            <w:tcW w:w="1519" w:type="dxa"/>
            <w:tcBorders>
              <w:top w:val="nil"/>
              <w:left w:val="nil"/>
              <w:bottom w:val="nil"/>
              <w:right w:val="nil"/>
            </w:tcBorders>
            <w:shd w:val="clear" w:color="auto" w:fill="auto"/>
            <w:vAlign w:val="center"/>
            <w:hideMark/>
          </w:tcPr>
          <w:p w14:paraId="3EDFEDAB"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No (n= 65)</w:t>
            </w:r>
          </w:p>
        </w:tc>
        <w:tc>
          <w:tcPr>
            <w:tcW w:w="1160" w:type="dxa"/>
            <w:tcBorders>
              <w:top w:val="nil"/>
              <w:left w:val="nil"/>
              <w:bottom w:val="nil"/>
              <w:right w:val="nil"/>
            </w:tcBorders>
            <w:shd w:val="clear" w:color="auto" w:fill="auto"/>
            <w:noWrap/>
            <w:vAlign w:val="center"/>
            <w:hideMark/>
          </w:tcPr>
          <w:p w14:paraId="2FAD9F40"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 (1.5%)</w:t>
            </w:r>
          </w:p>
        </w:tc>
        <w:tc>
          <w:tcPr>
            <w:tcW w:w="0" w:type="auto"/>
            <w:tcBorders>
              <w:top w:val="nil"/>
              <w:left w:val="nil"/>
              <w:bottom w:val="nil"/>
              <w:right w:val="nil"/>
            </w:tcBorders>
            <w:shd w:val="clear" w:color="auto" w:fill="auto"/>
            <w:noWrap/>
            <w:vAlign w:val="center"/>
            <w:hideMark/>
          </w:tcPr>
          <w:p w14:paraId="32C323D5"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22 (33.8%)</w:t>
            </w:r>
          </w:p>
        </w:tc>
        <w:tc>
          <w:tcPr>
            <w:tcW w:w="0" w:type="auto"/>
            <w:tcBorders>
              <w:top w:val="nil"/>
              <w:left w:val="nil"/>
              <w:bottom w:val="nil"/>
              <w:right w:val="nil"/>
            </w:tcBorders>
            <w:shd w:val="clear" w:color="auto" w:fill="auto"/>
            <w:noWrap/>
            <w:vAlign w:val="center"/>
            <w:hideMark/>
          </w:tcPr>
          <w:p w14:paraId="03426418"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 (18.5%)</w:t>
            </w:r>
          </w:p>
        </w:tc>
        <w:tc>
          <w:tcPr>
            <w:tcW w:w="0" w:type="auto"/>
            <w:tcBorders>
              <w:top w:val="nil"/>
              <w:left w:val="nil"/>
              <w:bottom w:val="nil"/>
              <w:right w:val="nil"/>
            </w:tcBorders>
            <w:shd w:val="clear" w:color="auto" w:fill="auto"/>
            <w:noWrap/>
            <w:vAlign w:val="center"/>
            <w:hideMark/>
          </w:tcPr>
          <w:p w14:paraId="2506ABA9"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21 (32.3%)</w:t>
            </w:r>
          </w:p>
        </w:tc>
        <w:tc>
          <w:tcPr>
            <w:tcW w:w="0" w:type="auto"/>
            <w:tcBorders>
              <w:top w:val="nil"/>
              <w:left w:val="nil"/>
              <w:bottom w:val="nil"/>
              <w:right w:val="nil"/>
            </w:tcBorders>
            <w:shd w:val="clear" w:color="auto" w:fill="auto"/>
            <w:noWrap/>
            <w:vAlign w:val="center"/>
            <w:hideMark/>
          </w:tcPr>
          <w:p w14:paraId="0BF43C0E"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 (4.6%)</w:t>
            </w:r>
          </w:p>
        </w:tc>
        <w:tc>
          <w:tcPr>
            <w:tcW w:w="0" w:type="auto"/>
            <w:tcBorders>
              <w:top w:val="nil"/>
              <w:left w:val="nil"/>
              <w:bottom w:val="nil"/>
              <w:right w:val="nil"/>
            </w:tcBorders>
            <w:shd w:val="clear" w:color="auto" w:fill="auto"/>
            <w:noWrap/>
            <w:vAlign w:val="center"/>
            <w:hideMark/>
          </w:tcPr>
          <w:p w14:paraId="33B09E68"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(9.2%)</w:t>
            </w:r>
          </w:p>
        </w:tc>
        <w:tc>
          <w:tcPr>
            <w:tcW w:w="0" w:type="auto"/>
            <w:vMerge/>
            <w:tcBorders>
              <w:top w:val="nil"/>
              <w:left w:val="nil"/>
              <w:bottom w:val="nil"/>
              <w:right w:val="nil"/>
            </w:tcBorders>
            <w:shd w:val="clear" w:color="auto" w:fill="auto"/>
            <w:vAlign w:val="center"/>
            <w:hideMark/>
          </w:tcPr>
          <w:p w14:paraId="19B9D3E6" w14:textId="77777777" w:rsidR="008211D3" w:rsidRPr="000C7934" w:rsidRDefault="008211D3" w:rsidP="00CB5CE4">
            <w:pPr>
              <w:spacing w:after="0" w:line="240" w:lineRule="auto"/>
              <w:jc w:val="right"/>
              <w:rPr>
                <w:rFonts w:eastAsia="Times New Roman" w:cstheme="minorHAnsi"/>
                <w:color w:val="000000"/>
                <w:sz w:val="24"/>
                <w:szCs w:val="24"/>
                <w:lang w:eastAsia="en-CA"/>
              </w:rPr>
            </w:pPr>
          </w:p>
        </w:tc>
      </w:tr>
      <w:tr w:rsidR="006E196E" w:rsidRPr="00675F98" w14:paraId="6F7D8208" w14:textId="77777777" w:rsidTr="003B269D">
        <w:trPr>
          <w:trHeight w:val="20"/>
        </w:trPr>
        <w:tc>
          <w:tcPr>
            <w:tcW w:w="4395" w:type="dxa"/>
            <w:vMerge w:val="restart"/>
            <w:tcBorders>
              <w:top w:val="nil"/>
              <w:left w:val="nil"/>
              <w:bottom w:val="nil"/>
              <w:right w:val="nil"/>
            </w:tcBorders>
            <w:shd w:val="clear" w:color="auto" w:fill="auto"/>
            <w:vAlign w:val="center"/>
            <w:hideMark/>
          </w:tcPr>
          <w:p w14:paraId="4FC1263A" w14:textId="79BAC639" w:rsidR="008211D3" w:rsidRPr="00100F3E" w:rsidRDefault="008211D3" w:rsidP="00100F3E">
            <w:pPr>
              <w:pStyle w:val="ListParagraph"/>
              <w:numPr>
                <w:ilvl w:val="0"/>
                <w:numId w:val="9"/>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 xml:space="preserve">My LTC home would be able to secure additional resources required in the event of a COVID19 </w:t>
            </w:r>
            <w:r w:rsidRPr="00100F3E">
              <w:rPr>
                <w:rFonts w:eastAsia="Times New Roman" w:cstheme="minorHAnsi"/>
                <w:color w:val="000000"/>
                <w:sz w:val="24"/>
                <w:szCs w:val="24"/>
                <w:lang w:eastAsia="en-CA"/>
              </w:rPr>
              <w:lastRenderedPageBreak/>
              <w:t>outbreak.</w:t>
            </w:r>
          </w:p>
        </w:tc>
        <w:tc>
          <w:tcPr>
            <w:tcW w:w="1519" w:type="dxa"/>
            <w:tcBorders>
              <w:top w:val="nil"/>
              <w:left w:val="nil"/>
              <w:bottom w:val="nil"/>
              <w:right w:val="nil"/>
            </w:tcBorders>
            <w:shd w:val="clear" w:color="auto" w:fill="auto"/>
            <w:vAlign w:val="center"/>
            <w:hideMark/>
          </w:tcPr>
          <w:p w14:paraId="3FE46B0B"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lastRenderedPageBreak/>
              <w:t>Yes (n= 95)</w:t>
            </w:r>
          </w:p>
        </w:tc>
        <w:tc>
          <w:tcPr>
            <w:tcW w:w="1160" w:type="dxa"/>
            <w:tcBorders>
              <w:top w:val="nil"/>
              <w:left w:val="nil"/>
              <w:bottom w:val="nil"/>
              <w:right w:val="nil"/>
            </w:tcBorders>
            <w:shd w:val="clear" w:color="auto" w:fill="auto"/>
            <w:noWrap/>
            <w:vAlign w:val="center"/>
            <w:hideMark/>
          </w:tcPr>
          <w:p w14:paraId="38EB5505"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13 (13.7%)</w:t>
            </w:r>
          </w:p>
        </w:tc>
        <w:tc>
          <w:tcPr>
            <w:tcW w:w="0" w:type="auto"/>
            <w:tcBorders>
              <w:top w:val="nil"/>
              <w:left w:val="nil"/>
              <w:bottom w:val="nil"/>
              <w:right w:val="nil"/>
            </w:tcBorders>
            <w:shd w:val="clear" w:color="auto" w:fill="auto"/>
            <w:noWrap/>
            <w:vAlign w:val="center"/>
            <w:hideMark/>
          </w:tcPr>
          <w:p w14:paraId="37297A5B"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19 (20.0%)</w:t>
            </w:r>
          </w:p>
        </w:tc>
        <w:tc>
          <w:tcPr>
            <w:tcW w:w="0" w:type="auto"/>
            <w:tcBorders>
              <w:top w:val="nil"/>
              <w:left w:val="nil"/>
              <w:bottom w:val="nil"/>
              <w:right w:val="nil"/>
            </w:tcBorders>
            <w:shd w:val="clear" w:color="auto" w:fill="auto"/>
            <w:noWrap/>
            <w:vAlign w:val="center"/>
            <w:hideMark/>
          </w:tcPr>
          <w:p w14:paraId="4D47D138"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29 (30.5%)</w:t>
            </w:r>
          </w:p>
        </w:tc>
        <w:tc>
          <w:tcPr>
            <w:tcW w:w="0" w:type="auto"/>
            <w:tcBorders>
              <w:top w:val="nil"/>
              <w:left w:val="nil"/>
              <w:bottom w:val="nil"/>
              <w:right w:val="nil"/>
            </w:tcBorders>
            <w:shd w:val="clear" w:color="auto" w:fill="auto"/>
            <w:noWrap/>
            <w:vAlign w:val="center"/>
            <w:hideMark/>
          </w:tcPr>
          <w:p w14:paraId="57323B37"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 (12.6%)</w:t>
            </w:r>
          </w:p>
        </w:tc>
        <w:tc>
          <w:tcPr>
            <w:tcW w:w="0" w:type="auto"/>
            <w:tcBorders>
              <w:top w:val="nil"/>
              <w:left w:val="nil"/>
              <w:bottom w:val="nil"/>
              <w:right w:val="nil"/>
            </w:tcBorders>
            <w:shd w:val="clear" w:color="auto" w:fill="auto"/>
            <w:noWrap/>
            <w:vAlign w:val="center"/>
            <w:hideMark/>
          </w:tcPr>
          <w:p w14:paraId="3D16A012"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(6.3%)</w:t>
            </w:r>
          </w:p>
        </w:tc>
        <w:tc>
          <w:tcPr>
            <w:tcW w:w="0" w:type="auto"/>
            <w:tcBorders>
              <w:top w:val="nil"/>
              <w:left w:val="nil"/>
              <w:bottom w:val="nil"/>
              <w:right w:val="nil"/>
            </w:tcBorders>
            <w:shd w:val="clear" w:color="auto" w:fill="auto"/>
            <w:noWrap/>
            <w:vAlign w:val="center"/>
            <w:hideMark/>
          </w:tcPr>
          <w:p w14:paraId="2807AC6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16 (16.8%)</w:t>
            </w:r>
          </w:p>
        </w:tc>
        <w:tc>
          <w:tcPr>
            <w:tcW w:w="0" w:type="auto"/>
            <w:vMerge w:val="restart"/>
            <w:tcBorders>
              <w:top w:val="nil"/>
              <w:left w:val="nil"/>
              <w:bottom w:val="nil"/>
              <w:right w:val="nil"/>
            </w:tcBorders>
            <w:shd w:val="clear" w:color="auto" w:fill="auto"/>
            <w:noWrap/>
            <w:vAlign w:val="center"/>
            <w:hideMark/>
          </w:tcPr>
          <w:p w14:paraId="496CD6E9" w14:textId="77777777" w:rsidR="008211D3" w:rsidRPr="000C7934" w:rsidRDefault="008211D3" w:rsidP="00CB5CE4">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0.158</w:t>
            </w:r>
          </w:p>
        </w:tc>
      </w:tr>
      <w:tr w:rsidR="006E196E" w:rsidRPr="00675F98" w14:paraId="6C656DA8" w14:textId="77777777" w:rsidTr="003B269D">
        <w:trPr>
          <w:trHeight w:val="20"/>
        </w:trPr>
        <w:tc>
          <w:tcPr>
            <w:tcW w:w="4395" w:type="dxa"/>
            <w:vMerge/>
            <w:tcBorders>
              <w:top w:val="nil"/>
              <w:left w:val="nil"/>
              <w:bottom w:val="nil"/>
              <w:right w:val="nil"/>
            </w:tcBorders>
            <w:shd w:val="clear" w:color="auto" w:fill="auto"/>
            <w:vAlign w:val="center"/>
            <w:hideMark/>
          </w:tcPr>
          <w:p w14:paraId="3CF2617F" w14:textId="77777777" w:rsidR="008211D3" w:rsidRPr="000C7934" w:rsidRDefault="008211D3" w:rsidP="00CB049D">
            <w:pPr>
              <w:spacing w:after="0" w:line="240" w:lineRule="auto"/>
              <w:rPr>
                <w:rFonts w:eastAsia="Times New Roman" w:cstheme="minorHAnsi"/>
                <w:color w:val="000000"/>
                <w:sz w:val="24"/>
                <w:szCs w:val="24"/>
                <w:lang w:eastAsia="en-CA"/>
              </w:rPr>
            </w:pPr>
          </w:p>
        </w:tc>
        <w:tc>
          <w:tcPr>
            <w:tcW w:w="1519" w:type="dxa"/>
            <w:tcBorders>
              <w:top w:val="nil"/>
              <w:left w:val="nil"/>
              <w:bottom w:val="nil"/>
              <w:right w:val="nil"/>
            </w:tcBorders>
            <w:shd w:val="clear" w:color="auto" w:fill="auto"/>
            <w:vAlign w:val="center"/>
            <w:hideMark/>
          </w:tcPr>
          <w:p w14:paraId="399310E4"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No (n= 65)</w:t>
            </w:r>
          </w:p>
        </w:tc>
        <w:tc>
          <w:tcPr>
            <w:tcW w:w="1160" w:type="dxa"/>
            <w:tcBorders>
              <w:top w:val="nil"/>
              <w:left w:val="nil"/>
              <w:bottom w:val="nil"/>
              <w:right w:val="nil"/>
            </w:tcBorders>
            <w:shd w:val="clear" w:color="auto" w:fill="auto"/>
            <w:noWrap/>
            <w:vAlign w:val="center"/>
            <w:hideMark/>
          </w:tcPr>
          <w:p w14:paraId="59FBC6CE"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 (3.1%)</w:t>
            </w:r>
          </w:p>
        </w:tc>
        <w:tc>
          <w:tcPr>
            <w:tcW w:w="0" w:type="auto"/>
            <w:tcBorders>
              <w:top w:val="nil"/>
              <w:left w:val="nil"/>
              <w:bottom w:val="nil"/>
              <w:right w:val="nil"/>
            </w:tcBorders>
            <w:shd w:val="clear" w:color="auto" w:fill="auto"/>
            <w:noWrap/>
            <w:vAlign w:val="center"/>
            <w:hideMark/>
          </w:tcPr>
          <w:p w14:paraId="2B06ADB8"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17 (26.2%)</w:t>
            </w:r>
          </w:p>
        </w:tc>
        <w:tc>
          <w:tcPr>
            <w:tcW w:w="0" w:type="auto"/>
            <w:tcBorders>
              <w:top w:val="nil"/>
              <w:left w:val="nil"/>
              <w:bottom w:val="nil"/>
              <w:right w:val="nil"/>
            </w:tcBorders>
            <w:shd w:val="clear" w:color="auto" w:fill="auto"/>
            <w:noWrap/>
            <w:vAlign w:val="center"/>
            <w:hideMark/>
          </w:tcPr>
          <w:p w14:paraId="3A43405D"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15 (23.1%)</w:t>
            </w:r>
          </w:p>
        </w:tc>
        <w:tc>
          <w:tcPr>
            <w:tcW w:w="0" w:type="auto"/>
            <w:tcBorders>
              <w:top w:val="nil"/>
              <w:left w:val="nil"/>
              <w:bottom w:val="nil"/>
              <w:right w:val="nil"/>
            </w:tcBorders>
            <w:shd w:val="clear" w:color="auto" w:fill="auto"/>
            <w:noWrap/>
            <w:vAlign w:val="center"/>
            <w:hideMark/>
          </w:tcPr>
          <w:p w14:paraId="4109056E"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12 (18.5%)</w:t>
            </w:r>
          </w:p>
        </w:tc>
        <w:tc>
          <w:tcPr>
            <w:tcW w:w="0" w:type="auto"/>
            <w:tcBorders>
              <w:top w:val="nil"/>
              <w:left w:val="nil"/>
              <w:bottom w:val="nil"/>
              <w:right w:val="nil"/>
            </w:tcBorders>
            <w:shd w:val="clear" w:color="auto" w:fill="auto"/>
            <w:noWrap/>
            <w:vAlign w:val="center"/>
            <w:hideMark/>
          </w:tcPr>
          <w:p w14:paraId="1222180B"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 (6.2%)</w:t>
            </w:r>
          </w:p>
        </w:tc>
        <w:tc>
          <w:tcPr>
            <w:tcW w:w="0" w:type="auto"/>
            <w:tcBorders>
              <w:top w:val="nil"/>
              <w:left w:val="nil"/>
              <w:bottom w:val="nil"/>
              <w:right w:val="nil"/>
            </w:tcBorders>
            <w:shd w:val="clear" w:color="auto" w:fill="auto"/>
            <w:noWrap/>
            <w:vAlign w:val="center"/>
            <w:hideMark/>
          </w:tcPr>
          <w:p w14:paraId="4101119F"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15 (23.1%)</w:t>
            </w:r>
          </w:p>
        </w:tc>
        <w:tc>
          <w:tcPr>
            <w:tcW w:w="0" w:type="auto"/>
            <w:vMerge/>
            <w:tcBorders>
              <w:top w:val="nil"/>
              <w:left w:val="nil"/>
              <w:bottom w:val="nil"/>
              <w:right w:val="nil"/>
            </w:tcBorders>
            <w:shd w:val="clear" w:color="auto" w:fill="auto"/>
            <w:vAlign w:val="center"/>
            <w:hideMark/>
          </w:tcPr>
          <w:p w14:paraId="610DE05E" w14:textId="77777777" w:rsidR="008211D3" w:rsidRPr="000C7934" w:rsidRDefault="008211D3" w:rsidP="00CB5CE4">
            <w:pPr>
              <w:spacing w:after="0" w:line="240" w:lineRule="auto"/>
              <w:jc w:val="right"/>
              <w:rPr>
                <w:rFonts w:eastAsia="Times New Roman" w:cstheme="minorHAnsi"/>
                <w:color w:val="000000"/>
                <w:sz w:val="24"/>
                <w:szCs w:val="24"/>
                <w:lang w:eastAsia="en-CA"/>
              </w:rPr>
            </w:pPr>
          </w:p>
        </w:tc>
      </w:tr>
      <w:tr w:rsidR="006E196E" w:rsidRPr="00675F98" w14:paraId="690D7DD9" w14:textId="77777777" w:rsidTr="003B269D">
        <w:trPr>
          <w:trHeight w:val="20"/>
        </w:trPr>
        <w:tc>
          <w:tcPr>
            <w:tcW w:w="4395" w:type="dxa"/>
            <w:vMerge w:val="restart"/>
            <w:tcBorders>
              <w:top w:val="nil"/>
              <w:left w:val="nil"/>
              <w:bottom w:val="nil"/>
              <w:right w:val="nil"/>
            </w:tcBorders>
            <w:shd w:val="clear" w:color="auto" w:fill="auto"/>
            <w:vAlign w:val="center"/>
            <w:hideMark/>
          </w:tcPr>
          <w:p w14:paraId="0A2CBB5F" w14:textId="68C043C9" w:rsidR="008211D3" w:rsidRPr="00100F3E" w:rsidRDefault="008211D3" w:rsidP="00100F3E">
            <w:pPr>
              <w:pStyle w:val="ListParagraph"/>
              <w:numPr>
                <w:ilvl w:val="0"/>
                <w:numId w:val="9"/>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lastRenderedPageBreak/>
              <w:t>My LTC home is ready to manage a COVID19 outbreak.</w:t>
            </w:r>
          </w:p>
        </w:tc>
        <w:tc>
          <w:tcPr>
            <w:tcW w:w="1519" w:type="dxa"/>
            <w:tcBorders>
              <w:top w:val="nil"/>
              <w:left w:val="nil"/>
              <w:bottom w:val="nil"/>
              <w:right w:val="nil"/>
            </w:tcBorders>
            <w:shd w:val="clear" w:color="auto" w:fill="auto"/>
            <w:vAlign w:val="center"/>
            <w:hideMark/>
          </w:tcPr>
          <w:p w14:paraId="711CF05E"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Yes (n= 95)</w:t>
            </w:r>
          </w:p>
        </w:tc>
        <w:tc>
          <w:tcPr>
            <w:tcW w:w="1160" w:type="dxa"/>
            <w:tcBorders>
              <w:top w:val="nil"/>
              <w:left w:val="nil"/>
              <w:bottom w:val="nil"/>
              <w:right w:val="nil"/>
            </w:tcBorders>
            <w:shd w:val="clear" w:color="auto" w:fill="auto"/>
            <w:noWrap/>
            <w:vAlign w:val="center"/>
            <w:hideMark/>
          </w:tcPr>
          <w:p w14:paraId="7E3E4393"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11 (11.6%)</w:t>
            </w:r>
          </w:p>
        </w:tc>
        <w:tc>
          <w:tcPr>
            <w:tcW w:w="0" w:type="auto"/>
            <w:tcBorders>
              <w:top w:val="nil"/>
              <w:left w:val="nil"/>
              <w:bottom w:val="nil"/>
              <w:right w:val="nil"/>
            </w:tcBorders>
            <w:shd w:val="clear" w:color="auto" w:fill="auto"/>
            <w:noWrap/>
            <w:vAlign w:val="center"/>
            <w:hideMark/>
          </w:tcPr>
          <w:p w14:paraId="35B3614E"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40 (42.1%)</w:t>
            </w:r>
          </w:p>
        </w:tc>
        <w:tc>
          <w:tcPr>
            <w:tcW w:w="0" w:type="auto"/>
            <w:tcBorders>
              <w:top w:val="nil"/>
              <w:left w:val="nil"/>
              <w:bottom w:val="nil"/>
              <w:right w:val="nil"/>
            </w:tcBorders>
            <w:shd w:val="clear" w:color="auto" w:fill="auto"/>
            <w:noWrap/>
            <w:vAlign w:val="center"/>
            <w:hideMark/>
          </w:tcPr>
          <w:p w14:paraId="3DA8AD66"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22 (23.2%)</w:t>
            </w:r>
          </w:p>
        </w:tc>
        <w:tc>
          <w:tcPr>
            <w:tcW w:w="0" w:type="auto"/>
            <w:tcBorders>
              <w:top w:val="nil"/>
              <w:left w:val="nil"/>
              <w:bottom w:val="nil"/>
              <w:right w:val="nil"/>
            </w:tcBorders>
            <w:shd w:val="clear" w:color="auto" w:fill="auto"/>
            <w:noWrap/>
            <w:vAlign w:val="center"/>
            <w:hideMark/>
          </w:tcPr>
          <w:p w14:paraId="0B110783"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 (14.7%)</w:t>
            </w:r>
          </w:p>
        </w:tc>
        <w:tc>
          <w:tcPr>
            <w:tcW w:w="0" w:type="auto"/>
            <w:tcBorders>
              <w:top w:val="nil"/>
              <w:left w:val="nil"/>
              <w:bottom w:val="nil"/>
              <w:right w:val="nil"/>
            </w:tcBorders>
            <w:shd w:val="clear" w:color="auto" w:fill="auto"/>
            <w:noWrap/>
            <w:vAlign w:val="center"/>
            <w:hideMark/>
          </w:tcPr>
          <w:p w14:paraId="2759DDD2"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5 (5.3%)</w:t>
            </w:r>
          </w:p>
        </w:tc>
        <w:tc>
          <w:tcPr>
            <w:tcW w:w="0" w:type="auto"/>
            <w:tcBorders>
              <w:top w:val="nil"/>
              <w:left w:val="nil"/>
              <w:bottom w:val="nil"/>
              <w:right w:val="nil"/>
            </w:tcBorders>
            <w:shd w:val="clear" w:color="auto" w:fill="auto"/>
            <w:noWrap/>
            <w:vAlign w:val="center"/>
            <w:hideMark/>
          </w:tcPr>
          <w:p w14:paraId="3D9F81BA"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 (3.2%)</w:t>
            </w:r>
          </w:p>
        </w:tc>
        <w:tc>
          <w:tcPr>
            <w:tcW w:w="0" w:type="auto"/>
            <w:vMerge w:val="restart"/>
            <w:tcBorders>
              <w:top w:val="nil"/>
              <w:left w:val="nil"/>
              <w:bottom w:val="nil"/>
              <w:right w:val="nil"/>
            </w:tcBorders>
            <w:shd w:val="clear" w:color="auto" w:fill="auto"/>
            <w:noWrap/>
            <w:vAlign w:val="center"/>
            <w:hideMark/>
          </w:tcPr>
          <w:p w14:paraId="2B409E81" w14:textId="77777777" w:rsidR="008211D3" w:rsidRPr="000C7934" w:rsidRDefault="008211D3" w:rsidP="00CB5CE4">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0.058</w:t>
            </w:r>
          </w:p>
        </w:tc>
      </w:tr>
      <w:tr w:rsidR="006E196E" w:rsidRPr="00675F98" w14:paraId="1526B9E5" w14:textId="77777777" w:rsidTr="003B269D">
        <w:trPr>
          <w:trHeight w:val="20"/>
        </w:trPr>
        <w:tc>
          <w:tcPr>
            <w:tcW w:w="4395" w:type="dxa"/>
            <w:vMerge/>
            <w:tcBorders>
              <w:top w:val="nil"/>
              <w:left w:val="nil"/>
              <w:right w:val="nil"/>
            </w:tcBorders>
            <w:shd w:val="clear" w:color="auto" w:fill="auto"/>
            <w:vAlign w:val="center"/>
            <w:hideMark/>
          </w:tcPr>
          <w:p w14:paraId="45A1D682" w14:textId="77777777" w:rsidR="008211D3" w:rsidRPr="000C7934" w:rsidRDefault="008211D3" w:rsidP="00CB049D">
            <w:pPr>
              <w:spacing w:after="0" w:line="240" w:lineRule="auto"/>
              <w:rPr>
                <w:rFonts w:eastAsia="Times New Roman" w:cstheme="minorHAnsi"/>
                <w:color w:val="000000"/>
                <w:sz w:val="24"/>
                <w:szCs w:val="24"/>
                <w:lang w:eastAsia="en-CA"/>
              </w:rPr>
            </w:pPr>
          </w:p>
        </w:tc>
        <w:tc>
          <w:tcPr>
            <w:tcW w:w="1519" w:type="dxa"/>
            <w:tcBorders>
              <w:top w:val="nil"/>
              <w:left w:val="nil"/>
              <w:right w:val="nil"/>
            </w:tcBorders>
            <w:shd w:val="clear" w:color="auto" w:fill="auto"/>
            <w:vAlign w:val="center"/>
            <w:hideMark/>
          </w:tcPr>
          <w:p w14:paraId="6CAF098C"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No (n= 65)</w:t>
            </w:r>
          </w:p>
        </w:tc>
        <w:tc>
          <w:tcPr>
            <w:tcW w:w="1160" w:type="dxa"/>
            <w:tcBorders>
              <w:top w:val="nil"/>
              <w:left w:val="nil"/>
              <w:right w:val="nil"/>
            </w:tcBorders>
            <w:shd w:val="clear" w:color="auto" w:fill="auto"/>
            <w:noWrap/>
            <w:vAlign w:val="center"/>
            <w:hideMark/>
          </w:tcPr>
          <w:p w14:paraId="120E3546"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 (3.1%)</w:t>
            </w:r>
          </w:p>
        </w:tc>
        <w:tc>
          <w:tcPr>
            <w:tcW w:w="0" w:type="auto"/>
            <w:tcBorders>
              <w:top w:val="nil"/>
              <w:left w:val="nil"/>
              <w:right w:val="nil"/>
            </w:tcBorders>
            <w:shd w:val="clear" w:color="auto" w:fill="auto"/>
            <w:noWrap/>
            <w:vAlign w:val="center"/>
            <w:hideMark/>
          </w:tcPr>
          <w:p w14:paraId="461E8A2F"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25 (38.5%)</w:t>
            </w:r>
          </w:p>
        </w:tc>
        <w:tc>
          <w:tcPr>
            <w:tcW w:w="0" w:type="auto"/>
            <w:tcBorders>
              <w:top w:val="nil"/>
              <w:left w:val="nil"/>
              <w:right w:val="nil"/>
            </w:tcBorders>
            <w:shd w:val="clear" w:color="auto" w:fill="auto"/>
            <w:noWrap/>
            <w:vAlign w:val="center"/>
            <w:hideMark/>
          </w:tcPr>
          <w:p w14:paraId="1CA7F90E"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16 (24.6%)</w:t>
            </w:r>
          </w:p>
        </w:tc>
        <w:tc>
          <w:tcPr>
            <w:tcW w:w="0" w:type="auto"/>
            <w:tcBorders>
              <w:top w:val="nil"/>
              <w:left w:val="nil"/>
              <w:right w:val="nil"/>
            </w:tcBorders>
            <w:shd w:val="clear" w:color="auto" w:fill="auto"/>
            <w:noWrap/>
            <w:vAlign w:val="center"/>
            <w:hideMark/>
          </w:tcPr>
          <w:p w14:paraId="730A489A"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9 (13.8%)</w:t>
            </w:r>
          </w:p>
        </w:tc>
        <w:tc>
          <w:tcPr>
            <w:tcW w:w="0" w:type="auto"/>
            <w:tcBorders>
              <w:top w:val="nil"/>
              <w:left w:val="nil"/>
              <w:right w:val="nil"/>
            </w:tcBorders>
            <w:shd w:val="clear" w:color="auto" w:fill="auto"/>
            <w:noWrap/>
            <w:vAlign w:val="center"/>
            <w:hideMark/>
          </w:tcPr>
          <w:p w14:paraId="6C9036D3"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3 (4.6%)</w:t>
            </w:r>
          </w:p>
        </w:tc>
        <w:tc>
          <w:tcPr>
            <w:tcW w:w="0" w:type="auto"/>
            <w:tcBorders>
              <w:top w:val="nil"/>
              <w:left w:val="nil"/>
              <w:right w:val="nil"/>
            </w:tcBorders>
            <w:shd w:val="clear" w:color="auto" w:fill="auto"/>
            <w:noWrap/>
            <w:vAlign w:val="center"/>
            <w:hideMark/>
          </w:tcPr>
          <w:p w14:paraId="739438A8"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10 (15.4%)</w:t>
            </w:r>
          </w:p>
        </w:tc>
        <w:tc>
          <w:tcPr>
            <w:tcW w:w="0" w:type="auto"/>
            <w:vMerge/>
            <w:tcBorders>
              <w:top w:val="nil"/>
              <w:left w:val="nil"/>
              <w:right w:val="nil"/>
            </w:tcBorders>
            <w:shd w:val="clear" w:color="auto" w:fill="auto"/>
            <w:vAlign w:val="center"/>
            <w:hideMark/>
          </w:tcPr>
          <w:p w14:paraId="184E768D" w14:textId="77777777" w:rsidR="008211D3" w:rsidRPr="000C7934" w:rsidRDefault="008211D3" w:rsidP="00CB5CE4">
            <w:pPr>
              <w:spacing w:after="0" w:line="240" w:lineRule="auto"/>
              <w:jc w:val="right"/>
              <w:rPr>
                <w:rFonts w:eastAsia="Times New Roman" w:cstheme="minorHAnsi"/>
                <w:color w:val="000000"/>
                <w:sz w:val="24"/>
                <w:szCs w:val="24"/>
                <w:lang w:eastAsia="en-CA"/>
              </w:rPr>
            </w:pPr>
          </w:p>
        </w:tc>
      </w:tr>
      <w:tr w:rsidR="006E196E" w:rsidRPr="00675F98" w14:paraId="1839DECA" w14:textId="77777777" w:rsidTr="003B269D">
        <w:trPr>
          <w:trHeight w:val="294"/>
        </w:trPr>
        <w:tc>
          <w:tcPr>
            <w:tcW w:w="4395" w:type="dxa"/>
            <w:vMerge w:val="restart"/>
            <w:tcBorders>
              <w:top w:val="nil"/>
              <w:left w:val="nil"/>
              <w:right w:val="nil"/>
            </w:tcBorders>
            <w:shd w:val="clear" w:color="auto" w:fill="auto"/>
            <w:vAlign w:val="center"/>
            <w:hideMark/>
          </w:tcPr>
          <w:p w14:paraId="09B6424A" w14:textId="54B9354C" w:rsidR="008211D3" w:rsidRPr="00100F3E" w:rsidRDefault="008211D3" w:rsidP="00100F3E">
            <w:pPr>
              <w:pStyle w:val="ListParagraph"/>
              <w:numPr>
                <w:ilvl w:val="0"/>
                <w:numId w:val="9"/>
              </w:numPr>
              <w:spacing w:after="0" w:line="240" w:lineRule="auto"/>
              <w:rPr>
                <w:rFonts w:eastAsia="Times New Roman" w:cstheme="minorHAnsi"/>
                <w:color w:val="000000"/>
                <w:sz w:val="24"/>
                <w:szCs w:val="24"/>
                <w:lang w:eastAsia="en-CA"/>
              </w:rPr>
            </w:pPr>
            <w:r w:rsidRPr="00100F3E">
              <w:rPr>
                <w:rFonts w:eastAsia="Times New Roman" w:cstheme="minorHAnsi"/>
                <w:color w:val="000000"/>
                <w:sz w:val="24"/>
                <w:szCs w:val="24"/>
                <w:lang w:eastAsia="en-CA"/>
              </w:rPr>
              <w:t>The LTC sector was sufficiently engaged in planning a coordinated primary care response to a COVID19 outbreak in the community.</w:t>
            </w:r>
          </w:p>
        </w:tc>
        <w:tc>
          <w:tcPr>
            <w:tcW w:w="1519" w:type="dxa"/>
            <w:tcBorders>
              <w:top w:val="nil"/>
              <w:left w:val="nil"/>
              <w:right w:val="nil"/>
            </w:tcBorders>
            <w:shd w:val="clear" w:color="auto" w:fill="auto"/>
            <w:vAlign w:val="center"/>
            <w:hideMark/>
          </w:tcPr>
          <w:p w14:paraId="3019B7EC"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Yes (n= 95)</w:t>
            </w:r>
          </w:p>
        </w:tc>
        <w:tc>
          <w:tcPr>
            <w:tcW w:w="1160" w:type="dxa"/>
            <w:tcBorders>
              <w:top w:val="nil"/>
              <w:left w:val="nil"/>
              <w:right w:val="nil"/>
            </w:tcBorders>
            <w:shd w:val="clear" w:color="auto" w:fill="auto"/>
            <w:noWrap/>
            <w:vAlign w:val="center"/>
            <w:hideMark/>
          </w:tcPr>
          <w:p w14:paraId="65B1A48F"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10 (10.5%)</w:t>
            </w:r>
          </w:p>
        </w:tc>
        <w:tc>
          <w:tcPr>
            <w:tcW w:w="0" w:type="auto"/>
            <w:tcBorders>
              <w:top w:val="nil"/>
              <w:left w:val="nil"/>
              <w:right w:val="nil"/>
            </w:tcBorders>
            <w:shd w:val="clear" w:color="auto" w:fill="auto"/>
            <w:noWrap/>
            <w:vAlign w:val="center"/>
            <w:hideMark/>
          </w:tcPr>
          <w:p w14:paraId="6B02FB41"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29 (30.5%)</w:t>
            </w:r>
          </w:p>
        </w:tc>
        <w:tc>
          <w:tcPr>
            <w:tcW w:w="0" w:type="auto"/>
            <w:tcBorders>
              <w:top w:val="nil"/>
              <w:left w:val="nil"/>
              <w:right w:val="nil"/>
            </w:tcBorders>
            <w:shd w:val="clear" w:color="auto" w:fill="auto"/>
            <w:noWrap/>
            <w:vAlign w:val="center"/>
            <w:hideMark/>
          </w:tcPr>
          <w:p w14:paraId="6C6DEFBC"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20 (21.1%)</w:t>
            </w:r>
          </w:p>
        </w:tc>
        <w:tc>
          <w:tcPr>
            <w:tcW w:w="0" w:type="auto"/>
            <w:tcBorders>
              <w:top w:val="nil"/>
              <w:left w:val="nil"/>
              <w:right w:val="nil"/>
            </w:tcBorders>
            <w:shd w:val="clear" w:color="auto" w:fill="auto"/>
            <w:noWrap/>
            <w:vAlign w:val="center"/>
            <w:hideMark/>
          </w:tcPr>
          <w:p w14:paraId="5092FAB4"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18 (18.9%)</w:t>
            </w:r>
          </w:p>
        </w:tc>
        <w:tc>
          <w:tcPr>
            <w:tcW w:w="0" w:type="auto"/>
            <w:tcBorders>
              <w:top w:val="nil"/>
              <w:left w:val="nil"/>
              <w:right w:val="nil"/>
            </w:tcBorders>
            <w:shd w:val="clear" w:color="auto" w:fill="auto"/>
            <w:noWrap/>
            <w:vAlign w:val="center"/>
            <w:hideMark/>
          </w:tcPr>
          <w:p w14:paraId="31A8AB86"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 (14.7%)</w:t>
            </w:r>
          </w:p>
        </w:tc>
        <w:tc>
          <w:tcPr>
            <w:tcW w:w="0" w:type="auto"/>
            <w:tcBorders>
              <w:top w:val="nil"/>
              <w:left w:val="nil"/>
              <w:right w:val="nil"/>
            </w:tcBorders>
            <w:shd w:val="clear" w:color="auto" w:fill="auto"/>
            <w:noWrap/>
            <w:vAlign w:val="center"/>
            <w:hideMark/>
          </w:tcPr>
          <w:p w14:paraId="2EC90F3E"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 (4.2%)</w:t>
            </w:r>
          </w:p>
        </w:tc>
        <w:tc>
          <w:tcPr>
            <w:tcW w:w="0" w:type="auto"/>
            <w:vMerge w:val="restart"/>
            <w:tcBorders>
              <w:top w:val="nil"/>
              <w:left w:val="nil"/>
              <w:right w:val="nil"/>
            </w:tcBorders>
            <w:shd w:val="clear" w:color="auto" w:fill="auto"/>
            <w:noWrap/>
            <w:vAlign w:val="center"/>
            <w:hideMark/>
          </w:tcPr>
          <w:p w14:paraId="725A9603" w14:textId="77777777" w:rsidR="008211D3" w:rsidRPr="000C7934" w:rsidRDefault="008211D3" w:rsidP="00CB5CE4">
            <w:pPr>
              <w:spacing w:after="0" w:line="240" w:lineRule="auto"/>
              <w:jc w:val="right"/>
              <w:rPr>
                <w:rFonts w:eastAsia="Times New Roman" w:cstheme="minorHAnsi"/>
                <w:color w:val="000000"/>
                <w:sz w:val="24"/>
                <w:szCs w:val="24"/>
                <w:lang w:eastAsia="en-CA"/>
              </w:rPr>
            </w:pPr>
            <w:r w:rsidRPr="000C7934">
              <w:rPr>
                <w:rFonts w:eastAsia="Times New Roman" w:cstheme="minorHAnsi"/>
                <w:color w:val="000000"/>
                <w:sz w:val="24"/>
                <w:szCs w:val="24"/>
                <w:lang w:eastAsia="en-CA"/>
              </w:rPr>
              <w:t>0.305</w:t>
            </w:r>
          </w:p>
        </w:tc>
      </w:tr>
      <w:tr w:rsidR="006E196E" w:rsidRPr="00675F98" w14:paraId="7500373C" w14:textId="77777777" w:rsidTr="003B269D">
        <w:trPr>
          <w:trHeight w:val="20"/>
        </w:trPr>
        <w:tc>
          <w:tcPr>
            <w:tcW w:w="4395" w:type="dxa"/>
            <w:vMerge/>
            <w:tcBorders>
              <w:left w:val="nil"/>
              <w:bottom w:val="double" w:sz="4" w:space="0" w:color="auto"/>
              <w:right w:val="nil"/>
            </w:tcBorders>
            <w:shd w:val="clear" w:color="auto" w:fill="auto"/>
            <w:vAlign w:val="center"/>
            <w:hideMark/>
          </w:tcPr>
          <w:p w14:paraId="7F249BDC" w14:textId="77777777" w:rsidR="008211D3" w:rsidRPr="000C7934" w:rsidRDefault="008211D3" w:rsidP="008211D3">
            <w:pPr>
              <w:spacing w:after="0" w:line="240" w:lineRule="auto"/>
              <w:rPr>
                <w:rFonts w:eastAsia="Times New Roman" w:cstheme="minorHAnsi"/>
                <w:color w:val="000000"/>
                <w:sz w:val="24"/>
                <w:szCs w:val="24"/>
                <w:lang w:eastAsia="en-CA"/>
              </w:rPr>
            </w:pPr>
          </w:p>
        </w:tc>
        <w:tc>
          <w:tcPr>
            <w:tcW w:w="1519" w:type="dxa"/>
            <w:tcBorders>
              <w:left w:val="nil"/>
              <w:bottom w:val="double" w:sz="4" w:space="0" w:color="auto"/>
              <w:right w:val="nil"/>
            </w:tcBorders>
            <w:shd w:val="clear" w:color="auto" w:fill="auto"/>
            <w:vAlign w:val="center"/>
            <w:hideMark/>
          </w:tcPr>
          <w:p w14:paraId="3A7C34C4" w14:textId="77777777" w:rsidR="008211D3" w:rsidRPr="000C7934" w:rsidRDefault="008211D3" w:rsidP="00627D4E">
            <w:pPr>
              <w:spacing w:after="0" w:line="240" w:lineRule="auto"/>
              <w:rPr>
                <w:rFonts w:eastAsia="Times New Roman" w:cstheme="minorHAnsi"/>
                <w:color w:val="000000"/>
                <w:sz w:val="24"/>
                <w:szCs w:val="24"/>
                <w:lang w:eastAsia="en-CA"/>
              </w:rPr>
            </w:pPr>
            <w:r w:rsidRPr="000C7934">
              <w:rPr>
                <w:rFonts w:eastAsia="Times New Roman" w:cstheme="minorHAnsi"/>
                <w:color w:val="000000"/>
                <w:sz w:val="24"/>
                <w:szCs w:val="24"/>
                <w:lang w:eastAsia="en-CA"/>
              </w:rPr>
              <w:t>No (n= 65)</w:t>
            </w:r>
          </w:p>
        </w:tc>
        <w:tc>
          <w:tcPr>
            <w:tcW w:w="1160" w:type="dxa"/>
            <w:tcBorders>
              <w:left w:val="nil"/>
              <w:bottom w:val="double" w:sz="4" w:space="0" w:color="auto"/>
              <w:right w:val="nil"/>
            </w:tcBorders>
            <w:shd w:val="clear" w:color="auto" w:fill="auto"/>
            <w:noWrap/>
            <w:vAlign w:val="center"/>
            <w:hideMark/>
          </w:tcPr>
          <w:p w14:paraId="4A012822"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4 (6.2%)</w:t>
            </w:r>
          </w:p>
        </w:tc>
        <w:tc>
          <w:tcPr>
            <w:tcW w:w="0" w:type="auto"/>
            <w:tcBorders>
              <w:left w:val="nil"/>
              <w:bottom w:val="double" w:sz="4" w:space="0" w:color="auto"/>
              <w:right w:val="nil"/>
            </w:tcBorders>
            <w:shd w:val="clear" w:color="auto" w:fill="auto"/>
            <w:noWrap/>
            <w:vAlign w:val="center"/>
            <w:hideMark/>
          </w:tcPr>
          <w:p w14:paraId="296D6D88"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14 (21.5%)</w:t>
            </w:r>
          </w:p>
        </w:tc>
        <w:tc>
          <w:tcPr>
            <w:tcW w:w="0" w:type="auto"/>
            <w:tcBorders>
              <w:left w:val="nil"/>
              <w:bottom w:val="double" w:sz="4" w:space="0" w:color="auto"/>
              <w:right w:val="nil"/>
            </w:tcBorders>
            <w:shd w:val="clear" w:color="auto" w:fill="auto"/>
            <w:noWrap/>
            <w:vAlign w:val="center"/>
            <w:hideMark/>
          </w:tcPr>
          <w:p w14:paraId="660FB154"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18 (27.7%)</w:t>
            </w:r>
          </w:p>
        </w:tc>
        <w:tc>
          <w:tcPr>
            <w:tcW w:w="0" w:type="auto"/>
            <w:tcBorders>
              <w:left w:val="nil"/>
              <w:bottom w:val="double" w:sz="4" w:space="0" w:color="auto"/>
              <w:right w:val="nil"/>
            </w:tcBorders>
            <w:shd w:val="clear" w:color="auto" w:fill="auto"/>
            <w:noWrap/>
            <w:vAlign w:val="center"/>
            <w:hideMark/>
          </w:tcPr>
          <w:p w14:paraId="0312C2D4"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17 (26.2%)</w:t>
            </w:r>
          </w:p>
        </w:tc>
        <w:tc>
          <w:tcPr>
            <w:tcW w:w="0" w:type="auto"/>
            <w:tcBorders>
              <w:left w:val="nil"/>
              <w:bottom w:val="double" w:sz="4" w:space="0" w:color="auto"/>
              <w:right w:val="nil"/>
            </w:tcBorders>
            <w:shd w:val="clear" w:color="auto" w:fill="auto"/>
            <w:noWrap/>
            <w:vAlign w:val="center"/>
            <w:hideMark/>
          </w:tcPr>
          <w:p w14:paraId="01C8F44B"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(9.2%)</w:t>
            </w:r>
          </w:p>
        </w:tc>
        <w:tc>
          <w:tcPr>
            <w:tcW w:w="0" w:type="auto"/>
            <w:tcBorders>
              <w:left w:val="nil"/>
              <w:bottom w:val="double" w:sz="4" w:space="0" w:color="auto"/>
              <w:right w:val="nil"/>
            </w:tcBorders>
            <w:shd w:val="clear" w:color="auto" w:fill="auto"/>
            <w:noWrap/>
            <w:vAlign w:val="center"/>
            <w:hideMark/>
          </w:tcPr>
          <w:p w14:paraId="15509A59" w14:textId="77777777" w:rsidR="008211D3" w:rsidRPr="000C7934" w:rsidRDefault="008211D3" w:rsidP="00BF4ADC">
            <w:pPr>
              <w:spacing w:after="0" w:line="240" w:lineRule="auto"/>
              <w:jc w:val="center"/>
              <w:rPr>
                <w:rFonts w:eastAsia="Times New Roman" w:cstheme="minorHAnsi"/>
                <w:color w:val="000000"/>
                <w:sz w:val="24"/>
                <w:szCs w:val="24"/>
                <w:lang w:eastAsia="en-CA"/>
              </w:rPr>
            </w:pPr>
            <w:r w:rsidRPr="000C7934">
              <w:rPr>
                <w:rFonts w:eastAsia="Times New Roman" w:cstheme="minorHAnsi"/>
                <w:color w:val="000000"/>
                <w:sz w:val="24"/>
                <w:szCs w:val="24"/>
                <w:lang w:eastAsia="en-CA"/>
              </w:rPr>
              <w:t>6 (9.2%)</w:t>
            </w:r>
          </w:p>
        </w:tc>
        <w:tc>
          <w:tcPr>
            <w:tcW w:w="0" w:type="auto"/>
            <w:vMerge/>
            <w:tcBorders>
              <w:left w:val="nil"/>
              <w:bottom w:val="double" w:sz="4" w:space="0" w:color="auto"/>
              <w:right w:val="nil"/>
            </w:tcBorders>
            <w:shd w:val="clear" w:color="auto" w:fill="auto"/>
            <w:vAlign w:val="center"/>
            <w:hideMark/>
          </w:tcPr>
          <w:p w14:paraId="503DFC2D" w14:textId="77777777" w:rsidR="008211D3" w:rsidRPr="000C7934" w:rsidRDefault="008211D3" w:rsidP="008211D3">
            <w:pPr>
              <w:spacing w:after="0" w:line="240" w:lineRule="auto"/>
              <w:rPr>
                <w:rFonts w:eastAsia="Times New Roman" w:cstheme="minorHAnsi"/>
                <w:b/>
                <w:bCs/>
                <w:color w:val="000000"/>
                <w:sz w:val="24"/>
                <w:szCs w:val="24"/>
                <w:lang w:eastAsia="en-CA"/>
              </w:rPr>
            </w:pPr>
          </w:p>
        </w:tc>
      </w:tr>
      <w:tr w:rsidR="0087543A" w:rsidRPr="00675F98" w14:paraId="256E9750" w14:textId="77777777" w:rsidTr="003B269D">
        <w:trPr>
          <w:trHeight w:val="20"/>
        </w:trPr>
        <w:tc>
          <w:tcPr>
            <w:tcW w:w="14706" w:type="dxa"/>
            <w:gridSpan w:val="9"/>
            <w:tcBorders>
              <w:top w:val="double" w:sz="4" w:space="0" w:color="auto"/>
              <w:left w:val="nil"/>
              <w:right w:val="nil"/>
            </w:tcBorders>
            <w:shd w:val="clear" w:color="auto" w:fill="auto"/>
            <w:vAlign w:val="center"/>
          </w:tcPr>
          <w:p w14:paraId="7F1D6312" w14:textId="3F37BA00" w:rsidR="0087543A" w:rsidRPr="000C7934" w:rsidRDefault="0087543A" w:rsidP="008211D3">
            <w:pPr>
              <w:spacing w:after="0" w:line="240" w:lineRule="auto"/>
              <w:rPr>
                <w:rFonts w:eastAsia="Times New Roman" w:cstheme="minorHAnsi"/>
                <w:b/>
                <w:bCs/>
                <w:color w:val="000000"/>
                <w:sz w:val="24"/>
                <w:szCs w:val="24"/>
                <w:lang w:eastAsia="en-CA"/>
              </w:rPr>
            </w:pPr>
            <w:r w:rsidRPr="000C7934">
              <w:rPr>
                <w:rFonts w:eastAsia="Times New Roman" w:cstheme="minorHAnsi"/>
                <w:b/>
                <w:bCs/>
                <w:i/>
                <w:iCs/>
                <w:color w:val="000000"/>
                <w:sz w:val="24"/>
                <w:szCs w:val="24"/>
                <w:lang w:eastAsia="en-CA"/>
              </w:rPr>
              <w:t>*</w:t>
            </w:r>
            <w:r w:rsidRPr="000C7934">
              <w:rPr>
                <w:rFonts w:eastAsia="Times New Roman" w:cstheme="minorHAnsi"/>
                <w:b/>
                <w:bCs/>
                <w:i/>
                <w:iCs/>
                <w:color w:val="000000"/>
                <w:sz w:val="24"/>
                <w:szCs w:val="24"/>
                <w:vertAlign w:val="superscript"/>
                <w:lang w:eastAsia="en-CA"/>
              </w:rPr>
              <w:t xml:space="preserve"> </w:t>
            </w:r>
            <w:r w:rsidRPr="000C7934">
              <w:rPr>
                <w:rFonts w:eastAsia="Times New Roman" w:cstheme="minorHAnsi"/>
                <w:b/>
                <w:bCs/>
                <w:i/>
                <w:iCs/>
                <w:color w:val="000000"/>
                <w:sz w:val="24"/>
                <w:szCs w:val="24"/>
                <w:lang w:eastAsia="en-CA"/>
              </w:rPr>
              <w:t>Fischer's Exact test</w:t>
            </w:r>
            <w:r w:rsidRPr="000C7934">
              <w:rPr>
                <w:rFonts w:eastAsia="Times New Roman" w:cstheme="minorHAnsi"/>
                <w:i/>
                <w:iCs/>
                <w:color w:val="000000"/>
                <w:sz w:val="24"/>
                <w:szCs w:val="24"/>
                <w:lang w:eastAsia="en-CA"/>
              </w:rPr>
              <w:t>.</w:t>
            </w:r>
          </w:p>
        </w:tc>
      </w:tr>
    </w:tbl>
    <w:p w14:paraId="25F0A936" w14:textId="1C984F7E" w:rsidR="00603690" w:rsidRPr="000C7934" w:rsidRDefault="00603690" w:rsidP="004D3B42">
      <w:pPr>
        <w:spacing w:after="0" w:line="240" w:lineRule="auto"/>
        <w:rPr>
          <w:rFonts w:cstheme="minorHAnsi"/>
          <w:sz w:val="24"/>
          <w:szCs w:val="24"/>
        </w:rPr>
      </w:pPr>
    </w:p>
    <w:p w14:paraId="1A2E4435" w14:textId="7BFB57E7" w:rsidR="00603690" w:rsidRPr="000C7934" w:rsidRDefault="00603690" w:rsidP="004D3B42">
      <w:pPr>
        <w:spacing w:after="0" w:line="240" w:lineRule="auto"/>
        <w:rPr>
          <w:rFonts w:cstheme="minorHAnsi"/>
          <w:sz w:val="24"/>
          <w:szCs w:val="24"/>
        </w:rPr>
      </w:pPr>
    </w:p>
    <w:p w14:paraId="74683106" w14:textId="5C2DB9F9" w:rsidR="00603690" w:rsidRPr="000C7934" w:rsidRDefault="00603690" w:rsidP="004D3B42">
      <w:pPr>
        <w:spacing w:after="0" w:line="240" w:lineRule="auto"/>
        <w:rPr>
          <w:rFonts w:cstheme="minorHAnsi"/>
          <w:sz w:val="24"/>
          <w:szCs w:val="24"/>
        </w:rPr>
      </w:pPr>
    </w:p>
    <w:p w14:paraId="61447CF7" w14:textId="1B7B0512" w:rsidR="00603690" w:rsidRPr="000C7934" w:rsidRDefault="00603690" w:rsidP="004D3B42">
      <w:pPr>
        <w:spacing w:after="0" w:line="240" w:lineRule="auto"/>
        <w:rPr>
          <w:rFonts w:cstheme="minorHAnsi"/>
          <w:sz w:val="24"/>
          <w:szCs w:val="24"/>
        </w:rPr>
      </w:pPr>
    </w:p>
    <w:p w14:paraId="597E483F" w14:textId="5CA68861" w:rsidR="00603690" w:rsidRPr="000C7934" w:rsidRDefault="00603690" w:rsidP="004D3B42">
      <w:pPr>
        <w:spacing w:after="0" w:line="240" w:lineRule="auto"/>
        <w:rPr>
          <w:rFonts w:cstheme="minorHAnsi"/>
          <w:sz w:val="24"/>
          <w:szCs w:val="24"/>
        </w:rPr>
      </w:pPr>
    </w:p>
    <w:p w14:paraId="7BCAD5DD" w14:textId="2F7B7D51" w:rsidR="00603690" w:rsidRPr="000C7934" w:rsidRDefault="00603690" w:rsidP="004D3B42">
      <w:pPr>
        <w:spacing w:after="0" w:line="240" w:lineRule="auto"/>
        <w:rPr>
          <w:rFonts w:cstheme="minorHAnsi"/>
          <w:sz w:val="24"/>
          <w:szCs w:val="24"/>
        </w:rPr>
      </w:pPr>
    </w:p>
    <w:p w14:paraId="2F8353FC" w14:textId="5C39AFEE" w:rsidR="00603690" w:rsidRPr="000C7934" w:rsidRDefault="00603690" w:rsidP="004D3B42">
      <w:pPr>
        <w:spacing w:after="0" w:line="240" w:lineRule="auto"/>
        <w:rPr>
          <w:rFonts w:cstheme="minorHAnsi"/>
          <w:sz w:val="24"/>
          <w:szCs w:val="24"/>
        </w:rPr>
      </w:pPr>
    </w:p>
    <w:p w14:paraId="2C1F1EF2" w14:textId="40F2E974" w:rsidR="00603690" w:rsidRPr="000C7934" w:rsidRDefault="00603690" w:rsidP="004D3B42">
      <w:pPr>
        <w:spacing w:after="0" w:line="240" w:lineRule="auto"/>
        <w:rPr>
          <w:rFonts w:cstheme="minorHAnsi"/>
          <w:sz w:val="24"/>
          <w:szCs w:val="24"/>
        </w:rPr>
      </w:pPr>
    </w:p>
    <w:p w14:paraId="41F2E22E" w14:textId="1DDBCCCA" w:rsidR="00603690" w:rsidRPr="000C7934" w:rsidRDefault="00603690" w:rsidP="004D3B42">
      <w:pPr>
        <w:spacing w:after="0" w:line="240" w:lineRule="auto"/>
        <w:rPr>
          <w:rFonts w:cstheme="minorHAnsi"/>
          <w:sz w:val="24"/>
          <w:szCs w:val="24"/>
        </w:rPr>
      </w:pPr>
    </w:p>
    <w:p w14:paraId="62BE884C" w14:textId="77777777" w:rsidR="001E01FA" w:rsidRPr="000C7934" w:rsidRDefault="001E01FA" w:rsidP="004D3B42">
      <w:pPr>
        <w:spacing w:after="0" w:line="240" w:lineRule="auto"/>
        <w:rPr>
          <w:rFonts w:cstheme="minorHAnsi"/>
          <w:sz w:val="24"/>
          <w:szCs w:val="24"/>
        </w:rPr>
        <w:sectPr w:rsidR="001E01FA" w:rsidRPr="000C7934" w:rsidSect="00996E74">
          <w:type w:val="continuous"/>
          <w:pgSz w:w="15840" w:h="12240" w:orient="landscape"/>
          <w:pgMar w:top="567" w:right="567" w:bottom="567" w:left="567" w:header="709" w:footer="709" w:gutter="0"/>
          <w:cols w:space="708"/>
          <w:docGrid w:linePitch="360"/>
        </w:sectPr>
      </w:pPr>
    </w:p>
    <w:p w14:paraId="2F685FE1" w14:textId="2D38995C" w:rsidR="003E3A47" w:rsidRPr="00997AAB" w:rsidRDefault="003E3A47" w:rsidP="004D3B42">
      <w:pPr>
        <w:spacing w:after="0" w:line="240" w:lineRule="auto"/>
        <w:rPr>
          <w:rFonts w:cstheme="minorHAnsi"/>
          <w:sz w:val="24"/>
          <w:szCs w:val="24"/>
        </w:rPr>
      </w:pPr>
      <w:bookmarkStart w:id="0" w:name="_GoBack"/>
      <w:bookmarkEnd w:id="0"/>
    </w:p>
    <w:sectPr w:rsidR="003E3A47" w:rsidRPr="00997AAB" w:rsidSect="00996E74">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FFC3D" w14:textId="77777777" w:rsidR="00D25DC7" w:rsidRDefault="00D25DC7" w:rsidP="00961C34">
      <w:pPr>
        <w:spacing w:after="0" w:line="240" w:lineRule="auto"/>
      </w:pPr>
      <w:r>
        <w:separator/>
      </w:r>
    </w:p>
  </w:endnote>
  <w:endnote w:type="continuationSeparator" w:id="0">
    <w:p w14:paraId="6D4533D1" w14:textId="77777777" w:rsidR="00D25DC7" w:rsidRDefault="00D25DC7" w:rsidP="00961C34">
      <w:pPr>
        <w:spacing w:after="0" w:line="240" w:lineRule="auto"/>
      </w:pPr>
      <w:r>
        <w:continuationSeparator/>
      </w:r>
    </w:p>
  </w:endnote>
  <w:endnote w:type="continuationNotice" w:id="1">
    <w:p w14:paraId="7920891A" w14:textId="77777777" w:rsidR="00D25DC7" w:rsidRDefault="00D25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33888"/>
      <w:docPartObj>
        <w:docPartGallery w:val="Page Numbers (Bottom of Page)"/>
        <w:docPartUnique/>
      </w:docPartObj>
    </w:sdtPr>
    <w:sdtEndPr>
      <w:rPr>
        <w:noProof/>
      </w:rPr>
    </w:sdtEndPr>
    <w:sdtContent>
      <w:p w14:paraId="365A2999" w14:textId="1BC3B0C1" w:rsidR="00F22929" w:rsidRDefault="00F22929">
        <w:pPr>
          <w:pStyle w:val="Footer"/>
          <w:jc w:val="right"/>
        </w:pPr>
        <w:r>
          <w:fldChar w:fldCharType="begin"/>
        </w:r>
        <w:r>
          <w:instrText xml:space="preserve"> PAGE   \* MERGEFORMAT </w:instrText>
        </w:r>
        <w:r>
          <w:fldChar w:fldCharType="separate"/>
        </w:r>
        <w:r w:rsidR="00604148">
          <w:rPr>
            <w:noProof/>
          </w:rPr>
          <w:t>1</w:t>
        </w:r>
        <w:r>
          <w:rPr>
            <w:noProof/>
          </w:rPr>
          <w:fldChar w:fldCharType="end"/>
        </w:r>
      </w:p>
    </w:sdtContent>
  </w:sdt>
  <w:p w14:paraId="7600CA32" w14:textId="77777777" w:rsidR="00F22929" w:rsidRDefault="00F22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83AD" w14:textId="77777777" w:rsidR="00D25DC7" w:rsidRDefault="00D25DC7" w:rsidP="00961C34">
      <w:pPr>
        <w:spacing w:after="0" w:line="240" w:lineRule="auto"/>
      </w:pPr>
      <w:r>
        <w:separator/>
      </w:r>
    </w:p>
  </w:footnote>
  <w:footnote w:type="continuationSeparator" w:id="0">
    <w:p w14:paraId="2A71D023" w14:textId="77777777" w:rsidR="00D25DC7" w:rsidRDefault="00D25DC7" w:rsidP="00961C34">
      <w:pPr>
        <w:spacing w:after="0" w:line="240" w:lineRule="auto"/>
      </w:pPr>
      <w:r>
        <w:continuationSeparator/>
      </w:r>
    </w:p>
  </w:footnote>
  <w:footnote w:type="continuationNotice" w:id="1">
    <w:p w14:paraId="2617F077" w14:textId="77777777" w:rsidR="00D25DC7" w:rsidRDefault="00D25DC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DE7"/>
    <w:multiLevelType w:val="hybridMultilevel"/>
    <w:tmpl w:val="1FC08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5135E4"/>
    <w:multiLevelType w:val="hybridMultilevel"/>
    <w:tmpl w:val="43F81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047E02"/>
    <w:multiLevelType w:val="hybridMultilevel"/>
    <w:tmpl w:val="D9369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86B3F36"/>
    <w:multiLevelType w:val="hybridMultilevel"/>
    <w:tmpl w:val="AF7A86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2B20352"/>
    <w:multiLevelType w:val="hybridMultilevel"/>
    <w:tmpl w:val="9C5CFB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D0F27DD"/>
    <w:multiLevelType w:val="hybridMultilevel"/>
    <w:tmpl w:val="108E6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2795BC3"/>
    <w:multiLevelType w:val="hybridMultilevel"/>
    <w:tmpl w:val="29C2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308D7"/>
    <w:multiLevelType w:val="hybridMultilevel"/>
    <w:tmpl w:val="F64EA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76946F6"/>
    <w:multiLevelType w:val="hybridMultilevel"/>
    <w:tmpl w:val="2C6A2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F442AB2"/>
    <w:multiLevelType w:val="hybridMultilevel"/>
    <w:tmpl w:val="16D65DEE"/>
    <w:lvl w:ilvl="0" w:tplc="6804D9B8">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8"/>
  </w:num>
  <w:num w:numId="6">
    <w:abstractNumId w:val="9"/>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N7AwMzc1NTM0M7VQ0lEKTi0uzszPAymwrAUAConR6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ste9z5u90fz3ed2f4xv2dyvd0dfdrwvfsz&quot;&gt;My EndNote Library-Converted&lt;record-ids&gt;&lt;item&gt;2993&lt;/item&gt;&lt;item&gt;2994&lt;/item&gt;&lt;item&gt;3148&lt;/item&gt;&lt;item&gt;3155&lt;/item&gt;&lt;item&gt;3156&lt;/item&gt;&lt;item&gt;3157&lt;/item&gt;&lt;item&gt;3163&lt;/item&gt;&lt;item&gt;3164&lt;/item&gt;&lt;item&gt;3165&lt;/item&gt;&lt;item&gt;3166&lt;/item&gt;&lt;item&gt;3167&lt;/item&gt;&lt;item&gt;3168&lt;/item&gt;&lt;item&gt;3169&lt;/item&gt;&lt;item&gt;3170&lt;/item&gt;&lt;item&gt;3171&lt;/item&gt;&lt;item&gt;3173&lt;/item&gt;&lt;item&gt;3174&lt;/item&gt;&lt;item&gt;3175&lt;/item&gt;&lt;item&gt;3176&lt;/item&gt;&lt;item&gt;3178&lt;/item&gt;&lt;item&gt;3179&lt;/item&gt;&lt;/record-ids&gt;&lt;/item&gt;&lt;/Libraries&gt;"/>
  </w:docVars>
  <w:rsids>
    <w:rsidRoot w:val="006752E5"/>
    <w:rsid w:val="00003469"/>
    <w:rsid w:val="00005AF6"/>
    <w:rsid w:val="00007215"/>
    <w:rsid w:val="00010170"/>
    <w:rsid w:val="00010A45"/>
    <w:rsid w:val="00014018"/>
    <w:rsid w:val="00015FCD"/>
    <w:rsid w:val="0002153B"/>
    <w:rsid w:val="000223FC"/>
    <w:rsid w:val="00022EE1"/>
    <w:rsid w:val="00023901"/>
    <w:rsid w:val="000239BB"/>
    <w:rsid w:val="00025E73"/>
    <w:rsid w:val="00026E9C"/>
    <w:rsid w:val="00027220"/>
    <w:rsid w:val="0003234C"/>
    <w:rsid w:val="000333FB"/>
    <w:rsid w:val="00035209"/>
    <w:rsid w:val="00035289"/>
    <w:rsid w:val="00041852"/>
    <w:rsid w:val="00043EA9"/>
    <w:rsid w:val="0005392A"/>
    <w:rsid w:val="00054AD9"/>
    <w:rsid w:val="000552F2"/>
    <w:rsid w:val="0006327E"/>
    <w:rsid w:val="00063EEC"/>
    <w:rsid w:val="000642FE"/>
    <w:rsid w:val="000643AE"/>
    <w:rsid w:val="00066BE4"/>
    <w:rsid w:val="00066CF6"/>
    <w:rsid w:val="00073C76"/>
    <w:rsid w:val="00074A90"/>
    <w:rsid w:val="000764FB"/>
    <w:rsid w:val="00076E6D"/>
    <w:rsid w:val="00077864"/>
    <w:rsid w:val="0008116F"/>
    <w:rsid w:val="00081933"/>
    <w:rsid w:val="00081D43"/>
    <w:rsid w:val="00082DE8"/>
    <w:rsid w:val="00084F8C"/>
    <w:rsid w:val="0008556E"/>
    <w:rsid w:val="000856A9"/>
    <w:rsid w:val="000860D9"/>
    <w:rsid w:val="00086168"/>
    <w:rsid w:val="0009056D"/>
    <w:rsid w:val="000932B3"/>
    <w:rsid w:val="0009422B"/>
    <w:rsid w:val="00097223"/>
    <w:rsid w:val="000A1F51"/>
    <w:rsid w:val="000A2C62"/>
    <w:rsid w:val="000A3A9C"/>
    <w:rsid w:val="000A4A6C"/>
    <w:rsid w:val="000A7661"/>
    <w:rsid w:val="000B08D9"/>
    <w:rsid w:val="000B0F0B"/>
    <w:rsid w:val="000B35D3"/>
    <w:rsid w:val="000C1B57"/>
    <w:rsid w:val="000C4293"/>
    <w:rsid w:val="000C7934"/>
    <w:rsid w:val="000D0C70"/>
    <w:rsid w:val="000D1136"/>
    <w:rsid w:val="000E0121"/>
    <w:rsid w:val="000E055D"/>
    <w:rsid w:val="000E2F0C"/>
    <w:rsid w:val="000F13BF"/>
    <w:rsid w:val="000F272B"/>
    <w:rsid w:val="000F6C03"/>
    <w:rsid w:val="00100F3E"/>
    <w:rsid w:val="00101AFB"/>
    <w:rsid w:val="00101DD2"/>
    <w:rsid w:val="0010475D"/>
    <w:rsid w:val="00110AE3"/>
    <w:rsid w:val="001114EB"/>
    <w:rsid w:val="00112719"/>
    <w:rsid w:val="001149E0"/>
    <w:rsid w:val="001151E6"/>
    <w:rsid w:val="00121785"/>
    <w:rsid w:val="00122568"/>
    <w:rsid w:val="00122DB5"/>
    <w:rsid w:val="00122FC8"/>
    <w:rsid w:val="00123D9B"/>
    <w:rsid w:val="001253AF"/>
    <w:rsid w:val="00126CBB"/>
    <w:rsid w:val="00132730"/>
    <w:rsid w:val="001348F0"/>
    <w:rsid w:val="0014271C"/>
    <w:rsid w:val="00146B32"/>
    <w:rsid w:val="001474A8"/>
    <w:rsid w:val="001502CD"/>
    <w:rsid w:val="00150C1D"/>
    <w:rsid w:val="00156199"/>
    <w:rsid w:val="00157AA1"/>
    <w:rsid w:val="0016008F"/>
    <w:rsid w:val="00160B83"/>
    <w:rsid w:val="00161420"/>
    <w:rsid w:val="001622E0"/>
    <w:rsid w:val="001623D3"/>
    <w:rsid w:val="00163EBF"/>
    <w:rsid w:val="001642E6"/>
    <w:rsid w:val="0016432C"/>
    <w:rsid w:val="00173CFB"/>
    <w:rsid w:val="001811AC"/>
    <w:rsid w:val="0018130A"/>
    <w:rsid w:val="00182408"/>
    <w:rsid w:val="00182C94"/>
    <w:rsid w:val="001847D8"/>
    <w:rsid w:val="00185E5D"/>
    <w:rsid w:val="00192FE6"/>
    <w:rsid w:val="001A01B3"/>
    <w:rsid w:val="001A04BF"/>
    <w:rsid w:val="001A2158"/>
    <w:rsid w:val="001A555A"/>
    <w:rsid w:val="001A6B9B"/>
    <w:rsid w:val="001B57CF"/>
    <w:rsid w:val="001B7727"/>
    <w:rsid w:val="001C20BD"/>
    <w:rsid w:val="001C76E9"/>
    <w:rsid w:val="001D0004"/>
    <w:rsid w:val="001D0AEC"/>
    <w:rsid w:val="001E01FA"/>
    <w:rsid w:val="001E33F9"/>
    <w:rsid w:val="001E5CB7"/>
    <w:rsid w:val="001E61E2"/>
    <w:rsid w:val="001F2EDB"/>
    <w:rsid w:val="001F5FC4"/>
    <w:rsid w:val="001F74D6"/>
    <w:rsid w:val="00200975"/>
    <w:rsid w:val="002013CF"/>
    <w:rsid w:val="00204D15"/>
    <w:rsid w:val="00215399"/>
    <w:rsid w:val="00215DAB"/>
    <w:rsid w:val="00221EFC"/>
    <w:rsid w:val="002231A8"/>
    <w:rsid w:val="002238BB"/>
    <w:rsid w:val="00232990"/>
    <w:rsid w:val="0023370D"/>
    <w:rsid w:val="00233A3B"/>
    <w:rsid w:val="00235438"/>
    <w:rsid w:val="00240C11"/>
    <w:rsid w:val="002422D2"/>
    <w:rsid w:val="00243B8B"/>
    <w:rsid w:val="00245AAA"/>
    <w:rsid w:val="00247485"/>
    <w:rsid w:val="00250564"/>
    <w:rsid w:val="00250766"/>
    <w:rsid w:val="002507BE"/>
    <w:rsid w:val="00252188"/>
    <w:rsid w:val="0025363E"/>
    <w:rsid w:val="0026040B"/>
    <w:rsid w:val="00260E4D"/>
    <w:rsid w:val="00261BCB"/>
    <w:rsid w:val="002633C0"/>
    <w:rsid w:val="00264391"/>
    <w:rsid w:val="00265642"/>
    <w:rsid w:val="002675F9"/>
    <w:rsid w:val="00272FAA"/>
    <w:rsid w:val="0027383E"/>
    <w:rsid w:val="002752DB"/>
    <w:rsid w:val="00282713"/>
    <w:rsid w:val="00282AA4"/>
    <w:rsid w:val="00292C40"/>
    <w:rsid w:val="00296083"/>
    <w:rsid w:val="00297506"/>
    <w:rsid w:val="002A0017"/>
    <w:rsid w:val="002A05B4"/>
    <w:rsid w:val="002A05FA"/>
    <w:rsid w:val="002A0E6F"/>
    <w:rsid w:val="002A2DE8"/>
    <w:rsid w:val="002A396D"/>
    <w:rsid w:val="002A55B5"/>
    <w:rsid w:val="002B607B"/>
    <w:rsid w:val="002B617F"/>
    <w:rsid w:val="002C1FC8"/>
    <w:rsid w:val="002C307C"/>
    <w:rsid w:val="002C315E"/>
    <w:rsid w:val="002C4887"/>
    <w:rsid w:val="002D0AE7"/>
    <w:rsid w:val="002D2B59"/>
    <w:rsid w:val="002D467C"/>
    <w:rsid w:val="002D703B"/>
    <w:rsid w:val="002D76EA"/>
    <w:rsid w:val="002E0582"/>
    <w:rsid w:val="002E1B22"/>
    <w:rsid w:val="002E26FF"/>
    <w:rsid w:val="002E37C5"/>
    <w:rsid w:val="002E4E7E"/>
    <w:rsid w:val="002E50A3"/>
    <w:rsid w:val="002E78DA"/>
    <w:rsid w:val="002F166C"/>
    <w:rsid w:val="002F3DBE"/>
    <w:rsid w:val="00304C96"/>
    <w:rsid w:val="0031002B"/>
    <w:rsid w:val="00312A5D"/>
    <w:rsid w:val="00312A7E"/>
    <w:rsid w:val="00313BF5"/>
    <w:rsid w:val="00317422"/>
    <w:rsid w:val="003227A3"/>
    <w:rsid w:val="00323BC1"/>
    <w:rsid w:val="003249A1"/>
    <w:rsid w:val="00324DCF"/>
    <w:rsid w:val="00325472"/>
    <w:rsid w:val="00325535"/>
    <w:rsid w:val="00326A02"/>
    <w:rsid w:val="00326FA0"/>
    <w:rsid w:val="003270F5"/>
    <w:rsid w:val="003311B7"/>
    <w:rsid w:val="00337BBA"/>
    <w:rsid w:val="00341C4E"/>
    <w:rsid w:val="00343CEB"/>
    <w:rsid w:val="00347578"/>
    <w:rsid w:val="003513D8"/>
    <w:rsid w:val="00351C7D"/>
    <w:rsid w:val="00351D5F"/>
    <w:rsid w:val="003525E0"/>
    <w:rsid w:val="003552A5"/>
    <w:rsid w:val="00362247"/>
    <w:rsid w:val="003624AB"/>
    <w:rsid w:val="00366909"/>
    <w:rsid w:val="003671CD"/>
    <w:rsid w:val="00370D33"/>
    <w:rsid w:val="00372AF5"/>
    <w:rsid w:val="00374C43"/>
    <w:rsid w:val="003774FF"/>
    <w:rsid w:val="00380FCC"/>
    <w:rsid w:val="00385A92"/>
    <w:rsid w:val="003901F5"/>
    <w:rsid w:val="003928A4"/>
    <w:rsid w:val="003963C2"/>
    <w:rsid w:val="00396605"/>
    <w:rsid w:val="003976B7"/>
    <w:rsid w:val="0039798F"/>
    <w:rsid w:val="003A2117"/>
    <w:rsid w:val="003A2ED5"/>
    <w:rsid w:val="003A35E8"/>
    <w:rsid w:val="003A62B3"/>
    <w:rsid w:val="003B0013"/>
    <w:rsid w:val="003B0C49"/>
    <w:rsid w:val="003B1405"/>
    <w:rsid w:val="003B17FC"/>
    <w:rsid w:val="003B257E"/>
    <w:rsid w:val="003B269D"/>
    <w:rsid w:val="003B2B98"/>
    <w:rsid w:val="003B41D6"/>
    <w:rsid w:val="003B5390"/>
    <w:rsid w:val="003B7DD0"/>
    <w:rsid w:val="003C136F"/>
    <w:rsid w:val="003C20C8"/>
    <w:rsid w:val="003C43B5"/>
    <w:rsid w:val="003C45E0"/>
    <w:rsid w:val="003D155A"/>
    <w:rsid w:val="003D5764"/>
    <w:rsid w:val="003D5A91"/>
    <w:rsid w:val="003D67EC"/>
    <w:rsid w:val="003E0588"/>
    <w:rsid w:val="003E124C"/>
    <w:rsid w:val="003E35BE"/>
    <w:rsid w:val="003E3A47"/>
    <w:rsid w:val="003E4775"/>
    <w:rsid w:val="003E51A0"/>
    <w:rsid w:val="003E656A"/>
    <w:rsid w:val="003F0E22"/>
    <w:rsid w:val="003F3BAF"/>
    <w:rsid w:val="003F3BCD"/>
    <w:rsid w:val="003F4C61"/>
    <w:rsid w:val="003F55D7"/>
    <w:rsid w:val="003F5EE6"/>
    <w:rsid w:val="00404759"/>
    <w:rsid w:val="004049F0"/>
    <w:rsid w:val="00406C6B"/>
    <w:rsid w:val="004113A9"/>
    <w:rsid w:val="00411603"/>
    <w:rsid w:val="00411D00"/>
    <w:rsid w:val="00412C3E"/>
    <w:rsid w:val="00413DF4"/>
    <w:rsid w:val="00415DC1"/>
    <w:rsid w:val="004248F5"/>
    <w:rsid w:val="00425FAA"/>
    <w:rsid w:val="004263A4"/>
    <w:rsid w:val="00426AA4"/>
    <w:rsid w:val="0042723D"/>
    <w:rsid w:val="00432AA5"/>
    <w:rsid w:val="00433088"/>
    <w:rsid w:val="004358ED"/>
    <w:rsid w:val="004420DC"/>
    <w:rsid w:val="004479DA"/>
    <w:rsid w:val="00450CC0"/>
    <w:rsid w:val="004516D5"/>
    <w:rsid w:val="00453A82"/>
    <w:rsid w:val="00453C33"/>
    <w:rsid w:val="0045419D"/>
    <w:rsid w:val="004552B8"/>
    <w:rsid w:val="004604BB"/>
    <w:rsid w:val="00460C5C"/>
    <w:rsid w:val="00463965"/>
    <w:rsid w:val="0046401C"/>
    <w:rsid w:val="00464AAA"/>
    <w:rsid w:val="00465F8D"/>
    <w:rsid w:val="00466D9C"/>
    <w:rsid w:val="004672A1"/>
    <w:rsid w:val="00473E0F"/>
    <w:rsid w:val="00476291"/>
    <w:rsid w:val="004777F0"/>
    <w:rsid w:val="00482526"/>
    <w:rsid w:val="0048364A"/>
    <w:rsid w:val="00491AC9"/>
    <w:rsid w:val="004924B8"/>
    <w:rsid w:val="00492599"/>
    <w:rsid w:val="004A1FC9"/>
    <w:rsid w:val="004A486A"/>
    <w:rsid w:val="004A4987"/>
    <w:rsid w:val="004A550E"/>
    <w:rsid w:val="004A63A6"/>
    <w:rsid w:val="004A6AA1"/>
    <w:rsid w:val="004B0BC7"/>
    <w:rsid w:val="004B2733"/>
    <w:rsid w:val="004B4191"/>
    <w:rsid w:val="004B4A08"/>
    <w:rsid w:val="004B54C6"/>
    <w:rsid w:val="004C218A"/>
    <w:rsid w:val="004C2CBF"/>
    <w:rsid w:val="004C2FCC"/>
    <w:rsid w:val="004C61AC"/>
    <w:rsid w:val="004C7D33"/>
    <w:rsid w:val="004D3B42"/>
    <w:rsid w:val="004D4553"/>
    <w:rsid w:val="004D4B20"/>
    <w:rsid w:val="004D5E50"/>
    <w:rsid w:val="004D71BD"/>
    <w:rsid w:val="004D7A31"/>
    <w:rsid w:val="004E2669"/>
    <w:rsid w:val="004E3D88"/>
    <w:rsid w:val="004E5D4E"/>
    <w:rsid w:val="004F212A"/>
    <w:rsid w:val="004F44BA"/>
    <w:rsid w:val="004F4BB2"/>
    <w:rsid w:val="004F607C"/>
    <w:rsid w:val="004F691A"/>
    <w:rsid w:val="004F7677"/>
    <w:rsid w:val="005010CA"/>
    <w:rsid w:val="0050165C"/>
    <w:rsid w:val="005059E4"/>
    <w:rsid w:val="00505A6F"/>
    <w:rsid w:val="00507CC5"/>
    <w:rsid w:val="005101E6"/>
    <w:rsid w:val="00511E9A"/>
    <w:rsid w:val="005130CC"/>
    <w:rsid w:val="0051732B"/>
    <w:rsid w:val="00517CD8"/>
    <w:rsid w:val="00524371"/>
    <w:rsid w:val="00527BA2"/>
    <w:rsid w:val="00530953"/>
    <w:rsid w:val="00531AD3"/>
    <w:rsid w:val="00533252"/>
    <w:rsid w:val="00535708"/>
    <w:rsid w:val="0054076E"/>
    <w:rsid w:val="00541E13"/>
    <w:rsid w:val="00550982"/>
    <w:rsid w:val="005566AD"/>
    <w:rsid w:val="00556B13"/>
    <w:rsid w:val="00557595"/>
    <w:rsid w:val="00557B5D"/>
    <w:rsid w:val="00561672"/>
    <w:rsid w:val="0056315C"/>
    <w:rsid w:val="00563BE9"/>
    <w:rsid w:val="005657E2"/>
    <w:rsid w:val="00571B51"/>
    <w:rsid w:val="00572F57"/>
    <w:rsid w:val="0057408E"/>
    <w:rsid w:val="00582E89"/>
    <w:rsid w:val="00584DE3"/>
    <w:rsid w:val="00587E39"/>
    <w:rsid w:val="005900E0"/>
    <w:rsid w:val="00591BFE"/>
    <w:rsid w:val="00591DA8"/>
    <w:rsid w:val="005920BC"/>
    <w:rsid w:val="00595D68"/>
    <w:rsid w:val="005A0A30"/>
    <w:rsid w:val="005A2315"/>
    <w:rsid w:val="005A4AB7"/>
    <w:rsid w:val="005A50BD"/>
    <w:rsid w:val="005B1887"/>
    <w:rsid w:val="005B3E96"/>
    <w:rsid w:val="005B3FF2"/>
    <w:rsid w:val="005B48C1"/>
    <w:rsid w:val="005B6DB1"/>
    <w:rsid w:val="005B743B"/>
    <w:rsid w:val="005C481A"/>
    <w:rsid w:val="005D0C43"/>
    <w:rsid w:val="005D0CDA"/>
    <w:rsid w:val="005D1345"/>
    <w:rsid w:val="005D1638"/>
    <w:rsid w:val="005D1B2F"/>
    <w:rsid w:val="005D637F"/>
    <w:rsid w:val="005D6C4B"/>
    <w:rsid w:val="005E10FC"/>
    <w:rsid w:val="005E17F0"/>
    <w:rsid w:val="005E3562"/>
    <w:rsid w:val="005E3DE6"/>
    <w:rsid w:val="005F55E6"/>
    <w:rsid w:val="0060178C"/>
    <w:rsid w:val="00601AAB"/>
    <w:rsid w:val="006027F2"/>
    <w:rsid w:val="006028AA"/>
    <w:rsid w:val="00603690"/>
    <w:rsid w:val="00604148"/>
    <w:rsid w:val="00604C06"/>
    <w:rsid w:val="006056C9"/>
    <w:rsid w:val="00616573"/>
    <w:rsid w:val="00623F42"/>
    <w:rsid w:val="006275CE"/>
    <w:rsid w:val="00627947"/>
    <w:rsid w:val="00627D4E"/>
    <w:rsid w:val="00636080"/>
    <w:rsid w:val="006363B0"/>
    <w:rsid w:val="00636E51"/>
    <w:rsid w:val="00637452"/>
    <w:rsid w:val="00640E79"/>
    <w:rsid w:val="00640F1F"/>
    <w:rsid w:val="00642196"/>
    <w:rsid w:val="00646F55"/>
    <w:rsid w:val="00651E83"/>
    <w:rsid w:val="00655D8F"/>
    <w:rsid w:val="006622C4"/>
    <w:rsid w:val="006634A4"/>
    <w:rsid w:val="00667B19"/>
    <w:rsid w:val="00671755"/>
    <w:rsid w:val="00672392"/>
    <w:rsid w:val="006752E5"/>
    <w:rsid w:val="00675F98"/>
    <w:rsid w:val="00681F44"/>
    <w:rsid w:val="0068273F"/>
    <w:rsid w:val="006827C6"/>
    <w:rsid w:val="00682A0B"/>
    <w:rsid w:val="00684888"/>
    <w:rsid w:val="006857DD"/>
    <w:rsid w:val="00687516"/>
    <w:rsid w:val="00691B2C"/>
    <w:rsid w:val="006938EE"/>
    <w:rsid w:val="006A6F9A"/>
    <w:rsid w:val="006A79A6"/>
    <w:rsid w:val="006B12B1"/>
    <w:rsid w:val="006B3032"/>
    <w:rsid w:val="006B4214"/>
    <w:rsid w:val="006B531E"/>
    <w:rsid w:val="006B6DD1"/>
    <w:rsid w:val="006B7F37"/>
    <w:rsid w:val="006C4550"/>
    <w:rsid w:val="006C4F3F"/>
    <w:rsid w:val="006D29E6"/>
    <w:rsid w:val="006D3C4F"/>
    <w:rsid w:val="006D3EF2"/>
    <w:rsid w:val="006D4D7A"/>
    <w:rsid w:val="006E196E"/>
    <w:rsid w:val="006E4C0A"/>
    <w:rsid w:val="00702354"/>
    <w:rsid w:val="00710B64"/>
    <w:rsid w:val="00711D8E"/>
    <w:rsid w:val="0071235C"/>
    <w:rsid w:val="00714783"/>
    <w:rsid w:val="00716D10"/>
    <w:rsid w:val="007179C3"/>
    <w:rsid w:val="0072476B"/>
    <w:rsid w:val="007254BC"/>
    <w:rsid w:val="007257DE"/>
    <w:rsid w:val="00727135"/>
    <w:rsid w:val="00730189"/>
    <w:rsid w:val="00730AA0"/>
    <w:rsid w:val="00730FD9"/>
    <w:rsid w:val="00730FE7"/>
    <w:rsid w:val="00734545"/>
    <w:rsid w:val="0073593C"/>
    <w:rsid w:val="00736B83"/>
    <w:rsid w:val="00740192"/>
    <w:rsid w:val="00745FD3"/>
    <w:rsid w:val="00747533"/>
    <w:rsid w:val="00752B98"/>
    <w:rsid w:val="00753CE2"/>
    <w:rsid w:val="00756493"/>
    <w:rsid w:val="007619D9"/>
    <w:rsid w:val="00762982"/>
    <w:rsid w:val="00763B0E"/>
    <w:rsid w:val="007645DD"/>
    <w:rsid w:val="007705BC"/>
    <w:rsid w:val="007713B3"/>
    <w:rsid w:val="007725F3"/>
    <w:rsid w:val="00773ED6"/>
    <w:rsid w:val="007749BC"/>
    <w:rsid w:val="00777597"/>
    <w:rsid w:val="0078258D"/>
    <w:rsid w:val="00783BB2"/>
    <w:rsid w:val="0079472E"/>
    <w:rsid w:val="007A2DC7"/>
    <w:rsid w:val="007A31AA"/>
    <w:rsid w:val="007A3697"/>
    <w:rsid w:val="007A7111"/>
    <w:rsid w:val="007B7685"/>
    <w:rsid w:val="007C058B"/>
    <w:rsid w:val="007C1466"/>
    <w:rsid w:val="007C15D9"/>
    <w:rsid w:val="007C2172"/>
    <w:rsid w:val="007C361C"/>
    <w:rsid w:val="007C49FE"/>
    <w:rsid w:val="007C73DD"/>
    <w:rsid w:val="007E305E"/>
    <w:rsid w:val="007E478D"/>
    <w:rsid w:val="007E6330"/>
    <w:rsid w:val="007F1542"/>
    <w:rsid w:val="007F166A"/>
    <w:rsid w:val="007F2256"/>
    <w:rsid w:val="00800047"/>
    <w:rsid w:val="00807225"/>
    <w:rsid w:val="008103DE"/>
    <w:rsid w:val="00812E84"/>
    <w:rsid w:val="00814E23"/>
    <w:rsid w:val="00814F6C"/>
    <w:rsid w:val="0081615D"/>
    <w:rsid w:val="008204D7"/>
    <w:rsid w:val="008211D3"/>
    <w:rsid w:val="00822058"/>
    <w:rsid w:val="00822EC8"/>
    <w:rsid w:val="00825258"/>
    <w:rsid w:val="00832156"/>
    <w:rsid w:val="008337B9"/>
    <w:rsid w:val="008348FF"/>
    <w:rsid w:val="0083582E"/>
    <w:rsid w:val="00842FFB"/>
    <w:rsid w:val="00844CF3"/>
    <w:rsid w:val="0085035E"/>
    <w:rsid w:val="008517CD"/>
    <w:rsid w:val="00852C23"/>
    <w:rsid w:val="00853BAD"/>
    <w:rsid w:val="0085585B"/>
    <w:rsid w:val="00856D96"/>
    <w:rsid w:val="008571AD"/>
    <w:rsid w:val="00860A64"/>
    <w:rsid w:val="008674DF"/>
    <w:rsid w:val="00874F69"/>
    <w:rsid w:val="0087543A"/>
    <w:rsid w:val="00875539"/>
    <w:rsid w:val="00883D33"/>
    <w:rsid w:val="0088632B"/>
    <w:rsid w:val="00890122"/>
    <w:rsid w:val="008937E3"/>
    <w:rsid w:val="00894330"/>
    <w:rsid w:val="008970BE"/>
    <w:rsid w:val="00897F94"/>
    <w:rsid w:val="008A1E88"/>
    <w:rsid w:val="008A1EE5"/>
    <w:rsid w:val="008A352D"/>
    <w:rsid w:val="008A4695"/>
    <w:rsid w:val="008A6DB1"/>
    <w:rsid w:val="008B0052"/>
    <w:rsid w:val="008B00FE"/>
    <w:rsid w:val="008B0D96"/>
    <w:rsid w:val="008B22CA"/>
    <w:rsid w:val="008B2FD2"/>
    <w:rsid w:val="008B3740"/>
    <w:rsid w:val="008B556B"/>
    <w:rsid w:val="008C08CC"/>
    <w:rsid w:val="008C0E3A"/>
    <w:rsid w:val="008C3663"/>
    <w:rsid w:val="008C69D2"/>
    <w:rsid w:val="008C77C1"/>
    <w:rsid w:val="008D1067"/>
    <w:rsid w:val="008E129F"/>
    <w:rsid w:val="008E52FA"/>
    <w:rsid w:val="008E7B9E"/>
    <w:rsid w:val="008F2FE3"/>
    <w:rsid w:val="008F6AD8"/>
    <w:rsid w:val="008F6E3F"/>
    <w:rsid w:val="009027AE"/>
    <w:rsid w:val="00904117"/>
    <w:rsid w:val="00906F31"/>
    <w:rsid w:val="00911BD3"/>
    <w:rsid w:val="00913EEF"/>
    <w:rsid w:val="00913F97"/>
    <w:rsid w:val="00914259"/>
    <w:rsid w:val="00916455"/>
    <w:rsid w:val="00916D7B"/>
    <w:rsid w:val="00920594"/>
    <w:rsid w:val="00921831"/>
    <w:rsid w:val="00922043"/>
    <w:rsid w:val="00922848"/>
    <w:rsid w:val="00924464"/>
    <w:rsid w:val="0092526C"/>
    <w:rsid w:val="00926FBC"/>
    <w:rsid w:val="009327CF"/>
    <w:rsid w:val="009341AE"/>
    <w:rsid w:val="009354C7"/>
    <w:rsid w:val="0094075B"/>
    <w:rsid w:val="00941C5B"/>
    <w:rsid w:val="00941FD0"/>
    <w:rsid w:val="00944FA8"/>
    <w:rsid w:val="00947816"/>
    <w:rsid w:val="00950DAB"/>
    <w:rsid w:val="00953FA4"/>
    <w:rsid w:val="00961C34"/>
    <w:rsid w:val="00963954"/>
    <w:rsid w:val="009665FD"/>
    <w:rsid w:val="009679CB"/>
    <w:rsid w:val="00973021"/>
    <w:rsid w:val="00973194"/>
    <w:rsid w:val="00973373"/>
    <w:rsid w:val="009743F1"/>
    <w:rsid w:val="00974ED9"/>
    <w:rsid w:val="0097604E"/>
    <w:rsid w:val="00977315"/>
    <w:rsid w:val="00977EC8"/>
    <w:rsid w:val="009800DB"/>
    <w:rsid w:val="00982C29"/>
    <w:rsid w:val="009831D9"/>
    <w:rsid w:val="009865D7"/>
    <w:rsid w:val="00987BE7"/>
    <w:rsid w:val="00987E27"/>
    <w:rsid w:val="009903CA"/>
    <w:rsid w:val="00990D49"/>
    <w:rsid w:val="00991571"/>
    <w:rsid w:val="00991A7A"/>
    <w:rsid w:val="009923B6"/>
    <w:rsid w:val="00992E7C"/>
    <w:rsid w:val="00992EFF"/>
    <w:rsid w:val="00994398"/>
    <w:rsid w:val="00994E7A"/>
    <w:rsid w:val="00995F1B"/>
    <w:rsid w:val="00996E74"/>
    <w:rsid w:val="00997AAB"/>
    <w:rsid w:val="009A1FAC"/>
    <w:rsid w:val="009B4377"/>
    <w:rsid w:val="009B4731"/>
    <w:rsid w:val="009C1798"/>
    <w:rsid w:val="009C2A7C"/>
    <w:rsid w:val="009C3000"/>
    <w:rsid w:val="009C3418"/>
    <w:rsid w:val="009C3C89"/>
    <w:rsid w:val="009C54D5"/>
    <w:rsid w:val="009D2740"/>
    <w:rsid w:val="009D35BD"/>
    <w:rsid w:val="009D3FFE"/>
    <w:rsid w:val="009D5CD8"/>
    <w:rsid w:val="009D7634"/>
    <w:rsid w:val="009E03E7"/>
    <w:rsid w:val="009E0833"/>
    <w:rsid w:val="009E62D0"/>
    <w:rsid w:val="009E6FDA"/>
    <w:rsid w:val="009F050B"/>
    <w:rsid w:val="009F1670"/>
    <w:rsid w:val="009F1DCF"/>
    <w:rsid w:val="00A11EA4"/>
    <w:rsid w:val="00A13ADD"/>
    <w:rsid w:val="00A2326B"/>
    <w:rsid w:val="00A24361"/>
    <w:rsid w:val="00A24FB4"/>
    <w:rsid w:val="00A25F8A"/>
    <w:rsid w:val="00A3241C"/>
    <w:rsid w:val="00A3418A"/>
    <w:rsid w:val="00A34603"/>
    <w:rsid w:val="00A34E8F"/>
    <w:rsid w:val="00A40B6A"/>
    <w:rsid w:val="00A4271A"/>
    <w:rsid w:val="00A442A1"/>
    <w:rsid w:val="00A47D47"/>
    <w:rsid w:val="00A5109C"/>
    <w:rsid w:val="00A5306F"/>
    <w:rsid w:val="00A53C90"/>
    <w:rsid w:val="00A60883"/>
    <w:rsid w:val="00A61171"/>
    <w:rsid w:val="00A61BF4"/>
    <w:rsid w:val="00A73C13"/>
    <w:rsid w:val="00A7647A"/>
    <w:rsid w:val="00A770CC"/>
    <w:rsid w:val="00A81F89"/>
    <w:rsid w:val="00A827F3"/>
    <w:rsid w:val="00A83376"/>
    <w:rsid w:val="00A86F83"/>
    <w:rsid w:val="00A968AB"/>
    <w:rsid w:val="00AA1376"/>
    <w:rsid w:val="00AA270E"/>
    <w:rsid w:val="00AA7327"/>
    <w:rsid w:val="00AB0DC3"/>
    <w:rsid w:val="00AB5C1A"/>
    <w:rsid w:val="00AC00DD"/>
    <w:rsid w:val="00AC021D"/>
    <w:rsid w:val="00AC23BD"/>
    <w:rsid w:val="00AC60A1"/>
    <w:rsid w:val="00AD38C9"/>
    <w:rsid w:val="00AD497E"/>
    <w:rsid w:val="00AE6370"/>
    <w:rsid w:val="00AF06CC"/>
    <w:rsid w:val="00AF22FF"/>
    <w:rsid w:val="00AF3ADD"/>
    <w:rsid w:val="00AF68E3"/>
    <w:rsid w:val="00AF7D17"/>
    <w:rsid w:val="00B0046C"/>
    <w:rsid w:val="00B008AF"/>
    <w:rsid w:val="00B023B0"/>
    <w:rsid w:val="00B04889"/>
    <w:rsid w:val="00B066D0"/>
    <w:rsid w:val="00B06A8D"/>
    <w:rsid w:val="00B1004F"/>
    <w:rsid w:val="00B111F9"/>
    <w:rsid w:val="00B16775"/>
    <w:rsid w:val="00B17520"/>
    <w:rsid w:val="00B21267"/>
    <w:rsid w:val="00B22DDF"/>
    <w:rsid w:val="00B22F0D"/>
    <w:rsid w:val="00B231FD"/>
    <w:rsid w:val="00B2382E"/>
    <w:rsid w:val="00B24DDB"/>
    <w:rsid w:val="00B30CC9"/>
    <w:rsid w:val="00B31E24"/>
    <w:rsid w:val="00B32EEF"/>
    <w:rsid w:val="00B33BEF"/>
    <w:rsid w:val="00B34284"/>
    <w:rsid w:val="00B430F9"/>
    <w:rsid w:val="00B438CE"/>
    <w:rsid w:val="00B44F8B"/>
    <w:rsid w:val="00B45F4C"/>
    <w:rsid w:val="00B53504"/>
    <w:rsid w:val="00B54793"/>
    <w:rsid w:val="00B548DD"/>
    <w:rsid w:val="00B600BA"/>
    <w:rsid w:val="00B60190"/>
    <w:rsid w:val="00B62963"/>
    <w:rsid w:val="00B63370"/>
    <w:rsid w:val="00B64B9C"/>
    <w:rsid w:val="00B8141E"/>
    <w:rsid w:val="00B81D29"/>
    <w:rsid w:val="00B82FCD"/>
    <w:rsid w:val="00B85E70"/>
    <w:rsid w:val="00B865FB"/>
    <w:rsid w:val="00B8735A"/>
    <w:rsid w:val="00B90AE4"/>
    <w:rsid w:val="00B90D14"/>
    <w:rsid w:val="00B9111E"/>
    <w:rsid w:val="00B935F2"/>
    <w:rsid w:val="00B944A0"/>
    <w:rsid w:val="00B96D20"/>
    <w:rsid w:val="00B97757"/>
    <w:rsid w:val="00BA0D4F"/>
    <w:rsid w:val="00BA201C"/>
    <w:rsid w:val="00BA2E8A"/>
    <w:rsid w:val="00BA3198"/>
    <w:rsid w:val="00BA423C"/>
    <w:rsid w:val="00BA4DB5"/>
    <w:rsid w:val="00BA5105"/>
    <w:rsid w:val="00BA5698"/>
    <w:rsid w:val="00BB217C"/>
    <w:rsid w:val="00BB295A"/>
    <w:rsid w:val="00BB5482"/>
    <w:rsid w:val="00BB7C30"/>
    <w:rsid w:val="00BC2C1A"/>
    <w:rsid w:val="00BC3B26"/>
    <w:rsid w:val="00BC6E7A"/>
    <w:rsid w:val="00BD235B"/>
    <w:rsid w:val="00BD24F3"/>
    <w:rsid w:val="00BD59C8"/>
    <w:rsid w:val="00BE21A5"/>
    <w:rsid w:val="00BE4088"/>
    <w:rsid w:val="00BE583D"/>
    <w:rsid w:val="00BE7468"/>
    <w:rsid w:val="00BF1749"/>
    <w:rsid w:val="00BF2373"/>
    <w:rsid w:val="00BF4ADC"/>
    <w:rsid w:val="00BF50E8"/>
    <w:rsid w:val="00BF76E5"/>
    <w:rsid w:val="00C010E2"/>
    <w:rsid w:val="00C011DA"/>
    <w:rsid w:val="00C02DE5"/>
    <w:rsid w:val="00C10503"/>
    <w:rsid w:val="00C147AC"/>
    <w:rsid w:val="00C1515F"/>
    <w:rsid w:val="00C17D20"/>
    <w:rsid w:val="00C20978"/>
    <w:rsid w:val="00C25624"/>
    <w:rsid w:val="00C26752"/>
    <w:rsid w:val="00C26EE3"/>
    <w:rsid w:val="00C27310"/>
    <w:rsid w:val="00C31661"/>
    <w:rsid w:val="00C32D2E"/>
    <w:rsid w:val="00C34720"/>
    <w:rsid w:val="00C45AD5"/>
    <w:rsid w:val="00C51C27"/>
    <w:rsid w:val="00C52913"/>
    <w:rsid w:val="00C52D6D"/>
    <w:rsid w:val="00C555D4"/>
    <w:rsid w:val="00C55E4D"/>
    <w:rsid w:val="00C57672"/>
    <w:rsid w:val="00C61FC6"/>
    <w:rsid w:val="00C6243B"/>
    <w:rsid w:val="00C653B6"/>
    <w:rsid w:val="00C70256"/>
    <w:rsid w:val="00C738C1"/>
    <w:rsid w:val="00C7746F"/>
    <w:rsid w:val="00C8068F"/>
    <w:rsid w:val="00C87E95"/>
    <w:rsid w:val="00C907E9"/>
    <w:rsid w:val="00C94BBE"/>
    <w:rsid w:val="00CA10D9"/>
    <w:rsid w:val="00CA6F62"/>
    <w:rsid w:val="00CB049D"/>
    <w:rsid w:val="00CB0602"/>
    <w:rsid w:val="00CB3009"/>
    <w:rsid w:val="00CB35D2"/>
    <w:rsid w:val="00CB5CE4"/>
    <w:rsid w:val="00CC12D1"/>
    <w:rsid w:val="00CC55A2"/>
    <w:rsid w:val="00CD23F5"/>
    <w:rsid w:val="00CD439D"/>
    <w:rsid w:val="00CD4FF2"/>
    <w:rsid w:val="00CE049A"/>
    <w:rsid w:val="00CE26D1"/>
    <w:rsid w:val="00CE3897"/>
    <w:rsid w:val="00CE665A"/>
    <w:rsid w:val="00CE7749"/>
    <w:rsid w:val="00CF5E61"/>
    <w:rsid w:val="00CF6E42"/>
    <w:rsid w:val="00CF745F"/>
    <w:rsid w:val="00D00BD9"/>
    <w:rsid w:val="00D0474D"/>
    <w:rsid w:val="00D04A1B"/>
    <w:rsid w:val="00D05994"/>
    <w:rsid w:val="00D07AFA"/>
    <w:rsid w:val="00D1127A"/>
    <w:rsid w:val="00D11698"/>
    <w:rsid w:val="00D12AA0"/>
    <w:rsid w:val="00D15237"/>
    <w:rsid w:val="00D179E5"/>
    <w:rsid w:val="00D20059"/>
    <w:rsid w:val="00D21918"/>
    <w:rsid w:val="00D25DC7"/>
    <w:rsid w:val="00D26FD3"/>
    <w:rsid w:val="00D3056D"/>
    <w:rsid w:val="00D31D58"/>
    <w:rsid w:val="00D31E7B"/>
    <w:rsid w:val="00D324BA"/>
    <w:rsid w:val="00D333C3"/>
    <w:rsid w:val="00D353B8"/>
    <w:rsid w:val="00D36343"/>
    <w:rsid w:val="00D36AC0"/>
    <w:rsid w:val="00D41921"/>
    <w:rsid w:val="00D43A33"/>
    <w:rsid w:val="00D4555A"/>
    <w:rsid w:val="00D549F0"/>
    <w:rsid w:val="00D550DE"/>
    <w:rsid w:val="00D55A58"/>
    <w:rsid w:val="00D56B81"/>
    <w:rsid w:val="00D61C15"/>
    <w:rsid w:val="00D66097"/>
    <w:rsid w:val="00D66E78"/>
    <w:rsid w:val="00D717CD"/>
    <w:rsid w:val="00D733B6"/>
    <w:rsid w:val="00D74D81"/>
    <w:rsid w:val="00D813D5"/>
    <w:rsid w:val="00D81820"/>
    <w:rsid w:val="00D828FE"/>
    <w:rsid w:val="00D901AC"/>
    <w:rsid w:val="00D90556"/>
    <w:rsid w:val="00D94C9D"/>
    <w:rsid w:val="00D95F8B"/>
    <w:rsid w:val="00DA096E"/>
    <w:rsid w:val="00DA19A7"/>
    <w:rsid w:val="00DA5300"/>
    <w:rsid w:val="00DB0065"/>
    <w:rsid w:val="00DB5914"/>
    <w:rsid w:val="00DC096B"/>
    <w:rsid w:val="00DC13E4"/>
    <w:rsid w:val="00DC1AD3"/>
    <w:rsid w:val="00DC2C81"/>
    <w:rsid w:val="00DC33ED"/>
    <w:rsid w:val="00DC3575"/>
    <w:rsid w:val="00DC3608"/>
    <w:rsid w:val="00DC536F"/>
    <w:rsid w:val="00DD3529"/>
    <w:rsid w:val="00DD5BA3"/>
    <w:rsid w:val="00DD6A2C"/>
    <w:rsid w:val="00DE23B1"/>
    <w:rsid w:val="00DE47B7"/>
    <w:rsid w:val="00DF029A"/>
    <w:rsid w:val="00E00C2C"/>
    <w:rsid w:val="00E0119C"/>
    <w:rsid w:val="00E02096"/>
    <w:rsid w:val="00E03717"/>
    <w:rsid w:val="00E06C49"/>
    <w:rsid w:val="00E10CDA"/>
    <w:rsid w:val="00E116CD"/>
    <w:rsid w:val="00E1208A"/>
    <w:rsid w:val="00E13BC9"/>
    <w:rsid w:val="00E15F84"/>
    <w:rsid w:val="00E20613"/>
    <w:rsid w:val="00E213B6"/>
    <w:rsid w:val="00E2152E"/>
    <w:rsid w:val="00E22656"/>
    <w:rsid w:val="00E231E0"/>
    <w:rsid w:val="00E24097"/>
    <w:rsid w:val="00E2428D"/>
    <w:rsid w:val="00E30ECE"/>
    <w:rsid w:val="00E31AE9"/>
    <w:rsid w:val="00E35339"/>
    <w:rsid w:val="00E35CDD"/>
    <w:rsid w:val="00E365B7"/>
    <w:rsid w:val="00E375A5"/>
    <w:rsid w:val="00E404EC"/>
    <w:rsid w:val="00E415FB"/>
    <w:rsid w:val="00E44B70"/>
    <w:rsid w:val="00E45BFA"/>
    <w:rsid w:val="00E4665C"/>
    <w:rsid w:val="00E46875"/>
    <w:rsid w:val="00E468A5"/>
    <w:rsid w:val="00E46F19"/>
    <w:rsid w:val="00E514E8"/>
    <w:rsid w:val="00E53A82"/>
    <w:rsid w:val="00E61E23"/>
    <w:rsid w:val="00E6410C"/>
    <w:rsid w:val="00E72B9B"/>
    <w:rsid w:val="00E739E6"/>
    <w:rsid w:val="00E75040"/>
    <w:rsid w:val="00E80C63"/>
    <w:rsid w:val="00E810CC"/>
    <w:rsid w:val="00E83514"/>
    <w:rsid w:val="00E85EA5"/>
    <w:rsid w:val="00E900EE"/>
    <w:rsid w:val="00E915F3"/>
    <w:rsid w:val="00E91D86"/>
    <w:rsid w:val="00E92104"/>
    <w:rsid w:val="00E922FC"/>
    <w:rsid w:val="00E9238F"/>
    <w:rsid w:val="00E963BC"/>
    <w:rsid w:val="00EA288B"/>
    <w:rsid w:val="00EA5A44"/>
    <w:rsid w:val="00EB0495"/>
    <w:rsid w:val="00EB27B4"/>
    <w:rsid w:val="00EB2B12"/>
    <w:rsid w:val="00EB3528"/>
    <w:rsid w:val="00EB3ADD"/>
    <w:rsid w:val="00EB4640"/>
    <w:rsid w:val="00EB7D65"/>
    <w:rsid w:val="00EC0DA3"/>
    <w:rsid w:val="00EC4865"/>
    <w:rsid w:val="00EC7E6D"/>
    <w:rsid w:val="00ED022A"/>
    <w:rsid w:val="00ED041A"/>
    <w:rsid w:val="00ED3A0A"/>
    <w:rsid w:val="00ED4587"/>
    <w:rsid w:val="00EE1513"/>
    <w:rsid w:val="00EE2FA8"/>
    <w:rsid w:val="00EE3013"/>
    <w:rsid w:val="00EE77EC"/>
    <w:rsid w:val="00EF2325"/>
    <w:rsid w:val="00EF3172"/>
    <w:rsid w:val="00EF35DE"/>
    <w:rsid w:val="00EF7D98"/>
    <w:rsid w:val="00F01420"/>
    <w:rsid w:val="00F014E5"/>
    <w:rsid w:val="00F039E6"/>
    <w:rsid w:val="00F05A81"/>
    <w:rsid w:val="00F079B5"/>
    <w:rsid w:val="00F1046C"/>
    <w:rsid w:val="00F11B06"/>
    <w:rsid w:val="00F15C67"/>
    <w:rsid w:val="00F15ED5"/>
    <w:rsid w:val="00F20F2E"/>
    <w:rsid w:val="00F22929"/>
    <w:rsid w:val="00F234B6"/>
    <w:rsid w:val="00F23E12"/>
    <w:rsid w:val="00F30ECB"/>
    <w:rsid w:val="00F33320"/>
    <w:rsid w:val="00F34C78"/>
    <w:rsid w:val="00F35575"/>
    <w:rsid w:val="00F370A0"/>
    <w:rsid w:val="00F37152"/>
    <w:rsid w:val="00F4476B"/>
    <w:rsid w:val="00F4544C"/>
    <w:rsid w:val="00F5010F"/>
    <w:rsid w:val="00F52490"/>
    <w:rsid w:val="00F5275D"/>
    <w:rsid w:val="00F54DF8"/>
    <w:rsid w:val="00F56298"/>
    <w:rsid w:val="00F5682C"/>
    <w:rsid w:val="00F61551"/>
    <w:rsid w:val="00F6254C"/>
    <w:rsid w:val="00F640F5"/>
    <w:rsid w:val="00F67707"/>
    <w:rsid w:val="00F75361"/>
    <w:rsid w:val="00F808E3"/>
    <w:rsid w:val="00F80A49"/>
    <w:rsid w:val="00F843A3"/>
    <w:rsid w:val="00F850E2"/>
    <w:rsid w:val="00F8651B"/>
    <w:rsid w:val="00F90486"/>
    <w:rsid w:val="00F91C24"/>
    <w:rsid w:val="00F92895"/>
    <w:rsid w:val="00F92984"/>
    <w:rsid w:val="00F951EC"/>
    <w:rsid w:val="00FA5203"/>
    <w:rsid w:val="00FA5C05"/>
    <w:rsid w:val="00FB1E5D"/>
    <w:rsid w:val="00FB74EF"/>
    <w:rsid w:val="00FC123D"/>
    <w:rsid w:val="00FC6440"/>
    <w:rsid w:val="00FC6D28"/>
    <w:rsid w:val="00FC7B9D"/>
    <w:rsid w:val="00FD16A0"/>
    <w:rsid w:val="00FD183C"/>
    <w:rsid w:val="00FD1FC9"/>
    <w:rsid w:val="00FD65E1"/>
    <w:rsid w:val="00FD6B38"/>
    <w:rsid w:val="00FD761F"/>
    <w:rsid w:val="00FE075B"/>
    <w:rsid w:val="00FE5EC4"/>
    <w:rsid w:val="00FE75E6"/>
    <w:rsid w:val="00FE7DBB"/>
    <w:rsid w:val="00FF14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B6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752E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E17F0"/>
    <w:rPr>
      <w:sz w:val="16"/>
      <w:szCs w:val="16"/>
    </w:rPr>
  </w:style>
  <w:style w:type="paragraph" w:styleId="CommentText">
    <w:name w:val="annotation text"/>
    <w:basedOn w:val="Normal"/>
    <w:link w:val="CommentTextChar"/>
    <w:uiPriority w:val="99"/>
    <w:semiHidden/>
    <w:unhideWhenUsed/>
    <w:rsid w:val="005E17F0"/>
    <w:pPr>
      <w:spacing w:line="240" w:lineRule="auto"/>
    </w:pPr>
    <w:rPr>
      <w:sz w:val="20"/>
      <w:szCs w:val="20"/>
    </w:rPr>
  </w:style>
  <w:style w:type="character" w:customStyle="1" w:styleId="CommentTextChar">
    <w:name w:val="Comment Text Char"/>
    <w:basedOn w:val="DefaultParagraphFont"/>
    <w:link w:val="CommentText"/>
    <w:uiPriority w:val="99"/>
    <w:semiHidden/>
    <w:rsid w:val="005E17F0"/>
    <w:rPr>
      <w:sz w:val="20"/>
      <w:szCs w:val="20"/>
    </w:rPr>
  </w:style>
  <w:style w:type="paragraph" w:styleId="CommentSubject">
    <w:name w:val="annotation subject"/>
    <w:basedOn w:val="CommentText"/>
    <w:next w:val="CommentText"/>
    <w:link w:val="CommentSubjectChar"/>
    <w:uiPriority w:val="99"/>
    <w:semiHidden/>
    <w:unhideWhenUsed/>
    <w:rsid w:val="005E17F0"/>
    <w:rPr>
      <w:b/>
      <w:bCs/>
    </w:rPr>
  </w:style>
  <w:style w:type="character" w:customStyle="1" w:styleId="CommentSubjectChar">
    <w:name w:val="Comment Subject Char"/>
    <w:basedOn w:val="CommentTextChar"/>
    <w:link w:val="CommentSubject"/>
    <w:uiPriority w:val="99"/>
    <w:semiHidden/>
    <w:rsid w:val="005E17F0"/>
    <w:rPr>
      <w:b/>
      <w:bCs/>
      <w:sz w:val="20"/>
      <w:szCs w:val="20"/>
    </w:rPr>
  </w:style>
  <w:style w:type="paragraph" w:styleId="BalloonText">
    <w:name w:val="Balloon Text"/>
    <w:basedOn w:val="Normal"/>
    <w:link w:val="BalloonTextChar"/>
    <w:uiPriority w:val="99"/>
    <w:semiHidden/>
    <w:unhideWhenUsed/>
    <w:rsid w:val="005E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F0"/>
    <w:rPr>
      <w:rFonts w:ascii="Segoe UI" w:hAnsi="Segoe UI" w:cs="Segoe UI"/>
      <w:sz w:val="18"/>
      <w:szCs w:val="18"/>
    </w:rPr>
  </w:style>
  <w:style w:type="paragraph" w:customStyle="1" w:styleId="EndNoteBibliographyTitle">
    <w:name w:val="EndNote Bibliography Title"/>
    <w:basedOn w:val="Normal"/>
    <w:link w:val="EndNoteBibliographyTitleChar"/>
    <w:rsid w:val="005E17F0"/>
    <w:pPr>
      <w:spacing w:after="0"/>
      <w:jc w:val="center"/>
    </w:pPr>
    <w:rPr>
      <w:rFonts w:ascii="Calibri" w:hAnsi="Calibri" w:cs="Calibri"/>
      <w:noProof/>
      <w:lang w:val="en-US"/>
    </w:rPr>
  </w:style>
  <w:style w:type="character" w:customStyle="1" w:styleId="DefaultChar">
    <w:name w:val="Default Char"/>
    <w:basedOn w:val="DefaultParagraphFont"/>
    <w:link w:val="Default"/>
    <w:rsid w:val="005E17F0"/>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5E17F0"/>
    <w:rPr>
      <w:rFonts w:ascii="Calibri" w:hAnsi="Calibri" w:cs="Calibri"/>
      <w:noProof/>
      <w:color w:val="000000"/>
      <w:sz w:val="24"/>
      <w:szCs w:val="24"/>
      <w:lang w:val="en-US"/>
    </w:rPr>
  </w:style>
  <w:style w:type="paragraph" w:customStyle="1" w:styleId="EndNoteBibliography">
    <w:name w:val="EndNote Bibliography"/>
    <w:basedOn w:val="Normal"/>
    <w:link w:val="EndNoteBibliographyChar"/>
    <w:rsid w:val="005E17F0"/>
    <w:pPr>
      <w:spacing w:line="240" w:lineRule="auto"/>
    </w:pPr>
    <w:rPr>
      <w:rFonts w:ascii="Calibri" w:hAnsi="Calibri" w:cs="Calibri"/>
      <w:noProof/>
      <w:lang w:val="en-US"/>
    </w:rPr>
  </w:style>
  <w:style w:type="character" w:customStyle="1" w:styleId="EndNoteBibliographyChar">
    <w:name w:val="EndNote Bibliography Char"/>
    <w:basedOn w:val="DefaultChar"/>
    <w:link w:val="EndNoteBibliography"/>
    <w:rsid w:val="005E17F0"/>
    <w:rPr>
      <w:rFonts w:ascii="Calibri" w:hAnsi="Calibri" w:cs="Calibri"/>
      <w:noProof/>
      <w:color w:val="000000"/>
      <w:sz w:val="24"/>
      <w:szCs w:val="24"/>
      <w:lang w:val="en-US"/>
    </w:rPr>
  </w:style>
  <w:style w:type="character" w:styleId="Hyperlink">
    <w:name w:val="Hyperlink"/>
    <w:basedOn w:val="DefaultParagraphFont"/>
    <w:uiPriority w:val="99"/>
    <w:unhideWhenUsed/>
    <w:rsid w:val="005E17F0"/>
    <w:rPr>
      <w:color w:val="0563C1" w:themeColor="hyperlink"/>
      <w:u w:val="single"/>
    </w:rPr>
  </w:style>
  <w:style w:type="character" w:customStyle="1" w:styleId="UnresolvedMention1">
    <w:name w:val="Unresolved Mention1"/>
    <w:basedOn w:val="DefaultParagraphFont"/>
    <w:uiPriority w:val="99"/>
    <w:unhideWhenUsed/>
    <w:rsid w:val="005E17F0"/>
    <w:rPr>
      <w:color w:val="605E5C"/>
      <w:shd w:val="clear" w:color="auto" w:fill="E1DFDD"/>
    </w:rPr>
  </w:style>
  <w:style w:type="paragraph" w:styleId="ListParagraph">
    <w:name w:val="List Paragraph"/>
    <w:basedOn w:val="Normal"/>
    <w:uiPriority w:val="34"/>
    <w:qFormat/>
    <w:rsid w:val="00EC7E6D"/>
    <w:pPr>
      <w:ind w:left="720"/>
      <w:contextualSpacing/>
    </w:pPr>
  </w:style>
  <w:style w:type="table" w:customStyle="1" w:styleId="Style1">
    <w:name w:val="Style1"/>
    <w:basedOn w:val="TableNormal"/>
    <w:uiPriority w:val="99"/>
    <w:rsid w:val="00603690"/>
    <w:pPr>
      <w:spacing w:after="0" w:line="240" w:lineRule="auto"/>
    </w:pPr>
    <w:rPr>
      <w:rFonts w:ascii="Times New Roman" w:eastAsia="Times New Roman" w:hAnsi="Times New Roman" w:cs="Times New Roman"/>
      <w:sz w:val="24"/>
      <w:szCs w:val="24"/>
      <w:lang w:eastAsia="en-CA"/>
    </w:rPr>
    <w:tblPr>
      <w:tblStyleRowBandSize w:val="1"/>
    </w:tblPr>
    <w:tblStylePr w:type="band2Horz">
      <w:tblPr/>
      <w:tcPr>
        <w:shd w:val="clear" w:color="auto" w:fill="D9D9D9" w:themeFill="background1" w:themeFillShade="D9"/>
      </w:tcPr>
    </w:tblStylePr>
  </w:style>
  <w:style w:type="paragraph" w:styleId="Caption">
    <w:name w:val="caption"/>
    <w:basedOn w:val="Normal"/>
    <w:next w:val="Normal"/>
    <w:uiPriority w:val="35"/>
    <w:unhideWhenUsed/>
    <w:qFormat/>
    <w:rsid w:val="006622C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6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34"/>
  </w:style>
  <w:style w:type="paragraph" w:styleId="Footer">
    <w:name w:val="footer"/>
    <w:basedOn w:val="Normal"/>
    <w:link w:val="FooterChar"/>
    <w:uiPriority w:val="99"/>
    <w:unhideWhenUsed/>
    <w:rsid w:val="0096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34"/>
  </w:style>
  <w:style w:type="character" w:customStyle="1" w:styleId="Mention1">
    <w:name w:val="Mention1"/>
    <w:basedOn w:val="DefaultParagraphFont"/>
    <w:uiPriority w:val="99"/>
    <w:unhideWhenUsed/>
    <w:rsid w:val="00AA1376"/>
    <w:rPr>
      <w:color w:val="2B579A"/>
      <w:shd w:val="clear" w:color="auto" w:fill="E1DFDD"/>
    </w:rPr>
  </w:style>
  <w:style w:type="character" w:styleId="Emphasis">
    <w:name w:val="Emphasis"/>
    <w:basedOn w:val="DefaultParagraphFont"/>
    <w:uiPriority w:val="20"/>
    <w:qFormat/>
    <w:rsid w:val="002A396D"/>
    <w:rPr>
      <w:rFonts w:cs="Times New Roman"/>
      <w:i/>
      <w:iCs/>
    </w:rPr>
  </w:style>
  <w:style w:type="character" w:customStyle="1" w:styleId="UnresolvedMention2">
    <w:name w:val="Unresolved Mention2"/>
    <w:basedOn w:val="DefaultParagraphFont"/>
    <w:uiPriority w:val="99"/>
    <w:semiHidden/>
    <w:unhideWhenUsed/>
    <w:rsid w:val="0068273F"/>
    <w:rPr>
      <w:color w:val="605E5C"/>
      <w:shd w:val="clear" w:color="auto" w:fill="E1DFDD"/>
    </w:rPr>
  </w:style>
  <w:style w:type="character" w:styleId="LineNumber">
    <w:name w:val="line number"/>
    <w:basedOn w:val="DefaultParagraphFont"/>
    <w:uiPriority w:val="99"/>
    <w:semiHidden/>
    <w:unhideWhenUsed/>
    <w:rsid w:val="000D1136"/>
  </w:style>
  <w:style w:type="character" w:customStyle="1" w:styleId="UnresolvedMention">
    <w:name w:val="Unresolved Mention"/>
    <w:basedOn w:val="DefaultParagraphFont"/>
    <w:uiPriority w:val="99"/>
    <w:semiHidden/>
    <w:unhideWhenUsed/>
    <w:rsid w:val="00ED3A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752E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E17F0"/>
    <w:rPr>
      <w:sz w:val="16"/>
      <w:szCs w:val="16"/>
    </w:rPr>
  </w:style>
  <w:style w:type="paragraph" w:styleId="CommentText">
    <w:name w:val="annotation text"/>
    <w:basedOn w:val="Normal"/>
    <w:link w:val="CommentTextChar"/>
    <w:uiPriority w:val="99"/>
    <w:semiHidden/>
    <w:unhideWhenUsed/>
    <w:rsid w:val="005E17F0"/>
    <w:pPr>
      <w:spacing w:line="240" w:lineRule="auto"/>
    </w:pPr>
    <w:rPr>
      <w:sz w:val="20"/>
      <w:szCs w:val="20"/>
    </w:rPr>
  </w:style>
  <w:style w:type="character" w:customStyle="1" w:styleId="CommentTextChar">
    <w:name w:val="Comment Text Char"/>
    <w:basedOn w:val="DefaultParagraphFont"/>
    <w:link w:val="CommentText"/>
    <w:uiPriority w:val="99"/>
    <w:semiHidden/>
    <w:rsid w:val="005E17F0"/>
    <w:rPr>
      <w:sz w:val="20"/>
      <w:szCs w:val="20"/>
    </w:rPr>
  </w:style>
  <w:style w:type="paragraph" w:styleId="CommentSubject">
    <w:name w:val="annotation subject"/>
    <w:basedOn w:val="CommentText"/>
    <w:next w:val="CommentText"/>
    <w:link w:val="CommentSubjectChar"/>
    <w:uiPriority w:val="99"/>
    <w:semiHidden/>
    <w:unhideWhenUsed/>
    <w:rsid w:val="005E17F0"/>
    <w:rPr>
      <w:b/>
      <w:bCs/>
    </w:rPr>
  </w:style>
  <w:style w:type="character" w:customStyle="1" w:styleId="CommentSubjectChar">
    <w:name w:val="Comment Subject Char"/>
    <w:basedOn w:val="CommentTextChar"/>
    <w:link w:val="CommentSubject"/>
    <w:uiPriority w:val="99"/>
    <w:semiHidden/>
    <w:rsid w:val="005E17F0"/>
    <w:rPr>
      <w:b/>
      <w:bCs/>
      <w:sz w:val="20"/>
      <w:szCs w:val="20"/>
    </w:rPr>
  </w:style>
  <w:style w:type="paragraph" w:styleId="BalloonText">
    <w:name w:val="Balloon Text"/>
    <w:basedOn w:val="Normal"/>
    <w:link w:val="BalloonTextChar"/>
    <w:uiPriority w:val="99"/>
    <w:semiHidden/>
    <w:unhideWhenUsed/>
    <w:rsid w:val="005E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F0"/>
    <w:rPr>
      <w:rFonts w:ascii="Segoe UI" w:hAnsi="Segoe UI" w:cs="Segoe UI"/>
      <w:sz w:val="18"/>
      <w:szCs w:val="18"/>
    </w:rPr>
  </w:style>
  <w:style w:type="paragraph" w:customStyle="1" w:styleId="EndNoteBibliographyTitle">
    <w:name w:val="EndNote Bibliography Title"/>
    <w:basedOn w:val="Normal"/>
    <w:link w:val="EndNoteBibliographyTitleChar"/>
    <w:rsid w:val="005E17F0"/>
    <w:pPr>
      <w:spacing w:after="0"/>
      <w:jc w:val="center"/>
    </w:pPr>
    <w:rPr>
      <w:rFonts w:ascii="Calibri" w:hAnsi="Calibri" w:cs="Calibri"/>
      <w:noProof/>
      <w:lang w:val="en-US"/>
    </w:rPr>
  </w:style>
  <w:style w:type="character" w:customStyle="1" w:styleId="DefaultChar">
    <w:name w:val="Default Char"/>
    <w:basedOn w:val="DefaultParagraphFont"/>
    <w:link w:val="Default"/>
    <w:rsid w:val="005E17F0"/>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5E17F0"/>
    <w:rPr>
      <w:rFonts w:ascii="Calibri" w:hAnsi="Calibri" w:cs="Calibri"/>
      <w:noProof/>
      <w:color w:val="000000"/>
      <w:sz w:val="24"/>
      <w:szCs w:val="24"/>
      <w:lang w:val="en-US"/>
    </w:rPr>
  </w:style>
  <w:style w:type="paragraph" w:customStyle="1" w:styleId="EndNoteBibliography">
    <w:name w:val="EndNote Bibliography"/>
    <w:basedOn w:val="Normal"/>
    <w:link w:val="EndNoteBibliographyChar"/>
    <w:rsid w:val="005E17F0"/>
    <w:pPr>
      <w:spacing w:line="240" w:lineRule="auto"/>
    </w:pPr>
    <w:rPr>
      <w:rFonts w:ascii="Calibri" w:hAnsi="Calibri" w:cs="Calibri"/>
      <w:noProof/>
      <w:lang w:val="en-US"/>
    </w:rPr>
  </w:style>
  <w:style w:type="character" w:customStyle="1" w:styleId="EndNoteBibliographyChar">
    <w:name w:val="EndNote Bibliography Char"/>
    <w:basedOn w:val="DefaultChar"/>
    <w:link w:val="EndNoteBibliography"/>
    <w:rsid w:val="005E17F0"/>
    <w:rPr>
      <w:rFonts w:ascii="Calibri" w:hAnsi="Calibri" w:cs="Calibri"/>
      <w:noProof/>
      <w:color w:val="000000"/>
      <w:sz w:val="24"/>
      <w:szCs w:val="24"/>
      <w:lang w:val="en-US"/>
    </w:rPr>
  </w:style>
  <w:style w:type="character" w:styleId="Hyperlink">
    <w:name w:val="Hyperlink"/>
    <w:basedOn w:val="DefaultParagraphFont"/>
    <w:uiPriority w:val="99"/>
    <w:unhideWhenUsed/>
    <w:rsid w:val="005E17F0"/>
    <w:rPr>
      <w:color w:val="0563C1" w:themeColor="hyperlink"/>
      <w:u w:val="single"/>
    </w:rPr>
  </w:style>
  <w:style w:type="character" w:customStyle="1" w:styleId="UnresolvedMention1">
    <w:name w:val="Unresolved Mention1"/>
    <w:basedOn w:val="DefaultParagraphFont"/>
    <w:uiPriority w:val="99"/>
    <w:unhideWhenUsed/>
    <w:rsid w:val="005E17F0"/>
    <w:rPr>
      <w:color w:val="605E5C"/>
      <w:shd w:val="clear" w:color="auto" w:fill="E1DFDD"/>
    </w:rPr>
  </w:style>
  <w:style w:type="paragraph" w:styleId="ListParagraph">
    <w:name w:val="List Paragraph"/>
    <w:basedOn w:val="Normal"/>
    <w:uiPriority w:val="34"/>
    <w:qFormat/>
    <w:rsid w:val="00EC7E6D"/>
    <w:pPr>
      <w:ind w:left="720"/>
      <w:contextualSpacing/>
    </w:pPr>
  </w:style>
  <w:style w:type="table" w:customStyle="1" w:styleId="Style1">
    <w:name w:val="Style1"/>
    <w:basedOn w:val="TableNormal"/>
    <w:uiPriority w:val="99"/>
    <w:rsid w:val="00603690"/>
    <w:pPr>
      <w:spacing w:after="0" w:line="240" w:lineRule="auto"/>
    </w:pPr>
    <w:rPr>
      <w:rFonts w:ascii="Times New Roman" w:eastAsia="Times New Roman" w:hAnsi="Times New Roman" w:cs="Times New Roman"/>
      <w:sz w:val="24"/>
      <w:szCs w:val="24"/>
      <w:lang w:eastAsia="en-CA"/>
    </w:rPr>
    <w:tblPr>
      <w:tblStyleRowBandSize w:val="1"/>
    </w:tblPr>
    <w:tblStylePr w:type="band2Horz">
      <w:tblPr/>
      <w:tcPr>
        <w:shd w:val="clear" w:color="auto" w:fill="D9D9D9" w:themeFill="background1" w:themeFillShade="D9"/>
      </w:tcPr>
    </w:tblStylePr>
  </w:style>
  <w:style w:type="paragraph" w:styleId="Caption">
    <w:name w:val="caption"/>
    <w:basedOn w:val="Normal"/>
    <w:next w:val="Normal"/>
    <w:uiPriority w:val="35"/>
    <w:unhideWhenUsed/>
    <w:qFormat/>
    <w:rsid w:val="006622C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6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34"/>
  </w:style>
  <w:style w:type="paragraph" w:styleId="Footer">
    <w:name w:val="footer"/>
    <w:basedOn w:val="Normal"/>
    <w:link w:val="FooterChar"/>
    <w:uiPriority w:val="99"/>
    <w:unhideWhenUsed/>
    <w:rsid w:val="0096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34"/>
  </w:style>
  <w:style w:type="character" w:customStyle="1" w:styleId="Mention1">
    <w:name w:val="Mention1"/>
    <w:basedOn w:val="DefaultParagraphFont"/>
    <w:uiPriority w:val="99"/>
    <w:unhideWhenUsed/>
    <w:rsid w:val="00AA1376"/>
    <w:rPr>
      <w:color w:val="2B579A"/>
      <w:shd w:val="clear" w:color="auto" w:fill="E1DFDD"/>
    </w:rPr>
  </w:style>
  <w:style w:type="character" w:styleId="Emphasis">
    <w:name w:val="Emphasis"/>
    <w:basedOn w:val="DefaultParagraphFont"/>
    <w:uiPriority w:val="20"/>
    <w:qFormat/>
    <w:rsid w:val="002A396D"/>
    <w:rPr>
      <w:rFonts w:cs="Times New Roman"/>
      <w:i/>
      <w:iCs/>
    </w:rPr>
  </w:style>
  <w:style w:type="character" w:customStyle="1" w:styleId="UnresolvedMention2">
    <w:name w:val="Unresolved Mention2"/>
    <w:basedOn w:val="DefaultParagraphFont"/>
    <w:uiPriority w:val="99"/>
    <w:semiHidden/>
    <w:unhideWhenUsed/>
    <w:rsid w:val="0068273F"/>
    <w:rPr>
      <w:color w:val="605E5C"/>
      <w:shd w:val="clear" w:color="auto" w:fill="E1DFDD"/>
    </w:rPr>
  </w:style>
  <w:style w:type="character" w:styleId="LineNumber">
    <w:name w:val="line number"/>
    <w:basedOn w:val="DefaultParagraphFont"/>
    <w:uiPriority w:val="99"/>
    <w:semiHidden/>
    <w:unhideWhenUsed/>
    <w:rsid w:val="000D1136"/>
  </w:style>
  <w:style w:type="character" w:customStyle="1" w:styleId="UnresolvedMention">
    <w:name w:val="Unresolved Mention"/>
    <w:basedOn w:val="DefaultParagraphFont"/>
    <w:uiPriority w:val="99"/>
    <w:semiHidden/>
    <w:unhideWhenUsed/>
    <w:rsid w:val="00ED3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273">
      <w:bodyDiv w:val="1"/>
      <w:marLeft w:val="0"/>
      <w:marRight w:val="0"/>
      <w:marTop w:val="0"/>
      <w:marBottom w:val="0"/>
      <w:divBdr>
        <w:top w:val="none" w:sz="0" w:space="0" w:color="auto"/>
        <w:left w:val="none" w:sz="0" w:space="0" w:color="auto"/>
        <w:bottom w:val="none" w:sz="0" w:space="0" w:color="auto"/>
        <w:right w:val="none" w:sz="0" w:space="0" w:color="auto"/>
      </w:divBdr>
    </w:div>
    <w:div w:id="906233599">
      <w:bodyDiv w:val="1"/>
      <w:marLeft w:val="0"/>
      <w:marRight w:val="0"/>
      <w:marTop w:val="0"/>
      <w:marBottom w:val="0"/>
      <w:divBdr>
        <w:top w:val="none" w:sz="0" w:space="0" w:color="auto"/>
        <w:left w:val="none" w:sz="0" w:space="0" w:color="auto"/>
        <w:bottom w:val="none" w:sz="0" w:space="0" w:color="auto"/>
        <w:right w:val="none" w:sz="0" w:space="0" w:color="auto"/>
      </w:divBdr>
    </w:div>
    <w:div w:id="1099254191">
      <w:bodyDiv w:val="1"/>
      <w:marLeft w:val="0"/>
      <w:marRight w:val="0"/>
      <w:marTop w:val="0"/>
      <w:marBottom w:val="0"/>
      <w:divBdr>
        <w:top w:val="none" w:sz="0" w:space="0" w:color="auto"/>
        <w:left w:val="none" w:sz="0" w:space="0" w:color="auto"/>
        <w:bottom w:val="none" w:sz="0" w:space="0" w:color="auto"/>
        <w:right w:val="none" w:sz="0" w:space="0" w:color="auto"/>
      </w:divBdr>
    </w:div>
    <w:div w:id="1726443367">
      <w:bodyDiv w:val="1"/>
      <w:marLeft w:val="0"/>
      <w:marRight w:val="0"/>
      <w:marTop w:val="0"/>
      <w:marBottom w:val="0"/>
      <w:divBdr>
        <w:top w:val="none" w:sz="0" w:space="0" w:color="auto"/>
        <w:left w:val="none" w:sz="0" w:space="0" w:color="auto"/>
        <w:bottom w:val="none" w:sz="0" w:space="0" w:color="auto"/>
        <w:right w:val="none" w:sz="0" w:space="0" w:color="auto"/>
      </w:divBdr>
    </w:div>
    <w:div w:id="1743017201">
      <w:bodyDiv w:val="1"/>
      <w:marLeft w:val="0"/>
      <w:marRight w:val="0"/>
      <w:marTop w:val="0"/>
      <w:marBottom w:val="0"/>
      <w:divBdr>
        <w:top w:val="none" w:sz="0" w:space="0" w:color="auto"/>
        <w:left w:val="none" w:sz="0" w:space="0" w:color="auto"/>
        <w:bottom w:val="none" w:sz="0" w:space="0" w:color="auto"/>
        <w:right w:val="none" w:sz="0" w:space="0" w:color="auto"/>
      </w:divBdr>
    </w:div>
    <w:div w:id="1746566522">
      <w:bodyDiv w:val="1"/>
      <w:marLeft w:val="0"/>
      <w:marRight w:val="0"/>
      <w:marTop w:val="0"/>
      <w:marBottom w:val="0"/>
      <w:divBdr>
        <w:top w:val="none" w:sz="0" w:space="0" w:color="auto"/>
        <w:left w:val="none" w:sz="0" w:space="0" w:color="auto"/>
        <w:bottom w:val="none" w:sz="0" w:space="0" w:color="auto"/>
        <w:right w:val="none" w:sz="0" w:space="0" w:color="auto"/>
      </w:divBdr>
    </w:div>
    <w:div w:id="1865710074">
      <w:bodyDiv w:val="1"/>
      <w:marLeft w:val="0"/>
      <w:marRight w:val="0"/>
      <w:marTop w:val="0"/>
      <w:marBottom w:val="0"/>
      <w:divBdr>
        <w:top w:val="none" w:sz="0" w:space="0" w:color="auto"/>
        <w:left w:val="none" w:sz="0" w:space="0" w:color="auto"/>
        <w:bottom w:val="none" w:sz="0" w:space="0" w:color="auto"/>
        <w:right w:val="none" w:sz="0" w:space="0" w:color="auto"/>
      </w:divBdr>
    </w:div>
    <w:div w:id="1969705870">
      <w:bodyDiv w:val="1"/>
      <w:marLeft w:val="0"/>
      <w:marRight w:val="0"/>
      <w:marTop w:val="0"/>
      <w:marBottom w:val="0"/>
      <w:divBdr>
        <w:top w:val="none" w:sz="0" w:space="0" w:color="auto"/>
        <w:left w:val="none" w:sz="0" w:space="0" w:color="auto"/>
        <w:bottom w:val="none" w:sz="0" w:space="0" w:color="auto"/>
        <w:right w:val="none" w:sz="0" w:space="0" w:color="auto"/>
      </w:divBdr>
    </w:div>
    <w:div w:id="2121795946">
      <w:bodyDiv w:val="1"/>
      <w:marLeft w:val="0"/>
      <w:marRight w:val="0"/>
      <w:marTop w:val="0"/>
      <w:marBottom w:val="0"/>
      <w:divBdr>
        <w:top w:val="none" w:sz="0" w:space="0" w:color="auto"/>
        <w:left w:val="none" w:sz="0" w:space="0" w:color="auto"/>
        <w:bottom w:val="none" w:sz="0" w:space="0" w:color="auto"/>
        <w:right w:val="none" w:sz="0" w:space="0" w:color="auto"/>
      </w:divBdr>
      <w:divsChild>
        <w:div w:id="434718320">
          <w:marLeft w:val="0"/>
          <w:marRight w:val="0"/>
          <w:marTop w:val="0"/>
          <w:marBottom w:val="0"/>
          <w:divBdr>
            <w:top w:val="none" w:sz="0" w:space="0" w:color="auto"/>
            <w:left w:val="none" w:sz="0" w:space="0" w:color="auto"/>
            <w:bottom w:val="none" w:sz="0" w:space="0" w:color="auto"/>
            <w:right w:val="none" w:sz="0" w:space="0" w:color="auto"/>
          </w:divBdr>
        </w:div>
        <w:div w:id="1486166867">
          <w:marLeft w:val="0"/>
          <w:marRight w:val="0"/>
          <w:marTop w:val="0"/>
          <w:marBottom w:val="0"/>
          <w:divBdr>
            <w:top w:val="none" w:sz="0" w:space="0" w:color="auto"/>
            <w:left w:val="none" w:sz="0" w:space="0" w:color="auto"/>
            <w:bottom w:val="none" w:sz="0" w:space="0" w:color="auto"/>
            <w:right w:val="none" w:sz="0" w:space="0" w:color="auto"/>
          </w:divBdr>
        </w:div>
        <w:div w:id="1318998319">
          <w:marLeft w:val="0"/>
          <w:marRight w:val="0"/>
          <w:marTop w:val="0"/>
          <w:marBottom w:val="0"/>
          <w:divBdr>
            <w:top w:val="none" w:sz="0" w:space="0" w:color="auto"/>
            <w:left w:val="none" w:sz="0" w:space="0" w:color="auto"/>
            <w:bottom w:val="none" w:sz="0" w:space="0" w:color="auto"/>
            <w:right w:val="none" w:sz="0" w:space="0" w:color="auto"/>
          </w:divBdr>
        </w:div>
        <w:div w:id="164715117">
          <w:marLeft w:val="0"/>
          <w:marRight w:val="0"/>
          <w:marTop w:val="0"/>
          <w:marBottom w:val="0"/>
          <w:divBdr>
            <w:top w:val="none" w:sz="0" w:space="0" w:color="auto"/>
            <w:left w:val="none" w:sz="0" w:space="0" w:color="auto"/>
            <w:bottom w:val="none" w:sz="0" w:space="0" w:color="auto"/>
            <w:right w:val="none" w:sz="0" w:space="0" w:color="auto"/>
          </w:divBdr>
        </w:div>
        <w:div w:id="39782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ltcc.ca/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ontario.ca/page/how-ontario-is-responding-covid-1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urworldindata.org/mortality-risk-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8E43C6677754CA990E831926D6126" ma:contentTypeVersion="7" ma:contentTypeDescription="Create a new document." ma:contentTypeScope="" ma:versionID="df047c1c9b598093e6b07ac2a530d001">
  <xsd:schema xmlns:xsd="http://www.w3.org/2001/XMLSchema" xmlns:xs="http://www.w3.org/2001/XMLSchema" xmlns:p="http://schemas.microsoft.com/office/2006/metadata/properties" xmlns:ns2="ae78a421-fd4e-4d64-a0ab-95725c3389ad" targetNamespace="http://schemas.microsoft.com/office/2006/metadata/properties" ma:root="true" ma:fieldsID="19f5e63d0a370dc32dff4bdd6dd8cf58" ns2:_="">
    <xsd:import namespace="ae78a421-fd4e-4d64-a0ab-95725c338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8a421-fd4e-4d64-a0ab-95725c338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Ont20</b:Tag>
    <b:SourceType>InternetSite</b:SourceType>
    <b:Guid>{3E30CA14-D46F-4035-AFC7-DA27947B180D}</b:Guid>
    <b:Title>How Ontario is responding to COVID-19</b:Title>
    <b:Year>2020</b:Year>
    <b:Author>
      <b:Author>
        <b:Corporate>Ontario Ministry of Health and Long-term Care</b:Corporate>
      </b:Author>
    </b:Author>
    <b:Month>June</b:Month>
    <b:Day>1</b:Day>
    <b:URL>https://www.ontario.ca/page/how-ontario-is-responding-covid-19#section-0</b:URL>
    <b:RefOrder>1</b:RefOrder>
  </b:Source>
</b:Sources>
</file>

<file path=customXml/itemProps1.xml><?xml version="1.0" encoding="utf-8"?>
<ds:datastoreItem xmlns:ds="http://schemas.openxmlformats.org/officeDocument/2006/customXml" ds:itemID="{FAC39AA4-5E62-4E8F-82FA-093787492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ECEA9-4553-49D1-B117-A7D06C61C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8a421-fd4e-4d64-a0ab-95725c338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C87B9-0E0E-492A-97D1-52916AC46AB6}">
  <ds:schemaRefs>
    <ds:schemaRef ds:uri="http://schemas.microsoft.com/sharepoint/v3/contenttype/forms"/>
  </ds:schemaRefs>
</ds:datastoreItem>
</file>

<file path=customXml/itemProps4.xml><?xml version="1.0" encoding="utf-8"?>
<ds:datastoreItem xmlns:ds="http://schemas.openxmlformats.org/officeDocument/2006/customXml" ds:itemID="{66E975F7-09B8-43EC-AE27-6162DC6E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7471</Words>
  <Characters>42590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49962</CharactersWithSpaces>
  <SharedDoc>false</SharedDoc>
  <HLinks>
    <vt:vector size="36" baseType="variant">
      <vt:variant>
        <vt:i4>1114129</vt:i4>
      </vt:variant>
      <vt:variant>
        <vt:i4>69</vt:i4>
      </vt:variant>
      <vt:variant>
        <vt:i4>0</vt:i4>
      </vt:variant>
      <vt:variant>
        <vt:i4>5</vt:i4>
      </vt:variant>
      <vt:variant>
        <vt:lpwstr>https://www.oltcc.ca/news</vt:lpwstr>
      </vt:variant>
      <vt:variant>
        <vt:lpwstr/>
      </vt:variant>
      <vt:variant>
        <vt:i4>2818161</vt:i4>
      </vt:variant>
      <vt:variant>
        <vt:i4>66</vt:i4>
      </vt:variant>
      <vt:variant>
        <vt:i4>0</vt:i4>
      </vt:variant>
      <vt:variant>
        <vt:i4>5</vt:i4>
      </vt:variant>
      <vt:variant>
        <vt:lpwstr>https://www.ontario.ca/page/how-ontario-is-responding-covid-19</vt:lpwstr>
      </vt:variant>
      <vt:variant>
        <vt:lpwstr>section-0</vt:lpwstr>
      </vt:variant>
      <vt:variant>
        <vt:i4>7864440</vt:i4>
      </vt:variant>
      <vt:variant>
        <vt:i4>63</vt:i4>
      </vt:variant>
      <vt:variant>
        <vt:i4>0</vt:i4>
      </vt:variant>
      <vt:variant>
        <vt:i4>5</vt:i4>
      </vt:variant>
      <vt:variant>
        <vt:lpwstr>https://ourworldindata.org/mortality-risk-covid</vt:lpwstr>
      </vt:variant>
      <vt:variant>
        <vt:lpwstr>case-fatality-rate-of-covid-19-by-age</vt:lpwstr>
      </vt:variant>
      <vt:variant>
        <vt:i4>6291557</vt:i4>
      </vt:variant>
      <vt:variant>
        <vt:i4>38</vt:i4>
      </vt:variant>
      <vt:variant>
        <vt:i4>0</vt:i4>
      </vt:variant>
      <vt:variant>
        <vt:i4>5</vt:i4>
      </vt:variant>
      <vt:variant>
        <vt:lpwstr>https://www.project-redcap.org/</vt:lpwstr>
      </vt:variant>
      <vt:variant>
        <vt:lpwstr/>
      </vt:variant>
      <vt:variant>
        <vt:i4>6422550</vt:i4>
      </vt:variant>
      <vt:variant>
        <vt:i4>3</vt:i4>
      </vt:variant>
      <vt:variant>
        <vt:i4>0</vt:i4>
      </vt:variant>
      <vt:variant>
        <vt:i4>5</vt:i4>
      </vt:variant>
      <vt:variant>
        <vt:lpwstr>mailto:hafids3@mcmaster.ca</vt:lpwstr>
      </vt:variant>
      <vt:variant>
        <vt:lpwstr/>
      </vt:variant>
      <vt:variant>
        <vt:i4>6422550</vt:i4>
      </vt:variant>
      <vt:variant>
        <vt:i4>0</vt:i4>
      </vt:variant>
      <vt:variant>
        <vt:i4>0</vt:i4>
      </vt:variant>
      <vt:variant>
        <vt:i4>5</vt:i4>
      </vt:variant>
      <vt:variant>
        <vt:lpwstr>mailto:hafids3@mcmaster.ca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H.</dc:creator>
  <cp:keywords/>
  <dc:description/>
  <cp:lastModifiedBy>OF47</cp:lastModifiedBy>
  <cp:revision>6</cp:revision>
  <cp:lastPrinted>2020-10-13T14:34:00Z</cp:lastPrinted>
  <dcterms:created xsi:type="dcterms:W3CDTF">2020-10-08T13:54:00Z</dcterms:created>
  <dcterms:modified xsi:type="dcterms:W3CDTF">2020-10-13T14:34:00Z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0x010100C118E43C6677754CA990E831926D6126</vt:lpwstr>
  </property>
</Properties>
</file>