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C409E" w14:textId="281937AE" w:rsidR="002E5026" w:rsidRPr="00A61E1D" w:rsidRDefault="00002CFC" w:rsidP="002E502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Additional file 5</w:t>
      </w:r>
    </w:p>
    <w:p w14:paraId="3397A55F" w14:textId="5CFF837C" w:rsidR="002E5026" w:rsidRPr="00A61E1D" w:rsidRDefault="002E5026" w:rsidP="002E502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E1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002CF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61E1D">
        <w:rPr>
          <w:rFonts w:ascii="Times New Roman" w:hAnsi="Times New Roman" w:cs="Times New Roman"/>
          <w:b/>
          <w:bCs/>
          <w:sz w:val="24"/>
          <w:szCs w:val="24"/>
        </w:rPr>
        <w:t>1: Sub-group analysis of qPCR outcome in relation to anti-schizont antibody responses</w:t>
      </w:r>
    </w:p>
    <w:tbl>
      <w:tblPr>
        <w:tblStyle w:val="TableGri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399"/>
        <w:gridCol w:w="3365"/>
        <w:gridCol w:w="3138"/>
      </w:tblGrid>
      <w:tr w:rsidR="002E5026" w:rsidRPr="00A61E1D" w14:paraId="2B1812C5" w14:textId="77777777" w:rsidTr="00002CFC">
        <w:trPr>
          <w:trHeight w:val="295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BAFFB49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480E31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552C25" w14:textId="4009E379" w:rsidR="002E5026" w:rsidRPr="00A61E1D" w:rsidRDefault="002E5026" w:rsidP="00E43B3C">
            <w:pPr>
              <w:spacing w:line="480" w:lineRule="auto"/>
              <w:rPr>
                <w:rFonts w:ascii="Times New Roman" w:hAnsi="Times New Roman"/>
                <w:sz w:val="24"/>
                <w:lang w:val="fr-FR"/>
              </w:rPr>
            </w:pPr>
            <w:r w:rsidRPr="00A61E1D">
              <w:rPr>
                <w:rFonts w:ascii="Times New Roman" w:hAnsi="Times New Roman"/>
                <w:sz w:val="24"/>
                <w:lang w:val="fr-FR"/>
              </w:rPr>
              <w:t>Anti-</w:t>
            </w:r>
            <w:proofErr w:type="spellStart"/>
            <w:r w:rsidRPr="00A61E1D">
              <w:rPr>
                <w:rFonts w:ascii="Times New Roman" w:hAnsi="Times New Roman"/>
                <w:sz w:val="24"/>
                <w:lang w:val="fr-FR"/>
              </w:rPr>
              <w:t>schizont</w:t>
            </w:r>
            <w:proofErr w:type="spellEnd"/>
            <w:r w:rsidRPr="00A61E1D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A61E1D">
              <w:rPr>
                <w:rFonts w:ascii="Times New Roman" w:hAnsi="Times New Roman"/>
                <w:sz w:val="24"/>
                <w:lang w:val="fr-FR"/>
              </w:rPr>
              <w:t>antibody</w:t>
            </w:r>
            <w:proofErr w:type="spellEnd"/>
            <w:r w:rsidRPr="00A61E1D">
              <w:rPr>
                <w:rFonts w:ascii="Times New Roman" w:hAnsi="Times New Roman"/>
                <w:sz w:val="24"/>
                <w:lang w:val="fr-FR"/>
              </w:rPr>
              <w:t xml:space="preserve"> concentration (AU)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8B3FB6" w14:textId="5668709F" w:rsidR="002E5026" w:rsidRPr="00A61E1D" w:rsidRDefault="002E5026" w:rsidP="00E43B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 xml:space="preserve">Proportion resident at high transmission </w:t>
            </w:r>
          </w:p>
        </w:tc>
      </w:tr>
      <w:tr w:rsidR="002E5026" w:rsidRPr="00A61E1D" w14:paraId="3FD0CE93" w14:textId="77777777" w:rsidTr="00002CFC">
        <w:trPr>
          <w:trHeight w:val="295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94C763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Outcome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B2072B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727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C9CD2C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Odds Ratio</w:t>
            </w:r>
          </w:p>
        </w:tc>
      </w:tr>
      <w:tr w:rsidR="002E5026" w:rsidRPr="00A61E1D" w14:paraId="6E09C69D" w14:textId="77777777" w:rsidTr="00002CFC">
        <w:trPr>
          <w:trHeight w:val="295"/>
        </w:trPr>
        <w:tc>
          <w:tcPr>
            <w:tcW w:w="1742" w:type="pct"/>
            <w:tcBorders>
              <w:top w:val="single" w:sz="4" w:space="0" w:color="auto"/>
            </w:tcBorders>
            <w:noWrap/>
            <w:hideMark/>
          </w:tcPr>
          <w:p w14:paraId="4891C314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Treated non-febrile</w:t>
            </w:r>
          </w:p>
        </w:tc>
        <w:tc>
          <w:tcPr>
            <w:tcW w:w="532" w:type="pct"/>
            <w:tcBorders>
              <w:top w:val="single" w:sz="4" w:space="0" w:color="auto"/>
            </w:tcBorders>
            <w:noWrap/>
            <w:hideMark/>
          </w:tcPr>
          <w:p w14:paraId="1AF5C2C4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2" w:type="pct"/>
            <w:tcBorders>
              <w:top w:val="single" w:sz="4" w:space="0" w:color="auto"/>
            </w:tcBorders>
            <w:noWrap/>
            <w:hideMark/>
          </w:tcPr>
          <w:p w14:paraId="613D8D47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 (0.20 to 0.85)</w:t>
            </w:r>
          </w:p>
        </w:tc>
        <w:tc>
          <w:tcPr>
            <w:tcW w:w="1395" w:type="pct"/>
            <w:tcBorders>
              <w:top w:val="single" w:sz="4" w:space="0" w:color="auto"/>
            </w:tcBorders>
            <w:noWrap/>
            <w:hideMark/>
          </w:tcPr>
          <w:p w14:paraId="1161BFDA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 (0.38 to 0.75)</w:t>
            </w:r>
          </w:p>
        </w:tc>
      </w:tr>
      <w:tr w:rsidR="002E5026" w:rsidRPr="00A61E1D" w14:paraId="5FE3D110" w14:textId="77777777" w:rsidTr="00002CFC">
        <w:trPr>
          <w:trHeight w:val="295"/>
        </w:trPr>
        <w:tc>
          <w:tcPr>
            <w:tcW w:w="1742" w:type="pct"/>
            <w:noWrap/>
            <w:hideMark/>
          </w:tcPr>
          <w:p w14:paraId="08156CA0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Treated febrile</w:t>
            </w:r>
          </w:p>
        </w:tc>
        <w:tc>
          <w:tcPr>
            <w:tcW w:w="532" w:type="pct"/>
            <w:noWrap/>
            <w:hideMark/>
          </w:tcPr>
          <w:p w14:paraId="38F4E5B5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32" w:type="pct"/>
            <w:noWrap/>
            <w:hideMark/>
          </w:tcPr>
          <w:p w14:paraId="261D1158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 (-0.3 to 0.09)</w:t>
            </w:r>
          </w:p>
        </w:tc>
        <w:tc>
          <w:tcPr>
            <w:tcW w:w="1395" w:type="pct"/>
            <w:noWrap/>
            <w:hideMark/>
          </w:tcPr>
          <w:p w14:paraId="442F2679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 (0.12 to 0.49)</w:t>
            </w:r>
          </w:p>
        </w:tc>
      </w:tr>
      <w:tr w:rsidR="002E5026" w:rsidRPr="00A61E1D" w14:paraId="4ED6F0CA" w14:textId="77777777" w:rsidTr="00002CFC">
        <w:trPr>
          <w:trHeight w:val="295"/>
        </w:trPr>
        <w:tc>
          <w:tcPr>
            <w:tcW w:w="1742" w:type="pct"/>
            <w:noWrap/>
            <w:hideMark/>
          </w:tcPr>
          <w:p w14:paraId="41D83C3D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Untreated PCR (+) – early/late</w:t>
            </w:r>
          </w:p>
        </w:tc>
        <w:tc>
          <w:tcPr>
            <w:tcW w:w="532" w:type="pct"/>
            <w:noWrap/>
            <w:hideMark/>
          </w:tcPr>
          <w:p w14:paraId="1F8BB971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2" w:type="pct"/>
            <w:noWrap/>
            <w:hideMark/>
          </w:tcPr>
          <w:p w14:paraId="4E55F041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 (0.50 to 1.1)</w:t>
            </w:r>
          </w:p>
        </w:tc>
        <w:tc>
          <w:tcPr>
            <w:tcW w:w="1395" w:type="pct"/>
            <w:noWrap/>
            <w:hideMark/>
          </w:tcPr>
          <w:p w14:paraId="51EEBD09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 to 1)</w:t>
            </w:r>
          </w:p>
        </w:tc>
      </w:tr>
      <w:tr w:rsidR="002E5026" w:rsidRPr="00A61E1D" w14:paraId="69326D1A" w14:textId="77777777" w:rsidTr="00002CFC">
        <w:trPr>
          <w:trHeight w:val="295"/>
        </w:trPr>
        <w:tc>
          <w:tcPr>
            <w:tcW w:w="1742" w:type="pct"/>
            <w:noWrap/>
            <w:hideMark/>
          </w:tcPr>
          <w:p w14:paraId="26E04C27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Untreated PCR (+) – early </w:t>
            </w:r>
          </w:p>
        </w:tc>
        <w:tc>
          <w:tcPr>
            <w:tcW w:w="532" w:type="pct"/>
            <w:noWrap/>
            <w:hideMark/>
          </w:tcPr>
          <w:p w14:paraId="05D634AF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2" w:type="pct"/>
            <w:noWrap/>
            <w:hideMark/>
          </w:tcPr>
          <w:p w14:paraId="05AFE01D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(1.0 to 1.4)</w:t>
            </w:r>
          </w:p>
        </w:tc>
        <w:tc>
          <w:tcPr>
            <w:tcW w:w="1395" w:type="pct"/>
            <w:noWrap/>
            <w:hideMark/>
          </w:tcPr>
          <w:p w14:paraId="47357766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(1 to 1)</w:t>
            </w:r>
          </w:p>
        </w:tc>
      </w:tr>
      <w:tr w:rsidR="002E5026" w:rsidRPr="00A61E1D" w14:paraId="1DAE1C2B" w14:textId="77777777" w:rsidTr="00002CFC">
        <w:trPr>
          <w:trHeight w:val="295"/>
        </w:trPr>
        <w:tc>
          <w:tcPr>
            <w:tcW w:w="1742" w:type="pct"/>
            <w:noWrap/>
            <w:hideMark/>
          </w:tcPr>
          <w:p w14:paraId="4E90719C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Untreated PCR (+) – late </w:t>
            </w:r>
          </w:p>
        </w:tc>
        <w:tc>
          <w:tcPr>
            <w:tcW w:w="532" w:type="pct"/>
            <w:noWrap/>
            <w:hideMark/>
          </w:tcPr>
          <w:p w14:paraId="16634E7B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2" w:type="pct"/>
            <w:noWrap/>
            <w:hideMark/>
          </w:tcPr>
          <w:p w14:paraId="7AC6923B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 (0.50 to 1.0)</w:t>
            </w:r>
          </w:p>
        </w:tc>
        <w:tc>
          <w:tcPr>
            <w:tcW w:w="1395" w:type="pct"/>
            <w:noWrap/>
            <w:hideMark/>
          </w:tcPr>
          <w:p w14:paraId="2EE4E190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 (0.81 to 1.0)</w:t>
            </w:r>
          </w:p>
        </w:tc>
      </w:tr>
      <w:tr w:rsidR="002E5026" w:rsidRPr="00A61E1D" w14:paraId="6AE846D2" w14:textId="77777777" w:rsidTr="00002CFC">
        <w:trPr>
          <w:trHeight w:val="295"/>
        </w:trPr>
        <w:tc>
          <w:tcPr>
            <w:tcW w:w="1742" w:type="pct"/>
            <w:noWrap/>
            <w:hideMark/>
          </w:tcPr>
          <w:p w14:paraId="3B7B62B5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(-)</w:t>
            </w:r>
          </w:p>
        </w:tc>
        <w:tc>
          <w:tcPr>
            <w:tcW w:w="532" w:type="pct"/>
            <w:noWrap/>
            <w:hideMark/>
          </w:tcPr>
          <w:p w14:paraId="07867F5E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32" w:type="pct"/>
            <w:noWrap/>
            <w:hideMark/>
          </w:tcPr>
          <w:p w14:paraId="4DD0E2CF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(0.95 to 1.5)</w:t>
            </w:r>
          </w:p>
        </w:tc>
        <w:tc>
          <w:tcPr>
            <w:tcW w:w="1395" w:type="pct"/>
            <w:noWrap/>
            <w:hideMark/>
          </w:tcPr>
          <w:p w14:paraId="6199F8BD" w14:textId="77777777" w:rsidR="002E5026" w:rsidRPr="00A61E1D" w:rsidRDefault="002E5026" w:rsidP="00E43B3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 (0.86 to 1.0)</w:t>
            </w:r>
          </w:p>
        </w:tc>
      </w:tr>
    </w:tbl>
    <w:bookmarkEnd w:id="0"/>
    <w:p w14:paraId="6BF1D029" w14:textId="5EF5E26D" w:rsidR="002E5026" w:rsidRPr="00A61E1D" w:rsidRDefault="002E5026" w:rsidP="002E5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61E1D">
        <w:rPr>
          <w:rFonts w:ascii="Times New Roman" w:hAnsi="Times New Roman" w:cs="Times New Roman"/>
          <w:sz w:val="24"/>
          <w:szCs w:val="24"/>
        </w:rPr>
        <w:t xml:space="preserve">=0.15 for the outcome categories on log likelihood ratio testing compared with the outcome categories for Table 1 in predicting schizont antibody concentrations. AU, antibody units. </w:t>
      </w:r>
      <w:r w:rsidR="00D56981" w:rsidRPr="00A61E1D">
        <w:rPr>
          <w:rFonts w:ascii="Times New Roman" w:hAnsi="Times New Roman" w:cs="Times New Roman"/>
          <w:sz w:val="24"/>
          <w:szCs w:val="24"/>
        </w:rPr>
        <w:t xml:space="preserve">In parenthesis is the </w:t>
      </w:r>
      <w:r w:rsidRPr="00A61E1D">
        <w:rPr>
          <w:rFonts w:ascii="Times New Roman" w:hAnsi="Times New Roman" w:cs="Times New Roman"/>
          <w:sz w:val="24"/>
          <w:szCs w:val="24"/>
        </w:rPr>
        <w:t>95%CI. N number of volunteers in the analysis.</w:t>
      </w:r>
    </w:p>
    <w:p w14:paraId="36CBA80F" w14:textId="77777777" w:rsidR="002E5026" w:rsidRPr="00A61E1D" w:rsidRDefault="002E5026" w:rsidP="002E502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B2855" w14:textId="77777777" w:rsidR="002E5026" w:rsidRPr="00A61E1D" w:rsidRDefault="002E5026" w:rsidP="002E502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71965" w14:textId="77777777" w:rsidR="002E5026" w:rsidRPr="00A61E1D" w:rsidRDefault="002E5026" w:rsidP="002E502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772A5" w14:textId="77777777" w:rsidR="00D56981" w:rsidRPr="00A61E1D" w:rsidRDefault="00D56981" w:rsidP="002E502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633B3" w14:textId="0992757B" w:rsidR="002E5026" w:rsidRPr="00A61E1D" w:rsidRDefault="002E5026" w:rsidP="002E50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1E1D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002CF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61E1D">
        <w:rPr>
          <w:rFonts w:ascii="Times New Roman" w:hAnsi="Times New Roman" w:cs="Times New Roman"/>
          <w:b/>
          <w:bCs/>
          <w:sz w:val="24"/>
          <w:szCs w:val="24"/>
        </w:rPr>
        <w:t>2: Parametric analysis of qPCR parameters with anti-schizont antibody responses and location</w:t>
      </w:r>
    </w:p>
    <w:tbl>
      <w:tblPr>
        <w:tblStyle w:val="TableGri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2043"/>
        <w:gridCol w:w="1217"/>
        <w:gridCol w:w="1693"/>
        <w:gridCol w:w="1070"/>
      </w:tblGrid>
      <w:tr w:rsidR="002E5026" w:rsidRPr="00A61E1D" w14:paraId="380ABEA3" w14:textId="77777777" w:rsidTr="00002CFC">
        <w:trPr>
          <w:trHeight w:val="284"/>
        </w:trPr>
        <w:tc>
          <w:tcPr>
            <w:tcW w:w="1809" w:type="pct"/>
            <w:tcBorders>
              <w:top w:val="single" w:sz="4" w:space="0" w:color="auto"/>
              <w:bottom w:val="single" w:sz="4" w:space="0" w:color="auto"/>
            </w:tcBorders>
          </w:tcPr>
          <w:p w14:paraId="5C1A251B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</w:tcBorders>
          </w:tcPr>
          <w:p w14:paraId="33E05DE4" w14:textId="77777777" w:rsidR="003D5A33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  <w:r w:rsidRPr="00A61E1D">
              <w:rPr>
                <w:rFonts w:ascii="Times New Roman" w:hAnsi="Times New Roman"/>
                <w:sz w:val="24"/>
                <w:lang w:val="fr-FR"/>
              </w:rPr>
              <w:t>Anti-</w:t>
            </w:r>
            <w:proofErr w:type="spellStart"/>
            <w:r w:rsidRPr="00A61E1D">
              <w:rPr>
                <w:rFonts w:ascii="Times New Roman" w:hAnsi="Times New Roman"/>
                <w:sz w:val="24"/>
                <w:lang w:val="fr-FR"/>
              </w:rPr>
              <w:t>schizont</w:t>
            </w:r>
            <w:proofErr w:type="spellEnd"/>
            <w:r w:rsidRPr="00A61E1D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A61E1D">
              <w:rPr>
                <w:rFonts w:ascii="Times New Roman" w:hAnsi="Times New Roman"/>
                <w:sz w:val="24"/>
                <w:lang w:val="fr-FR"/>
              </w:rPr>
              <w:t>antibody</w:t>
            </w:r>
            <w:proofErr w:type="spellEnd"/>
            <w:r w:rsidRPr="00A61E1D">
              <w:rPr>
                <w:rFonts w:ascii="Times New Roman" w:hAnsi="Times New Roman"/>
                <w:sz w:val="24"/>
                <w:lang w:val="fr-FR"/>
              </w:rPr>
              <w:t xml:space="preserve"> concentration </w:t>
            </w:r>
          </w:p>
          <w:p w14:paraId="720E56CB" w14:textId="7EC7038E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  <w:r w:rsidRPr="00A61E1D">
              <w:rPr>
                <w:rFonts w:ascii="Times New Roman" w:hAnsi="Times New Roman"/>
                <w:sz w:val="24"/>
                <w:lang w:val="fr-FR"/>
              </w:rPr>
              <w:t>(AU)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14:paraId="2B24AFB8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  <w:p w14:paraId="3975F6FE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anti-schizont antibody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14:paraId="7D913D3F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47E784F6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  <w:p w14:paraId="17E49A93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</w:tr>
      <w:tr w:rsidR="002E5026" w:rsidRPr="00A61E1D" w14:paraId="606F9EE6" w14:textId="77777777" w:rsidTr="00002CFC">
        <w:trPr>
          <w:trHeight w:val="284"/>
        </w:trPr>
        <w:tc>
          <w:tcPr>
            <w:tcW w:w="1809" w:type="pct"/>
            <w:tcBorders>
              <w:top w:val="single" w:sz="4" w:space="0" w:color="auto"/>
            </w:tcBorders>
          </w:tcPr>
          <w:p w14:paraId="0F4046C3" w14:textId="77777777" w:rsidR="002E5026" w:rsidRPr="00A61E1D" w:rsidRDefault="002E5026" w:rsidP="00E43B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Inoculum</w:t>
            </w:r>
            <w:r w:rsidRPr="00A61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A6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</w:tcBorders>
          </w:tcPr>
          <w:p w14:paraId="2FE76E9F" w14:textId="6494D2E3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955 (776 to 1,202)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14:paraId="5C8BA40D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14:paraId="74215BD7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0.53 (0.07 to 1)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14:paraId="3ECD2E22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</w:tr>
      <w:tr w:rsidR="002E5026" w:rsidRPr="00A61E1D" w14:paraId="1ECA31E1" w14:textId="77777777" w:rsidTr="00002CFC">
        <w:trPr>
          <w:trHeight w:val="299"/>
        </w:trPr>
        <w:tc>
          <w:tcPr>
            <w:tcW w:w="1809" w:type="pct"/>
          </w:tcPr>
          <w:p w14:paraId="352FC183" w14:textId="77777777" w:rsidR="002E5026" w:rsidRPr="00A61E1D" w:rsidRDefault="002E5026" w:rsidP="00E43B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Mean parasite density</w:t>
            </w:r>
          </w:p>
        </w:tc>
        <w:tc>
          <w:tcPr>
            <w:tcW w:w="1117" w:type="pct"/>
          </w:tcPr>
          <w:p w14:paraId="041F7DE9" w14:textId="7386B0DA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955 (64</w:t>
            </w:r>
            <w:r w:rsidR="003D5A33" w:rsidRPr="00A61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 xml:space="preserve"> to 1,445)</w:t>
            </w:r>
          </w:p>
        </w:tc>
        <w:tc>
          <w:tcPr>
            <w:tcW w:w="676" w:type="pct"/>
          </w:tcPr>
          <w:p w14:paraId="472DF36A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930" w:type="pct"/>
          </w:tcPr>
          <w:p w14:paraId="48E003F2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0.7 (-0.08 to 1.47)</w:t>
            </w:r>
          </w:p>
        </w:tc>
        <w:tc>
          <w:tcPr>
            <w:tcW w:w="468" w:type="pct"/>
          </w:tcPr>
          <w:p w14:paraId="55043DF8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2E5026" w:rsidRPr="00A61E1D" w14:paraId="799B05A6" w14:textId="77777777" w:rsidTr="00002CFC">
        <w:trPr>
          <w:trHeight w:val="284"/>
        </w:trPr>
        <w:tc>
          <w:tcPr>
            <w:tcW w:w="1809" w:type="pct"/>
          </w:tcPr>
          <w:p w14:paraId="4DE855F6" w14:textId="77777777" w:rsidR="002E5026" w:rsidRPr="00A61E1D" w:rsidRDefault="002E5026" w:rsidP="00E43B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 xml:space="preserve">Proportion of days: parasite </w:t>
            </w:r>
            <w:proofErr w:type="spellStart"/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r w:rsidRPr="00A61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A6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</w:tcPr>
          <w:p w14:paraId="6536944F" w14:textId="4B966DB8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5A33" w:rsidRPr="00A61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 xml:space="preserve"> (794 to 1,259)</w:t>
            </w:r>
          </w:p>
        </w:tc>
        <w:tc>
          <w:tcPr>
            <w:tcW w:w="676" w:type="pct"/>
          </w:tcPr>
          <w:p w14:paraId="79E481A6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30" w:type="pct"/>
          </w:tcPr>
          <w:p w14:paraId="4E4EAD2C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-0.42 (-2.7 to 1.93)</w:t>
            </w:r>
          </w:p>
        </w:tc>
        <w:tc>
          <w:tcPr>
            <w:tcW w:w="468" w:type="pct"/>
          </w:tcPr>
          <w:p w14:paraId="3B56522B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2E5026" w:rsidRPr="00A61E1D" w14:paraId="503C778C" w14:textId="77777777" w:rsidTr="00002CFC">
        <w:trPr>
          <w:trHeight w:val="284"/>
        </w:trPr>
        <w:tc>
          <w:tcPr>
            <w:tcW w:w="1809" w:type="pct"/>
          </w:tcPr>
          <w:p w14:paraId="4B349CD4" w14:textId="77777777" w:rsidR="002E5026" w:rsidRPr="00A61E1D" w:rsidRDefault="002E5026" w:rsidP="00E43B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 xml:space="preserve">Proportion of days: parasite </w:t>
            </w:r>
            <w:proofErr w:type="spellStart"/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r w:rsidRPr="00A61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117" w:type="pct"/>
          </w:tcPr>
          <w:p w14:paraId="3C713DAB" w14:textId="436CF35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447 (63 to 3,23</w:t>
            </w:r>
            <w:r w:rsidR="003D5A33" w:rsidRPr="00A61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" w:type="pct"/>
          </w:tcPr>
          <w:p w14:paraId="5F579BFD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30" w:type="pct"/>
          </w:tcPr>
          <w:p w14:paraId="3F083511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1.66 (-2.2 to 5.57)</w:t>
            </w:r>
          </w:p>
        </w:tc>
        <w:tc>
          <w:tcPr>
            <w:tcW w:w="468" w:type="pct"/>
          </w:tcPr>
          <w:p w14:paraId="38E8A631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2E5026" w:rsidRPr="00A61E1D" w14:paraId="3CE3AE95" w14:textId="77777777" w:rsidTr="00002CFC">
        <w:trPr>
          <w:trHeight w:val="299"/>
        </w:trPr>
        <w:tc>
          <w:tcPr>
            <w:tcW w:w="1809" w:type="pct"/>
          </w:tcPr>
          <w:p w14:paraId="3AC31638" w14:textId="77777777" w:rsidR="002E5026" w:rsidRPr="00A61E1D" w:rsidRDefault="002E5026" w:rsidP="00E43B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Proportion of days: declining parasite numbers</w:t>
            </w:r>
          </w:p>
        </w:tc>
        <w:tc>
          <w:tcPr>
            <w:tcW w:w="1117" w:type="pct"/>
          </w:tcPr>
          <w:p w14:paraId="69382C72" w14:textId="4C0D381C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1,349 (120 to 14,791)</w:t>
            </w:r>
          </w:p>
        </w:tc>
        <w:tc>
          <w:tcPr>
            <w:tcW w:w="676" w:type="pct"/>
          </w:tcPr>
          <w:p w14:paraId="2B0E03E8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30" w:type="pct"/>
          </w:tcPr>
          <w:p w14:paraId="53B8A3BC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2.86 (-1.5 to 7.29)</w:t>
            </w:r>
          </w:p>
        </w:tc>
        <w:tc>
          <w:tcPr>
            <w:tcW w:w="468" w:type="pct"/>
          </w:tcPr>
          <w:p w14:paraId="6D6E55EF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2E5026" w:rsidRPr="00A61E1D" w14:paraId="5B03D6BB" w14:textId="77777777" w:rsidTr="00002CFC">
        <w:trPr>
          <w:trHeight w:val="299"/>
        </w:trPr>
        <w:tc>
          <w:tcPr>
            <w:tcW w:w="1809" w:type="pct"/>
          </w:tcPr>
          <w:p w14:paraId="05AD4E3E" w14:textId="77777777" w:rsidR="002E5026" w:rsidRPr="00A61E1D" w:rsidRDefault="002E5026" w:rsidP="00E43B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Days of longest consecutive parasite decline</w:t>
            </w:r>
          </w:p>
        </w:tc>
        <w:tc>
          <w:tcPr>
            <w:tcW w:w="1117" w:type="pct"/>
          </w:tcPr>
          <w:p w14:paraId="649F5845" w14:textId="55A36431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933 (69</w:t>
            </w:r>
            <w:r w:rsidR="003D5A33" w:rsidRPr="00A61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 xml:space="preserve"> to 1,259)</w:t>
            </w:r>
          </w:p>
        </w:tc>
        <w:tc>
          <w:tcPr>
            <w:tcW w:w="676" w:type="pct"/>
          </w:tcPr>
          <w:p w14:paraId="500A2E4D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930" w:type="pct"/>
          </w:tcPr>
          <w:p w14:paraId="319F14A5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0.48 (-0.2 to 1.15)</w:t>
            </w:r>
          </w:p>
        </w:tc>
        <w:tc>
          <w:tcPr>
            <w:tcW w:w="468" w:type="pct"/>
          </w:tcPr>
          <w:p w14:paraId="3EE7BB29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2E5026" w:rsidRPr="00A61E1D" w14:paraId="6770D9F2" w14:textId="77777777" w:rsidTr="00002CFC">
        <w:trPr>
          <w:trHeight w:val="284"/>
        </w:trPr>
        <w:tc>
          <w:tcPr>
            <w:tcW w:w="1809" w:type="pct"/>
          </w:tcPr>
          <w:p w14:paraId="3D519EAC" w14:textId="77777777" w:rsidR="002E5026" w:rsidRPr="00A61E1D" w:rsidRDefault="002E5026" w:rsidP="00E43B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Median point of days with parasite growth</w:t>
            </w:r>
          </w:p>
        </w:tc>
        <w:tc>
          <w:tcPr>
            <w:tcW w:w="1117" w:type="pct"/>
          </w:tcPr>
          <w:p w14:paraId="7F41050C" w14:textId="4415E4B8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D5A33" w:rsidRPr="00A61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 xml:space="preserve"> (70</w:t>
            </w:r>
            <w:r w:rsidR="003D5A33" w:rsidRPr="00A61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 xml:space="preserve"> to 955)</w:t>
            </w:r>
          </w:p>
        </w:tc>
        <w:tc>
          <w:tcPr>
            <w:tcW w:w="676" w:type="pct"/>
          </w:tcPr>
          <w:p w14:paraId="7C6B9205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930" w:type="pct"/>
          </w:tcPr>
          <w:p w14:paraId="45CDC2FA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-0.23 (-0.61 to 0.15)</w:t>
            </w:r>
          </w:p>
        </w:tc>
        <w:tc>
          <w:tcPr>
            <w:tcW w:w="468" w:type="pct"/>
          </w:tcPr>
          <w:p w14:paraId="01BDBFB9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2E5026" w:rsidRPr="00A61E1D" w14:paraId="1CC9EC0F" w14:textId="77777777" w:rsidTr="00002CFC">
        <w:trPr>
          <w:trHeight w:val="299"/>
        </w:trPr>
        <w:tc>
          <w:tcPr>
            <w:tcW w:w="1809" w:type="pct"/>
          </w:tcPr>
          <w:p w14:paraId="6F660C87" w14:textId="77777777" w:rsidR="002E5026" w:rsidRPr="00A61E1D" w:rsidRDefault="002E5026" w:rsidP="00E43B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Median point of days with declining parasites</w:t>
            </w:r>
          </w:p>
        </w:tc>
        <w:tc>
          <w:tcPr>
            <w:tcW w:w="1117" w:type="pct"/>
          </w:tcPr>
          <w:p w14:paraId="38FB924D" w14:textId="4CB82DFC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1,000 (912 to 1,07</w:t>
            </w:r>
            <w:r w:rsidR="003D5A33" w:rsidRPr="00A61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" w:type="pct"/>
          </w:tcPr>
          <w:p w14:paraId="2628662C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930" w:type="pct"/>
          </w:tcPr>
          <w:p w14:paraId="76E4636C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-0.1 (-0.28 to 0.07)</w:t>
            </w:r>
          </w:p>
        </w:tc>
        <w:tc>
          <w:tcPr>
            <w:tcW w:w="468" w:type="pct"/>
          </w:tcPr>
          <w:p w14:paraId="32C72457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2E5026" w:rsidRPr="00A61E1D" w14:paraId="6680BAE6" w14:textId="77777777" w:rsidTr="00002CFC">
        <w:trPr>
          <w:trHeight w:val="284"/>
        </w:trPr>
        <w:tc>
          <w:tcPr>
            <w:tcW w:w="1809" w:type="pct"/>
          </w:tcPr>
          <w:p w14:paraId="0971B5BF" w14:textId="77777777" w:rsidR="002E5026" w:rsidRPr="00A61E1D" w:rsidRDefault="002E5026" w:rsidP="00E43B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Maximum days of consecutive decline</w:t>
            </w:r>
          </w:p>
        </w:tc>
        <w:tc>
          <w:tcPr>
            <w:tcW w:w="1117" w:type="pct"/>
          </w:tcPr>
          <w:p w14:paraId="6A562000" w14:textId="734F64F3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933 (851 to 1,000)</w:t>
            </w:r>
          </w:p>
        </w:tc>
        <w:tc>
          <w:tcPr>
            <w:tcW w:w="676" w:type="pct"/>
          </w:tcPr>
          <w:p w14:paraId="05168203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930" w:type="pct"/>
          </w:tcPr>
          <w:p w14:paraId="4B8650AE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-0.06 (-0.17 to 0.05)</w:t>
            </w:r>
          </w:p>
        </w:tc>
        <w:tc>
          <w:tcPr>
            <w:tcW w:w="468" w:type="pct"/>
          </w:tcPr>
          <w:p w14:paraId="7AD207C3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2E5026" w:rsidRPr="00A61E1D" w14:paraId="0BE8CD63" w14:textId="77777777" w:rsidTr="00002CFC">
        <w:trPr>
          <w:trHeight w:val="299"/>
        </w:trPr>
        <w:tc>
          <w:tcPr>
            <w:tcW w:w="1809" w:type="pct"/>
          </w:tcPr>
          <w:p w14:paraId="738EFB85" w14:textId="77777777" w:rsidR="002E5026" w:rsidRPr="00A61E1D" w:rsidRDefault="002E5026" w:rsidP="00E43B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Gradient</w:t>
            </w:r>
          </w:p>
        </w:tc>
        <w:tc>
          <w:tcPr>
            <w:tcW w:w="1117" w:type="pct"/>
          </w:tcPr>
          <w:p w14:paraId="4F5401B8" w14:textId="3A3495AE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1,288 (912 to 1,8</w:t>
            </w:r>
            <w:r w:rsidR="003D5A33" w:rsidRPr="00A61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" w:type="pct"/>
          </w:tcPr>
          <w:p w14:paraId="64D2D8F7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30" w:type="pct"/>
          </w:tcPr>
          <w:p w14:paraId="07DA75DE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0.16 (-0.27 to 0.6)</w:t>
            </w:r>
          </w:p>
        </w:tc>
        <w:tc>
          <w:tcPr>
            <w:tcW w:w="468" w:type="pct"/>
          </w:tcPr>
          <w:p w14:paraId="62E87BF8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2E5026" w:rsidRPr="00A61E1D" w14:paraId="0F4F4885" w14:textId="77777777" w:rsidTr="00002CFC">
        <w:trPr>
          <w:trHeight w:val="299"/>
        </w:trPr>
        <w:tc>
          <w:tcPr>
            <w:tcW w:w="1809" w:type="pct"/>
          </w:tcPr>
          <w:p w14:paraId="7D1BFED7" w14:textId="77777777" w:rsidR="002E5026" w:rsidRPr="00A61E1D" w:rsidRDefault="002E5026" w:rsidP="00E43B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Variability</w:t>
            </w:r>
            <w:r w:rsidRPr="00A61E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proofErr w:type="spellEnd"/>
            <w:r w:rsidRPr="00A61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</w:tcPr>
          <w:p w14:paraId="360C80EE" w14:textId="166571C3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1,122 (1,023 to 1,230)</w:t>
            </w:r>
          </w:p>
        </w:tc>
        <w:tc>
          <w:tcPr>
            <w:tcW w:w="676" w:type="pct"/>
          </w:tcPr>
          <w:p w14:paraId="18BB09FF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930" w:type="pct"/>
          </w:tcPr>
          <w:p w14:paraId="5A7B45D0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0.13 (-0.04 to 0.29)</w:t>
            </w:r>
          </w:p>
        </w:tc>
        <w:tc>
          <w:tcPr>
            <w:tcW w:w="468" w:type="pct"/>
          </w:tcPr>
          <w:p w14:paraId="46323605" w14:textId="77777777" w:rsidR="002E5026" w:rsidRPr="00A61E1D" w:rsidRDefault="002E5026" w:rsidP="00E43B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1D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</w:tbl>
    <w:p w14:paraId="1159592F" w14:textId="13563E9F" w:rsidR="002E5026" w:rsidRDefault="002E5026" w:rsidP="00C663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A61E1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61E1D">
        <w:rPr>
          <w:rFonts w:ascii="Times New Roman" w:hAnsi="Times New Roman" w:cs="Times New Roman"/>
          <w:sz w:val="24"/>
          <w:szCs w:val="24"/>
        </w:rPr>
        <w:t>Peak</w:t>
      </w:r>
      <w:proofErr w:type="spellEnd"/>
      <w:r w:rsidRPr="00A61E1D">
        <w:rPr>
          <w:rFonts w:ascii="Times New Roman" w:hAnsi="Times New Roman" w:cs="Times New Roman"/>
          <w:sz w:val="24"/>
          <w:szCs w:val="24"/>
        </w:rPr>
        <w:t xml:space="preserve"> at days considered are from days 8.5 to 10 post-infection; </w:t>
      </w:r>
      <w:proofErr w:type="spellStart"/>
      <w:r w:rsidRPr="00A61E1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A61E1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A61E1D">
        <w:rPr>
          <w:rFonts w:ascii="Times New Roman" w:hAnsi="Times New Roman" w:cs="Times New Roman"/>
          <w:sz w:val="24"/>
          <w:szCs w:val="24"/>
        </w:rPr>
        <w:t xml:space="preserve"> of smoothed data; </w:t>
      </w:r>
      <w:proofErr w:type="spellStart"/>
      <w:r w:rsidRPr="00A61E1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A61E1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A61E1D">
        <w:rPr>
          <w:rFonts w:ascii="Times New Roman" w:hAnsi="Times New Roman" w:cs="Times New Roman"/>
          <w:sz w:val="24"/>
          <w:szCs w:val="24"/>
        </w:rPr>
        <w:t xml:space="preserve"> of raw data; </w:t>
      </w:r>
      <w:proofErr w:type="spellStart"/>
      <w:r w:rsidRPr="00A61E1D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A61E1D"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 w:rsidRPr="00A61E1D">
        <w:rPr>
          <w:rFonts w:ascii="Times New Roman" w:hAnsi="Times New Roman" w:cs="Times New Roman"/>
          <w:sz w:val="24"/>
          <w:szCs w:val="24"/>
        </w:rPr>
        <w:t xml:space="preserve"> the summed/average day to day increase or decrease. AU, antibody units</w:t>
      </w:r>
      <w:r w:rsidR="00C663A7" w:rsidRPr="00A61E1D">
        <w:rPr>
          <w:rFonts w:ascii="Times New Roman" w:hAnsi="Times New Roman" w:cs="Times New Roman"/>
          <w:sz w:val="24"/>
          <w:szCs w:val="24"/>
        </w:rPr>
        <w:t xml:space="preserve"> represented as m</w:t>
      </w:r>
      <w:proofErr w:type="spellStart"/>
      <w:r w:rsidR="00C663A7" w:rsidRPr="00A61E1D">
        <w:rPr>
          <w:rFonts w:ascii="Times New Roman" w:hAnsi="Times New Roman" w:cs="Times New Roman"/>
          <w:bCs/>
          <w:sz w:val="24"/>
          <w:szCs w:val="24"/>
          <w:lang w:val="en-GB"/>
        </w:rPr>
        <w:t>edian</w:t>
      </w:r>
      <w:proofErr w:type="spellEnd"/>
      <w:r w:rsidR="00C663A7" w:rsidRPr="00A61E1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with 95%CI in parenthesis. Location is represented as proportion with 95%CI in parenthesis.</w:t>
      </w:r>
    </w:p>
    <w:p w14:paraId="04168DFF" w14:textId="77777777" w:rsidR="00B70D69" w:rsidRDefault="00B70D69"/>
    <w:sectPr w:rsidR="00B70D69" w:rsidSect="00002C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26"/>
    <w:rsid w:val="00002CFC"/>
    <w:rsid w:val="002A039A"/>
    <w:rsid w:val="002C5AEC"/>
    <w:rsid w:val="002E5026"/>
    <w:rsid w:val="003B7BFA"/>
    <w:rsid w:val="003D5A33"/>
    <w:rsid w:val="0048070C"/>
    <w:rsid w:val="008375DB"/>
    <w:rsid w:val="00A61E1D"/>
    <w:rsid w:val="00B70D69"/>
    <w:rsid w:val="00C663A7"/>
    <w:rsid w:val="00D56981"/>
    <w:rsid w:val="00DE5A55"/>
    <w:rsid w:val="00E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6E24"/>
  <w15:chartTrackingRefBased/>
  <w15:docId w15:val="{AF636341-CB54-4AE2-933D-E1B0AB4B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02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E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Kapulu</dc:creator>
  <cp:keywords/>
  <dc:description/>
  <cp:lastModifiedBy>Jini Mol J.</cp:lastModifiedBy>
  <cp:revision>5</cp:revision>
  <dcterms:created xsi:type="dcterms:W3CDTF">2021-12-14T08:58:00Z</dcterms:created>
  <dcterms:modified xsi:type="dcterms:W3CDTF">2022-01-16T11:04:00Z</dcterms:modified>
</cp:coreProperties>
</file>