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FD" w:rsidRDefault="009D5EFD" w:rsidP="009D5EFD">
      <w:pPr>
        <w:pStyle w:val="Title"/>
        <w:rPr>
          <w:b w:val="0"/>
          <w:i/>
          <w:sz w:val="32"/>
          <w:szCs w:val="32"/>
        </w:rPr>
      </w:pPr>
      <w:bookmarkStart w:id="0" w:name="_Toc69197814"/>
      <w:bookmarkStart w:id="1" w:name="_Toc69197886"/>
      <w:bookmarkStart w:id="2" w:name="_Toc69198091"/>
      <w:r w:rsidRPr="00EB4092">
        <w:rPr>
          <w:sz w:val="32"/>
          <w:szCs w:val="32"/>
        </w:rPr>
        <w:t xml:space="preserve">Additional File </w:t>
      </w:r>
      <w:r>
        <w:rPr>
          <w:sz w:val="32"/>
          <w:szCs w:val="32"/>
        </w:rPr>
        <w:t>3</w:t>
      </w:r>
      <w:r w:rsidRPr="00EB4092">
        <w:rPr>
          <w:sz w:val="32"/>
          <w:szCs w:val="32"/>
        </w:rPr>
        <w:t>:</w:t>
      </w:r>
      <w:r>
        <w:rPr>
          <w:sz w:val="32"/>
          <w:szCs w:val="32"/>
        </w:rPr>
        <w:t xml:space="preserve"> </w:t>
      </w:r>
      <w:r w:rsidR="008272AA">
        <w:rPr>
          <w:rFonts w:cstheme="majorHAnsi"/>
          <w:b w:val="0"/>
          <w:sz w:val="32"/>
          <w:szCs w:val="32"/>
        </w:rPr>
        <w:t>Additional</w:t>
      </w:r>
      <w:r>
        <w:rPr>
          <w:rFonts w:cstheme="majorHAnsi"/>
          <w:b w:val="0"/>
          <w:sz w:val="32"/>
          <w:szCs w:val="32"/>
        </w:rPr>
        <w:t xml:space="preserve"> Results </w:t>
      </w:r>
      <w:r w:rsidRPr="00EB4092">
        <w:rPr>
          <w:b w:val="0"/>
          <w:sz w:val="32"/>
          <w:szCs w:val="32"/>
        </w:rPr>
        <w:t xml:space="preserve">for the article: </w:t>
      </w:r>
      <w:r w:rsidRPr="00EB4092">
        <w:rPr>
          <w:b w:val="0"/>
          <w:i/>
          <w:sz w:val="32"/>
          <w:szCs w:val="32"/>
        </w:rPr>
        <w:t>Preventing COVID-19 Outbreaks Through Surveillance T</w:t>
      </w:r>
      <w:r w:rsidR="00096A9D">
        <w:rPr>
          <w:b w:val="0"/>
          <w:i/>
          <w:sz w:val="32"/>
          <w:szCs w:val="32"/>
        </w:rPr>
        <w:t>esting in Healthcare Facilities</w:t>
      </w:r>
      <w:r w:rsidRPr="00EB4092">
        <w:rPr>
          <w:b w:val="0"/>
          <w:i/>
          <w:sz w:val="32"/>
          <w:szCs w:val="32"/>
        </w:rPr>
        <w:t xml:space="preserve"> - A Modelling Study</w:t>
      </w:r>
    </w:p>
    <w:p w:rsidR="002F2ABE" w:rsidRDefault="002F2ABE" w:rsidP="002F2ABE"/>
    <w:p w:rsidR="002F2ABE" w:rsidRDefault="002F2ABE" w:rsidP="002F2ABE">
      <w:pPr>
        <w:rPr>
          <w:rFonts w:cs="Tahoma"/>
          <w:b/>
        </w:rPr>
      </w:pPr>
      <w:r>
        <w:rPr>
          <w:rFonts w:cs="Tahoma"/>
          <w:b/>
        </w:rPr>
        <w:t xml:space="preserve">Title: </w:t>
      </w:r>
      <w:r w:rsidR="008272AA">
        <w:rPr>
          <w:rFonts w:cs="Tahoma"/>
        </w:rPr>
        <w:t>Additional</w:t>
      </w:r>
      <w:bookmarkStart w:id="3" w:name="_GoBack"/>
      <w:bookmarkEnd w:id="3"/>
      <w:r>
        <w:rPr>
          <w:rFonts w:cs="Tahoma"/>
        </w:rPr>
        <w:t xml:space="preserve"> Results</w:t>
      </w:r>
    </w:p>
    <w:p w:rsidR="002F2ABE" w:rsidRPr="002F2ABE" w:rsidRDefault="002F2ABE" w:rsidP="002F2ABE">
      <w:pPr>
        <w:rPr>
          <w:rFonts w:cs="Tahoma"/>
        </w:rPr>
      </w:pPr>
      <w:r>
        <w:rPr>
          <w:rFonts w:cs="Tahoma"/>
          <w:b/>
        </w:rPr>
        <w:t xml:space="preserve">Description: </w:t>
      </w:r>
      <w:r w:rsidRPr="002F2ABE">
        <w:rPr>
          <w:rFonts w:cs="Tahoma"/>
        </w:rPr>
        <w:t xml:space="preserve">(1): Table S2: Summary of analyses. (2): Figure S2: Comparison of baseline surveillance to no surveillance. (3): Figure S3: Analysis of secondary outcomes. (4): Figure S4: Absolute outbreak probabilities. (5): Figure S5: Comparison of active strategies to baseline surveillance for outbreak size </w:t>
      </w:r>
      <m:oMath>
        <m:sSub>
          <m:sSubPr>
            <m:ctrlPr>
              <w:rPr>
                <w:rFonts w:ascii="Cambria Math" w:hAnsi="Cambria Math" w:cs="Tahoma"/>
                <w:i/>
              </w:rPr>
            </m:ctrlPr>
          </m:sSubPr>
          <m:e>
            <m:r>
              <w:rPr>
                <w:rFonts w:ascii="Cambria Math" w:hAnsi="Cambria Math" w:cs="Tahoma"/>
              </w:rPr>
              <m:t>N</m:t>
            </m:r>
          </m:e>
          <m:sub>
            <m:r>
              <w:rPr>
                <w:rFonts w:ascii="Cambria Math" w:hAnsi="Cambria Math" w:cs="Tahoma"/>
              </w:rPr>
              <m:t>out</m:t>
            </m:r>
          </m:sub>
        </m:sSub>
        <m:r>
          <w:rPr>
            <w:rFonts w:ascii="Cambria Math" w:hAnsi="Cambria Math" w:cs="Tahoma"/>
          </w:rPr>
          <m:t>=5</m:t>
        </m:r>
      </m:oMath>
      <w:r w:rsidRPr="002F2ABE">
        <w:rPr>
          <w:rFonts w:cs="Tahoma"/>
        </w:rPr>
        <w:t>. (6): Discussion of entry testing.</w:t>
      </w:r>
      <w:r w:rsidR="00AF77DD">
        <w:rPr>
          <w:rFonts w:cs="Tahoma"/>
        </w:rPr>
        <w:t xml:space="preserve"> (7): Figure S6: Analysis of different entry testing days and test sensitivites.</w:t>
      </w:r>
    </w:p>
    <w:p w:rsidR="00BD4E56" w:rsidRPr="00BD4E56" w:rsidRDefault="00BD4E56" w:rsidP="00BD4E56">
      <w:pPr>
        <w:pStyle w:val="Heading1"/>
      </w:pPr>
      <w:r>
        <w:t>Introduction</w:t>
      </w:r>
    </w:p>
    <w:p w:rsidR="002B660E" w:rsidRPr="003905EE" w:rsidRDefault="002B660E" w:rsidP="002B660E">
      <w:r w:rsidRPr="003905EE">
        <w:t xml:space="preserve">This </w:t>
      </w:r>
      <w:r>
        <w:t>document</w:t>
      </w:r>
      <w:r w:rsidRPr="003905EE">
        <w:t xml:space="preserve"> lists additional results which provide more insight into the results of the main text. An overview of all the conducted </w:t>
      </w:r>
      <w:r w:rsidR="00AE134F">
        <w:t>analyses and their properties</w:t>
      </w:r>
      <w:r w:rsidR="00F669E8">
        <w:t xml:space="preserve"> is provided in Table S2</w:t>
      </w:r>
      <w:r w:rsidRPr="003905EE">
        <w:t>.</w:t>
      </w:r>
    </w:p>
    <w:tbl>
      <w:tblPr>
        <w:tblStyle w:val="TableGrid"/>
        <w:tblW w:w="9209" w:type="dxa"/>
        <w:tblLayout w:type="fixed"/>
        <w:tblLook w:val="04A0" w:firstRow="1" w:lastRow="0" w:firstColumn="1" w:lastColumn="0" w:noHBand="0" w:noVBand="1"/>
      </w:tblPr>
      <w:tblGrid>
        <w:gridCol w:w="1555"/>
        <w:gridCol w:w="1134"/>
        <w:gridCol w:w="1134"/>
        <w:gridCol w:w="850"/>
        <w:gridCol w:w="1276"/>
        <w:gridCol w:w="992"/>
        <w:gridCol w:w="2268"/>
      </w:tblGrid>
      <w:tr w:rsidR="002B660E" w:rsidRPr="003905EE" w:rsidTr="00DB0B69">
        <w:trPr>
          <w:trHeight w:val="219"/>
        </w:trPr>
        <w:tc>
          <w:tcPr>
            <w:tcW w:w="1555" w:type="dxa"/>
          </w:tcPr>
          <w:p w:rsidR="002B660E" w:rsidRPr="002E55DF" w:rsidRDefault="002B660E" w:rsidP="00DB0B69">
            <w:pPr>
              <w:rPr>
                <w:rFonts w:cs="Tahoma"/>
                <w:b/>
                <w:sz w:val="18"/>
                <w:szCs w:val="18"/>
              </w:rPr>
            </w:pPr>
            <w:r w:rsidRPr="002E55DF">
              <w:rPr>
                <w:rFonts w:cs="Tahoma"/>
                <w:b/>
                <w:sz w:val="18"/>
                <w:szCs w:val="18"/>
              </w:rPr>
              <w:t>Analysis</w:t>
            </w:r>
          </w:p>
        </w:tc>
        <w:tc>
          <w:tcPr>
            <w:tcW w:w="1134" w:type="dxa"/>
          </w:tcPr>
          <w:p w:rsidR="002B660E" w:rsidRPr="002E55DF" w:rsidRDefault="002B660E" w:rsidP="00DB0B69">
            <w:pPr>
              <w:rPr>
                <w:rFonts w:eastAsia="Times New Roman" w:cs="Tahoma"/>
                <w:b/>
                <w:sz w:val="18"/>
                <w:szCs w:val="18"/>
              </w:rPr>
            </w:pPr>
            <w:r w:rsidRPr="002E55DF">
              <w:rPr>
                <w:rFonts w:eastAsia="Times New Roman" w:cs="Tahoma"/>
                <w:b/>
                <w:sz w:val="18"/>
                <w:szCs w:val="18"/>
              </w:rPr>
              <w:t>Figure ID</w:t>
            </w:r>
          </w:p>
        </w:tc>
        <w:tc>
          <w:tcPr>
            <w:tcW w:w="1134" w:type="dxa"/>
          </w:tcPr>
          <w:p w:rsidR="002B660E" w:rsidRPr="002E55DF" w:rsidRDefault="00B7212E" w:rsidP="00DB0B69">
            <w:pPr>
              <w:rPr>
                <w:rFonts w:cs="Tahoma"/>
                <w:b/>
                <w:sz w:val="18"/>
                <w:szCs w:val="18"/>
              </w:rPr>
            </w:pPr>
            <m:oMathPara>
              <m:oMath>
                <m:sSub>
                  <m:sSubPr>
                    <m:ctrlPr>
                      <w:rPr>
                        <w:rFonts w:ascii="Cambria Math" w:hAnsi="Cambria Math" w:cs="Tahoma"/>
                        <w:b/>
                        <w:sz w:val="18"/>
                        <w:szCs w:val="18"/>
                      </w:rPr>
                    </m:ctrlPr>
                  </m:sSubPr>
                  <m:e>
                    <m:r>
                      <m:rPr>
                        <m:sty m:val="bi"/>
                      </m:rPr>
                      <w:rPr>
                        <w:rFonts w:ascii="Cambria Math" w:hAnsi="Cambria Math" w:cs="Tahoma"/>
                        <w:sz w:val="18"/>
                        <w:szCs w:val="18"/>
                      </w:rPr>
                      <m:t>N</m:t>
                    </m:r>
                  </m:e>
                  <m:sub>
                    <m:r>
                      <m:rPr>
                        <m:sty m:val="bi"/>
                      </m:rPr>
                      <w:rPr>
                        <w:rFonts w:ascii="Cambria Math" w:hAnsi="Cambria Math" w:cs="Tahoma"/>
                        <w:sz w:val="18"/>
                        <w:szCs w:val="18"/>
                      </w:rPr>
                      <m:t>sim</m:t>
                    </m:r>
                  </m:sub>
                </m:sSub>
              </m:oMath>
            </m:oMathPara>
          </w:p>
        </w:tc>
        <w:tc>
          <w:tcPr>
            <w:tcW w:w="850" w:type="dxa"/>
          </w:tcPr>
          <w:p w:rsidR="002B660E" w:rsidRPr="002E55DF" w:rsidRDefault="00B7212E" w:rsidP="00DB0B69">
            <w:pPr>
              <w:rPr>
                <w:rFonts w:cs="Tahoma"/>
                <w:b/>
                <w:sz w:val="18"/>
                <w:szCs w:val="18"/>
              </w:rPr>
            </w:pPr>
            <m:oMath>
              <m:sSub>
                <m:sSubPr>
                  <m:ctrlPr>
                    <w:rPr>
                      <w:rFonts w:ascii="Cambria Math" w:hAnsi="Cambria Math" w:cs="Tahoma"/>
                      <w:b/>
                      <w:sz w:val="18"/>
                      <w:szCs w:val="18"/>
                    </w:rPr>
                  </m:ctrlPr>
                </m:sSubPr>
                <m:e>
                  <m:r>
                    <m:rPr>
                      <m:sty m:val="bi"/>
                    </m:rPr>
                    <w:rPr>
                      <w:rFonts w:ascii="Cambria Math" w:hAnsi="Cambria Math" w:cs="Tahoma"/>
                      <w:sz w:val="18"/>
                      <w:szCs w:val="18"/>
                    </w:rPr>
                    <m:t>t</m:t>
                  </m:r>
                </m:e>
                <m:sub>
                  <m:r>
                    <m:rPr>
                      <m:sty m:val="bi"/>
                    </m:rPr>
                    <w:rPr>
                      <w:rFonts w:ascii="Cambria Math" w:hAnsi="Cambria Math" w:cs="Tahoma"/>
                      <w:sz w:val="18"/>
                      <w:szCs w:val="18"/>
                    </w:rPr>
                    <m:t>del</m:t>
                  </m:r>
                </m:sub>
              </m:sSub>
            </m:oMath>
            <w:r w:rsidR="002B660E" w:rsidRPr="002E55DF">
              <w:rPr>
                <w:rFonts w:cs="Tahoma"/>
                <w:b/>
                <w:sz w:val="18"/>
                <w:szCs w:val="18"/>
              </w:rPr>
              <w:t xml:space="preserve"> [d]</w:t>
            </w:r>
          </w:p>
        </w:tc>
        <w:tc>
          <w:tcPr>
            <w:tcW w:w="1276" w:type="dxa"/>
          </w:tcPr>
          <w:p w:rsidR="002B660E" w:rsidRPr="002E55DF" w:rsidRDefault="002B660E" w:rsidP="00DB0B69">
            <w:pPr>
              <w:rPr>
                <w:rFonts w:cs="Tahoma"/>
                <w:b/>
                <w:sz w:val="18"/>
                <w:szCs w:val="18"/>
              </w:rPr>
            </w:pPr>
            <w:r w:rsidRPr="002E55DF">
              <w:rPr>
                <w:rFonts w:cs="Tahoma"/>
                <w:b/>
                <w:sz w:val="18"/>
                <w:szCs w:val="18"/>
              </w:rPr>
              <w:t>Compliance</w:t>
            </w:r>
          </w:p>
        </w:tc>
        <w:tc>
          <w:tcPr>
            <w:tcW w:w="992" w:type="dxa"/>
          </w:tcPr>
          <w:p w:rsidR="002B660E" w:rsidRPr="002E55DF" w:rsidRDefault="00B7212E" w:rsidP="00DB0B69">
            <w:pPr>
              <w:rPr>
                <w:rFonts w:cs="Tahoma"/>
                <w:b/>
                <w:sz w:val="18"/>
                <w:szCs w:val="18"/>
              </w:rPr>
            </w:pPr>
            <m:oMathPara>
              <m:oMath>
                <m:sSub>
                  <m:sSubPr>
                    <m:ctrlPr>
                      <w:rPr>
                        <w:rFonts w:ascii="Cambria Math" w:hAnsi="Cambria Math" w:cs="Tahoma"/>
                        <w:b/>
                        <w:sz w:val="18"/>
                        <w:szCs w:val="18"/>
                      </w:rPr>
                    </m:ctrlPr>
                  </m:sSubPr>
                  <m:e>
                    <m:r>
                      <m:rPr>
                        <m:sty m:val="bi"/>
                      </m:rPr>
                      <w:rPr>
                        <w:rFonts w:ascii="Cambria Math" w:hAnsi="Cambria Math" w:cs="Tahoma"/>
                        <w:sz w:val="18"/>
                        <w:szCs w:val="18"/>
                      </w:rPr>
                      <m:t>N</m:t>
                    </m:r>
                  </m:e>
                  <m:sub>
                    <m:r>
                      <m:rPr>
                        <m:sty m:val="bi"/>
                      </m:rPr>
                      <w:rPr>
                        <w:rFonts w:ascii="Cambria Math" w:hAnsi="Cambria Math" w:cs="Tahoma"/>
                        <w:sz w:val="18"/>
                        <w:szCs w:val="18"/>
                      </w:rPr>
                      <m:t>out</m:t>
                    </m:r>
                  </m:sub>
                </m:sSub>
              </m:oMath>
            </m:oMathPara>
          </w:p>
        </w:tc>
        <w:tc>
          <w:tcPr>
            <w:tcW w:w="2268" w:type="dxa"/>
          </w:tcPr>
          <w:p w:rsidR="002B660E" w:rsidRPr="002E55DF" w:rsidRDefault="002B660E" w:rsidP="00DB0B69">
            <w:pPr>
              <w:rPr>
                <w:rFonts w:cs="Tahoma"/>
                <w:b/>
                <w:sz w:val="18"/>
                <w:szCs w:val="18"/>
              </w:rPr>
            </w:pPr>
            <w:r w:rsidRPr="002E55DF">
              <w:rPr>
                <w:rFonts w:cs="Tahoma"/>
                <w:b/>
                <w:sz w:val="18"/>
                <w:szCs w:val="18"/>
              </w:rPr>
              <w:t>Test Frequency</w:t>
            </w:r>
          </w:p>
        </w:tc>
      </w:tr>
      <w:tr w:rsidR="002B660E" w:rsidRPr="003905EE" w:rsidTr="00DB0B69">
        <w:tc>
          <w:tcPr>
            <w:tcW w:w="1555" w:type="dxa"/>
          </w:tcPr>
          <w:p w:rsidR="002B660E" w:rsidRPr="002E55DF" w:rsidRDefault="002B660E" w:rsidP="00DB0B69">
            <w:pPr>
              <w:jc w:val="left"/>
              <w:rPr>
                <w:rFonts w:cs="Tahoma"/>
                <w:sz w:val="18"/>
                <w:szCs w:val="18"/>
              </w:rPr>
            </w:pPr>
            <w:r w:rsidRPr="002E55DF">
              <w:rPr>
                <w:rFonts w:cs="Tahoma"/>
                <w:sz w:val="18"/>
                <w:szCs w:val="18"/>
              </w:rPr>
              <w:t>4 Strategies (</w:t>
            </w:r>
            <m:oMath>
              <m:sSub>
                <m:sSubPr>
                  <m:ctrlPr>
                    <w:rPr>
                      <w:rFonts w:ascii="Cambria Math" w:hAnsi="Cambria Math" w:cs="Tahoma"/>
                      <w:sz w:val="18"/>
                      <w:szCs w:val="18"/>
                    </w:rPr>
                  </m:ctrlPr>
                </m:sSubPr>
                <m:e>
                  <m:r>
                    <m:rPr>
                      <m:sty m:val="bi"/>
                    </m:rPr>
                    <w:rPr>
                      <w:rFonts w:ascii="Cambria Math" w:hAnsi="Cambria Math" w:cs="Tahoma"/>
                      <w:sz w:val="18"/>
                      <w:szCs w:val="18"/>
                    </w:rPr>
                    <m:t>N</m:t>
                  </m:r>
                </m:e>
                <m:sub>
                  <m:r>
                    <m:rPr>
                      <m:sty m:val="bi"/>
                    </m:rPr>
                    <w:rPr>
                      <w:rFonts w:ascii="Cambria Math" w:hAnsi="Cambria Math" w:cs="Tahoma"/>
                      <w:sz w:val="18"/>
                      <w:szCs w:val="18"/>
                    </w:rPr>
                    <m:t>out</m:t>
                  </m:r>
                </m:sub>
              </m:sSub>
              <m:r>
                <m:rPr>
                  <m:sty m:val="p"/>
                </m:rPr>
                <w:rPr>
                  <w:rFonts w:ascii="Cambria Math" w:hAnsi="Cambria Math" w:cs="Tahoma"/>
                  <w:sz w:val="18"/>
                  <w:szCs w:val="18"/>
                </w:rPr>
                <m:t>=</m:t>
              </m:r>
              <m:r>
                <m:rPr>
                  <m:sty m:val="b"/>
                </m:rPr>
                <w:rPr>
                  <w:rFonts w:ascii="Cambria Math" w:hAnsi="Cambria Math" w:cs="Tahoma"/>
                  <w:sz w:val="18"/>
                  <w:szCs w:val="18"/>
                </w:rPr>
                <m:t>3</m:t>
              </m:r>
              <m:r>
                <m:rPr>
                  <m:sty m:val="p"/>
                </m:rPr>
                <w:rPr>
                  <w:rFonts w:ascii="Cambria Math" w:hAnsi="Cambria Math" w:cs="Tahoma"/>
                  <w:sz w:val="18"/>
                  <w:szCs w:val="18"/>
                </w:rPr>
                <m:t>)</m:t>
              </m:r>
            </m:oMath>
          </w:p>
        </w:tc>
        <w:tc>
          <w:tcPr>
            <w:tcW w:w="1134" w:type="dxa"/>
          </w:tcPr>
          <w:p w:rsidR="002B660E" w:rsidRPr="002E55DF" w:rsidRDefault="003B218D" w:rsidP="00DB0B69">
            <w:pPr>
              <w:jc w:val="left"/>
              <w:rPr>
                <w:rFonts w:cs="Tahoma"/>
                <w:sz w:val="18"/>
                <w:szCs w:val="18"/>
              </w:rPr>
            </w:pPr>
            <w:r>
              <w:rPr>
                <w:rFonts w:cs="Tahoma"/>
                <w:sz w:val="18"/>
                <w:szCs w:val="18"/>
              </w:rPr>
              <w:t>3, S4</w:t>
            </w:r>
          </w:p>
        </w:tc>
        <w:tc>
          <w:tcPr>
            <w:tcW w:w="1134" w:type="dxa"/>
          </w:tcPr>
          <w:p w:rsidR="002B660E" w:rsidRPr="002E55DF" w:rsidRDefault="002B660E" w:rsidP="00DB0B69">
            <w:pPr>
              <w:jc w:val="left"/>
              <w:rPr>
                <w:rFonts w:cs="Tahoma"/>
                <w:sz w:val="18"/>
                <w:szCs w:val="18"/>
              </w:rPr>
            </w:pPr>
            <w:r w:rsidRPr="002E55DF">
              <w:rPr>
                <w:rFonts w:cs="Tahoma"/>
                <w:sz w:val="18"/>
                <w:szCs w:val="18"/>
              </w:rPr>
              <w:t>200.000</w:t>
            </w:r>
          </w:p>
        </w:tc>
        <w:tc>
          <w:tcPr>
            <w:tcW w:w="850" w:type="dxa"/>
          </w:tcPr>
          <w:p w:rsidR="002B660E" w:rsidRPr="002E55DF" w:rsidRDefault="002B660E" w:rsidP="00DB0B69">
            <w:pPr>
              <w:jc w:val="left"/>
              <w:rPr>
                <w:rFonts w:cs="Tahoma"/>
                <w:sz w:val="18"/>
                <w:szCs w:val="18"/>
              </w:rPr>
            </w:pPr>
            <w:r w:rsidRPr="002E55DF">
              <w:rPr>
                <w:rFonts w:cs="Tahoma"/>
                <w:sz w:val="18"/>
                <w:szCs w:val="18"/>
              </w:rPr>
              <w:t>0</w:t>
            </w:r>
          </w:p>
        </w:tc>
        <w:tc>
          <w:tcPr>
            <w:tcW w:w="1276" w:type="dxa"/>
          </w:tcPr>
          <w:p w:rsidR="002B660E" w:rsidRPr="002E55DF" w:rsidRDefault="002B660E" w:rsidP="00DB0B69">
            <w:pPr>
              <w:jc w:val="left"/>
              <w:rPr>
                <w:rFonts w:cs="Tahoma"/>
                <w:sz w:val="18"/>
                <w:szCs w:val="18"/>
              </w:rPr>
            </w:pPr>
            <w:r w:rsidRPr="002E55DF">
              <w:rPr>
                <w:rFonts w:cs="Tahoma"/>
                <w:sz w:val="18"/>
                <w:szCs w:val="18"/>
              </w:rPr>
              <w:t>[0.6,0.8,1]</w:t>
            </w:r>
          </w:p>
        </w:tc>
        <w:tc>
          <w:tcPr>
            <w:tcW w:w="992" w:type="dxa"/>
          </w:tcPr>
          <w:p w:rsidR="002B660E" w:rsidRPr="002E55DF" w:rsidRDefault="002B660E" w:rsidP="00DB0B69">
            <w:pPr>
              <w:jc w:val="left"/>
              <w:rPr>
                <w:rFonts w:cs="Tahoma"/>
                <w:sz w:val="18"/>
                <w:szCs w:val="18"/>
              </w:rPr>
            </w:pPr>
            <w:r w:rsidRPr="002E55DF">
              <w:rPr>
                <w:rFonts w:cs="Tahoma"/>
                <w:sz w:val="18"/>
                <w:szCs w:val="18"/>
              </w:rPr>
              <w:t>3</w:t>
            </w:r>
          </w:p>
        </w:tc>
        <w:tc>
          <w:tcPr>
            <w:tcW w:w="2268" w:type="dxa"/>
          </w:tcPr>
          <w:p w:rsidR="002B660E" w:rsidRPr="002E55DF" w:rsidRDefault="002B660E" w:rsidP="00DB0B69">
            <w:pPr>
              <w:jc w:val="left"/>
              <w:rPr>
                <w:rFonts w:cs="Tahoma"/>
                <w:sz w:val="18"/>
                <w:szCs w:val="18"/>
              </w:rPr>
            </w:pPr>
            <w:r w:rsidRPr="002E55DF">
              <w:rPr>
                <w:rFonts w:cs="Tahoma"/>
                <w:sz w:val="18"/>
                <w:szCs w:val="18"/>
              </w:rPr>
              <w:t>[-,-,1x weekly,2x weekly]</w:t>
            </w:r>
          </w:p>
        </w:tc>
      </w:tr>
      <w:tr w:rsidR="002B660E" w:rsidRPr="003905EE" w:rsidTr="00DB0B69">
        <w:tc>
          <w:tcPr>
            <w:tcW w:w="1555" w:type="dxa"/>
          </w:tcPr>
          <w:p w:rsidR="002B660E" w:rsidRPr="002E55DF" w:rsidRDefault="002B660E" w:rsidP="00DB0B69">
            <w:pPr>
              <w:jc w:val="left"/>
              <w:rPr>
                <w:rFonts w:cs="Tahoma"/>
                <w:sz w:val="18"/>
                <w:szCs w:val="18"/>
              </w:rPr>
            </w:pPr>
            <w:r w:rsidRPr="002E55DF">
              <w:rPr>
                <w:rFonts w:cs="Tahoma"/>
                <w:sz w:val="18"/>
                <w:szCs w:val="18"/>
              </w:rPr>
              <w:t>Test-Delay</w:t>
            </w:r>
          </w:p>
        </w:tc>
        <w:tc>
          <w:tcPr>
            <w:tcW w:w="1134" w:type="dxa"/>
          </w:tcPr>
          <w:p w:rsidR="002B660E" w:rsidRPr="002E55DF" w:rsidRDefault="002B660E" w:rsidP="00DB0B69">
            <w:pPr>
              <w:jc w:val="left"/>
              <w:rPr>
                <w:rFonts w:cs="Tahoma"/>
                <w:sz w:val="18"/>
                <w:szCs w:val="18"/>
              </w:rPr>
            </w:pPr>
            <w:r w:rsidRPr="002E55DF">
              <w:rPr>
                <w:rFonts w:cs="Tahoma"/>
                <w:sz w:val="18"/>
                <w:szCs w:val="18"/>
              </w:rPr>
              <w:t>4A</w:t>
            </w:r>
          </w:p>
        </w:tc>
        <w:tc>
          <w:tcPr>
            <w:tcW w:w="1134" w:type="dxa"/>
          </w:tcPr>
          <w:p w:rsidR="002B660E" w:rsidRPr="002E55DF" w:rsidRDefault="002B660E" w:rsidP="00DB0B69">
            <w:pPr>
              <w:jc w:val="left"/>
              <w:rPr>
                <w:rFonts w:cs="Tahoma"/>
                <w:sz w:val="18"/>
                <w:szCs w:val="18"/>
              </w:rPr>
            </w:pPr>
            <w:r w:rsidRPr="002E55DF">
              <w:rPr>
                <w:rFonts w:cs="Tahoma"/>
                <w:sz w:val="18"/>
                <w:szCs w:val="18"/>
              </w:rPr>
              <w:t>200.000</w:t>
            </w:r>
          </w:p>
        </w:tc>
        <w:tc>
          <w:tcPr>
            <w:tcW w:w="850" w:type="dxa"/>
          </w:tcPr>
          <w:p w:rsidR="002B660E" w:rsidRPr="002E55DF" w:rsidRDefault="002B660E" w:rsidP="00DB0B69">
            <w:pPr>
              <w:jc w:val="left"/>
              <w:rPr>
                <w:rFonts w:cs="Tahoma"/>
                <w:sz w:val="18"/>
                <w:szCs w:val="18"/>
              </w:rPr>
            </w:pPr>
            <w:r w:rsidRPr="002E55DF">
              <w:rPr>
                <w:rFonts w:cs="Tahoma"/>
                <w:sz w:val="18"/>
                <w:szCs w:val="18"/>
              </w:rPr>
              <w:t>[0,1,2]</w:t>
            </w:r>
          </w:p>
        </w:tc>
        <w:tc>
          <w:tcPr>
            <w:tcW w:w="1276" w:type="dxa"/>
          </w:tcPr>
          <w:p w:rsidR="002B660E" w:rsidRPr="002E55DF" w:rsidRDefault="002B660E" w:rsidP="00DB0B69">
            <w:pPr>
              <w:jc w:val="left"/>
              <w:rPr>
                <w:rFonts w:cs="Tahoma"/>
                <w:sz w:val="18"/>
                <w:szCs w:val="18"/>
              </w:rPr>
            </w:pPr>
            <w:r w:rsidRPr="002E55DF">
              <w:rPr>
                <w:rFonts w:cs="Tahoma"/>
                <w:sz w:val="18"/>
                <w:szCs w:val="18"/>
              </w:rPr>
              <w:t>0.8</w:t>
            </w:r>
          </w:p>
        </w:tc>
        <w:tc>
          <w:tcPr>
            <w:tcW w:w="992" w:type="dxa"/>
          </w:tcPr>
          <w:p w:rsidR="002B660E" w:rsidRPr="002E55DF" w:rsidRDefault="002B660E" w:rsidP="00DB0B69">
            <w:pPr>
              <w:jc w:val="left"/>
              <w:rPr>
                <w:rFonts w:cs="Tahoma"/>
                <w:sz w:val="18"/>
                <w:szCs w:val="18"/>
              </w:rPr>
            </w:pPr>
            <w:r w:rsidRPr="002E55DF">
              <w:rPr>
                <w:rFonts w:cs="Tahoma"/>
                <w:sz w:val="18"/>
                <w:szCs w:val="18"/>
              </w:rPr>
              <w:t>3</w:t>
            </w:r>
          </w:p>
        </w:tc>
        <w:tc>
          <w:tcPr>
            <w:tcW w:w="2268" w:type="dxa"/>
          </w:tcPr>
          <w:p w:rsidR="002B660E" w:rsidRPr="002E55DF" w:rsidRDefault="002B660E" w:rsidP="00DB0B69">
            <w:pPr>
              <w:jc w:val="left"/>
              <w:rPr>
                <w:rFonts w:cs="Tahoma"/>
                <w:sz w:val="18"/>
                <w:szCs w:val="18"/>
              </w:rPr>
            </w:pPr>
            <w:r w:rsidRPr="002E55DF">
              <w:rPr>
                <w:rFonts w:cs="Tahoma"/>
                <w:sz w:val="18"/>
                <w:szCs w:val="18"/>
              </w:rPr>
              <w:t>[-,-,1x weekly,2x weekly]</w:t>
            </w:r>
          </w:p>
        </w:tc>
      </w:tr>
      <w:tr w:rsidR="002B660E" w:rsidRPr="003905EE" w:rsidTr="00DB0B69">
        <w:tc>
          <w:tcPr>
            <w:tcW w:w="1555" w:type="dxa"/>
          </w:tcPr>
          <w:p w:rsidR="002B660E" w:rsidRPr="002E55DF" w:rsidRDefault="002B660E" w:rsidP="00DB0B69">
            <w:pPr>
              <w:jc w:val="left"/>
              <w:rPr>
                <w:rFonts w:cs="Tahoma"/>
                <w:sz w:val="18"/>
                <w:szCs w:val="18"/>
              </w:rPr>
            </w:pPr>
            <w:r w:rsidRPr="002E55DF">
              <w:rPr>
                <w:rFonts w:cs="Tahoma"/>
                <w:sz w:val="18"/>
                <w:szCs w:val="18"/>
              </w:rPr>
              <w:t>Outbreak Size</w:t>
            </w:r>
          </w:p>
        </w:tc>
        <w:tc>
          <w:tcPr>
            <w:tcW w:w="1134" w:type="dxa"/>
          </w:tcPr>
          <w:p w:rsidR="002B660E" w:rsidRPr="002E55DF" w:rsidRDefault="002B660E" w:rsidP="00DB0B69">
            <w:pPr>
              <w:jc w:val="left"/>
              <w:rPr>
                <w:rFonts w:cs="Tahoma"/>
                <w:sz w:val="18"/>
                <w:szCs w:val="18"/>
              </w:rPr>
            </w:pPr>
            <w:r w:rsidRPr="002E55DF">
              <w:rPr>
                <w:rFonts w:cs="Tahoma"/>
                <w:sz w:val="18"/>
                <w:szCs w:val="18"/>
              </w:rPr>
              <w:t>4B</w:t>
            </w:r>
          </w:p>
        </w:tc>
        <w:tc>
          <w:tcPr>
            <w:tcW w:w="1134" w:type="dxa"/>
          </w:tcPr>
          <w:p w:rsidR="002B660E" w:rsidRPr="002E55DF" w:rsidRDefault="002B660E" w:rsidP="00DB0B69">
            <w:pPr>
              <w:jc w:val="left"/>
              <w:rPr>
                <w:rFonts w:cs="Tahoma"/>
                <w:sz w:val="18"/>
                <w:szCs w:val="18"/>
              </w:rPr>
            </w:pPr>
            <w:r w:rsidRPr="002E55DF">
              <w:rPr>
                <w:rFonts w:cs="Tahoma"/>
                <w:sz w:val="18"/>
                <w:szCs w:val="18"/>
              </w:rPr>
              <w:t>2.400.000</w:t>
            </w:r>
          </w:p>
        </w:tc>
        <w:tc>
          <w:tcPr>
            <w:tcW w:w="850" w:type="dxa"/>
          </w:tcPr>
          <w:p w:rsidR="002B660E" w:rsidRPr="002E55DF" w:rsidRDefault="002B660E" w:rsidP="00DB0B69">
            <w:pPr>
              <w:jc w:val="left"/>
              <w:rPr>
                <w:rFonts w:cs="Tahoma"/>
                <w:sz w:val="18"/>
                <w:szCs w:val="18"/>
              </w:rPr>
            </w:pPr>
            <w:r w:rsidRPr="002E55DF">
              <w:rPr>
                <w:rFonts w:cs="Tahoma"/>
                <w:sz w:val="18"/>
                <w:szCs w:val="18"/>
              </w:rPr>
              <w:t>0</w:t>
            </w:r>
          </w:p>
        </w:tc>
        <w:tc>
          <w:tcPr>
            <w:tcW w:w="1276" w:type="dxa"/>
          </w:tcPr>
          <w:p w:rsidR="002B660E" w:rsidRPr="002E55DF" w:rsidRDefault="002B660E" w:rsidP="00DB0B69">
            <w:pPr>
              <w:jc w:val="left"/>
              <w:rPr>
                <w:rFonts w:cs="Tahoma"/>
                <w:sz w:val="18"/>
                <w:szCs w:val="18"/>
              </w:rPr>
            </w:pPr>
            <w:r w:rsidRPr="002E55DF">
              <w:rPr>
                <w:rFonts w:cs="Tahoma"/>
                <w:sz w:val="18"/>
                <w:szCs w:val="18"/>
              </w:rPr>
              <w:t>0.8</w:t>
            </w:r>
          </w:p>
        </w:tc>
        <w:tc>
          <w:tcPr>
            <w:tcW w:w="992" w:type="dxa"/>
          </w:tcPr>
          <w:p w:rsidR="002B660E" w:rsidRPr="002E55DF" w:rsidRDefault="002B660E" w:rsidP="00DB0B69">
            <w:pPr>
              <w:jc w:val="left"/>
              <w:rPr>
                <w:rFonts w:cs="Tahoma"/>
                <w:sz w:val="18"/>
                <w:szCs w:val="18"/>
              </w:rPr>
            </w:pPr>
            <w:r w:rsidRPr="002E55DF">
              <w:rPr>
                <w:rFonts w:cs="Tahoma"/>
                <w:sz w:val="18"/>
                <w:szCs w:val="18"/>
              </w:rPr>
              <w:t>[2,3,4,5]</w:t>
            </w:r>
          </w:p>
        </w:tc>
        <w:tc>
          <w:tcPr>
            <w:tcW w:w="2268" w:type="dxa"/>
          </w:tcPr>
          <w:p w:rsidR="002B660E" w:rsidRPr="002E55DF" w:rsidRDefault="002B660E" w:rsidP="00DB0B69">
            <w:pPr>
              <w:jc w:val="left"/>
              <w:rPr>
                <w:rFonts w:cs="Tahoma"/>
                <w:sz w:val="18"/>
                <w:szCs w:val="18"/>
              </w:rPr>
            </w:pPr>
            <w:r w:rsidRPr="002E55DF">
              <w:rPr>
                <w:rFonts w:cs="Tahoma"/>
                <w:sz w:val="18"/>
                <w:szCs w:val="18"/>
              </w:rPr>
              <w:t>[-,-,1x weekly,2x weekly]</w:t>
            </w:r>
          </w:p>
        </w:tc>
      </w:tr>
      <w:tr w:rsidR="002B660E" w:rsidRPr="003905EE" w:rsidTr="00DB0B69">
        <w:tc>
          <w:tcPr>
            <w:tcW w:w="1555" w:type="dxa"/>
          </w:tcPr>
          <w:p w:rsidR="002B660E" w:rsidRDefault="002B660E" w:rsidP="00DB0B69">
            <w:pPr>
              <w:jc w:val="left"/>
              <w:rPr>
                <w:rFonts w:cs="Tahoma"/>
                <w:sz w:val="18"/>
                <w:szCs w:val="18"/>
              </w:rPr>
            </w:pPr>
            <w:r w:rsidRPr="002E55DF">
              <w:rPr>
                <w:rFonts w:cs="Tahoma"/>
                <w:sz w:val="18"/>
                <w:szCs w:val="18"/>
              </w:rPr>
              <w:t>Frequency/</w:t>
            </w:r>
          </w:p>
          <w:p w:rsidR="002B660E" w:rsidRPr="002E55DF" w:rsidRDefault="002B660E" w:rsidP="00DB0B69">
            <w:pPr>
              <w:jc w:val="left"/>
              <w:rPr>
                <w:rFonts w:cs="Tahoma"/>
                <w:sz w:val="18"/>
                <w:szCs w:val="18"/>
              </w:rPr>
            </w:pPr>
            <w:r w:rsidRPr="002E55DF">
              <w:rPr>
                <w:rFonts w:cs="Tahoma"/>
                <w:sz w:val="18"/>
                <w:szCs w:val="18"/>
              </w:rPr>
              <w:t>Compliance</w:t>
            </w:r>
          </w:p>
        </w:tc>
        <w:tc>
          <w:tcPr>
            <w:tcW w:w="1134" w:type="dxa"/>
          </w:tcPr>
          <w:p w:rsidR="002B660E" w:rsidRPr="002E55DF" w:rsidRDefault="002B660E" w:rsidP="00DB0B69">
            <w:pPr>
              <w:jc w:val="left"/>
              <w:rPr>
                <w:rFonts w:cs="Tahoma"/>
                <w:sz w:val="18"/>
                <w:szCs w:val="18"/>
              </w:rPr>
            </w:pPr>
            <w:r w:rsidRPr="002E55DF">
              <w:rPr>
                <w:rFonts w:cs="Tahoma"/>
                <w:sz w:val="18"/>
                <w:szCs w:val="18"/>
              </w:rPr>
              <w:t>4C</w:t>
            </w:r>
          </w:p>
        </w:tc>
        <w:tc>
          <w:tcPr>
            <w:tcW w:w="1134" w:type="dxa"/>
          </w:tcPr>
          <w:p w:rsidR="002B660E" w:rsidRPr="002E55DF" w:rsidRDefault="002B660E" w:rsidP="00DB0B69">
            <w:pPr>
              <w:jc w:val="left"/>
              <w:rPr>
                <w:rFonts w:cs="Tahoma"/>
                <w:sz w:val="18"/>
                <w:szCs w:val="18"/>
              </w:rPr>
            </w:pPr>
            <w:r w:rsidRPr="002E55DF">
              <w:rPr>
                <w:rFonts w:cs="Tahoma"/>
                <w:sz w:val="18"/>
                <w:szCs w:val="18"/>
              </w:rPr>
              <w:t>200.000</w:t>
            </w:r>
          </w:p>
        </w:tc>
        <w:tc>
          <w:tcPr>
            <w:tcW w:w="850" w:type="dxa"/>
          </w:tcPr>
          <w:p w:rsidR="002B660E" w:rsidRPr="002E55DF" w:rsidRDefault="002B660E" w:rsidP="00DB0B69">
            <w:pPr>
              <w:jc w:val="left"/>
              <w:rPr>
                <w:rFonts w:cs="Tahoma"/>
                <w:sz w:val="18"/>
                <w:szCs w:val="18"/>
              </w:rPr>
            </w:pPr>
            <w:r w:rsidRPr="002E55DF">
              <w:rPr>
                <w:rFonts w:cs="Tahoma"/>
                <w:sz w:val="18"/>
                <w:szCs w:val="18"/>
              </w:rPr>
              <w:t>0</w:t>
            </w:r>
          </w:p>
        </w:tc>
        <w:tc>
          <w:tcPr>
            <w:tcW w:w="1276" w:type="dxa"/>
          </w:tcPr>
          <w:p w:rsidR="002B660E" w:rsidRPr="002E55DF" w:rsidRDefault="002B660E" w:rsidP="00DB0B69">
            <w:pPr>
              <w:jc w:val="left"/>
              <w:rPr>
                <w:rFonts w:cs="Tahoma"/>
                <w:sz w:val="18"/>
                <w:szCs w:val="18"/>
              </w:rPr>
            </w:pPr>
            <w:r w:rsidRPr="002E55DF">
              <w:rPr>
                <w:rFonts w:cs="Tahoma"/>
                <w:sz w:val="18"/>
                <w:szCs w:val="18"/>
              </w:rPr>
              <w:t>[0.6,0.8,1]</w:t>
            </w:r>
          </w:p>
        </w:tc>
        <w:tc>
          <w:tcPr>
            <w:tcW w:w="992" w:type="dxa"/>
          </w:tcPr>
          <w:p w:rsidR="002B660E" w:rsidRPr="002E55DF" w:rsidRDefault="002B660E" w:rsidP="00DB0B69">
            <w:pPr>
              <w:jc w:val="left"/>
              <w:rPr>
                <w:rFonts w:cs="Tahoma"/>
                <w:sz w:val="18"/>
                <w:szCs w:val="18"/>
              </w:rPr>
            </w:pPr>
            <w:r w:rsidRPr="002E55DF">
              <w:rPr>
                <w:rFonts w:cs="Tahoma"/>
                <w:sz w:val="18"/>
                <w:szCs w:val="18"/>
              </w:rPr>
              <w:t>3</w:t>
            </w:r>
          </w:p>
        </w:tc>
        <w:tc>
          <w:tcPr>
            <w:tcW w:w="2268" w:type="dxa"/>
          </w:tcPr>
          <w:p w:rsidR="002B660E" w:rsidRPr="002E55DF" w:rsidRDefault="002B660E" w:rsidP="00DB0B69">
            <w:pPr>
              <w:jc w:val="left"/>
              <w:rPr>
                <w:rFonts w:cs="Tahoma"/>
                <w:sz w:val="18"/>
                <w:szCs w:val="18"/>
              </w:rPr>
            </w:pPr>
            <w:r w:rsidRPr="002E55DF">
              <w:rPr>
                <w:rFonts w:cs="Tahoma"/>
                <w:sz w:val="18"/>
                <w:szCs w:val="18"/>
              </w:rPr>
              <w:t>Every [1,2,3,4,5,6,7,</w:t>
            </w:r>
            <m:oMath>
              <m:r>
                <w:rPr>
                  <w:rFonts w:ascii="Cambria Math" w:hAnsi="Cambria Math" w:cs="Tahoma"/>
                  <w:sz w:val="18"/>
                  <w:szCs w:val="18"/>
                </w:rPr>
                <m:t>∞</m:t>
              </m:r>
            </m:oMath>
            <w:r w:rsidRPr="002E55DF">
              <w:rPr>
                <w:rFonts w:cs="Tahoma"/>
                <w:sz w:val="18"/>
                <w:szCs w:val="18"/>
              </w:rPr>
              <w:t>] days</w:t>
            </w:r>
          </w:p>
        </w:tc>
      </w:tr>
      <w:tr w:rsidR="002B660E" w:rsidRPr="003905EE" w:rsidTr="00DB0B69">
        <w:tc>
          <w:tcPr>
            <w:tcW w:w="1555" w:type="dxa"/>
          </w:tcPr>
          <w:p w:rsidR="002B660E" w:rsidRDefault="002B660E" w:rsidP="00DB0B69">
            <w:pPr>
              <w:jc w:val="left"/>
              <w:rPr>
                <w:rFonts w:cs="Tahoma"/>
                <w:sz w:val="18"/>
                <w:szCs w:val="18"/>
              </w:rPr>
            </w:pPr>
            <w:r w:rsidRPr="002E55DF">
              <w:rPr>
                <w:rFonts w:cs="Tahoma"/>
                <w:sz w:val="18"/>
                <w:szCs w:val="18"/>
              </w:rPr>
              <w:t>Quarantine/</w:t>
            </w:r>
          </w:p>
          <w:p w:rsidR="002B660E" w:rsidRPr="002E55DF" w:rsidRDefault="002B660E" w:rsidP="00DB0B69">
            <w:pPr>
              <w:jc w:val="left"/>
              <w:rPr>
                <w:rFonts w:cs="Tahoma"/>
                <w:sz w:val="18"/>
                <w:szCs w:val="18"/>
              </w:rPr>
            </w:pPr>
            <w:r w:rsidRPr="002E55DF">
              <w:rPr>
                <w:rFonts w:cs="Tahoma"/>
                <w:sz w:val="18"/>
                <w:szCs w:val="18"/>
              </w:rPr>
              <w:t>Tests</w:t>
            </w:r>
          </w:p>
        </w:tc>
        <w:tc>
          <w:tcPr>
            <w:tcW w:w="1134" w:type="dxa"/>
          </w:tcPr>
          <w:p w:rsidR="002B660E" w:rsidRPr="002E55DF" w:rsidRDefault="003B218D" w:rsidP="00DB0B69">
            <w:pPr>
              <w:jc w:val="left"/>
              <w:rPr>
                <w:rFonts w:cs="Tahoma"/>
                <w:sz w:val="18"/>
                <w:szCs w:val="18"/>
              </w:rPr>
            </w:pPr>
            <w:r>
              <w:rPr>
                <w:rFonts w:cs="Tahoma"/>
                <w:sz w:val="18"/>
                <w:szCs w:val="18"/>
              </w:rPr>
              <w:t>S</w:t>
            </w:r>
            <w:r w:rsidR="00F669E8">
              <w:rPr>
                <w:rFonts w:cs="Tahoma"/>
                <w:sz w:val="18"/>
                <w:szCs w:val="18"/>
              </w:rPr>
              <w:t>3</w:t>
            </w:r>
          </w:p>
        </w:tc>
        <w:tc>
          <w:tcPr>
            <w:tcW w:w="1134" w:type="dxa"/>
          </w:tcPr>
          <w:p w:rsidR="002B660E" w:rsidRPr="002E55DF" w:rsidRDefault="002B660E" w:rsidP="00DB0B69">
            <w:pPr>
              <w:jc w:val="left"/>
              <w:rPr>
                <w:rFonts w:cs="Tahoma"/>
                <w:sz w:val="18"/>
                <w:szCs w:val="18"/>
              </w:rPr>
            </w:pPr>
            <w:r w:rsidRPr="002E55DF">
              <w:rPr>
                <w:rFonts w:cs="Tahoma"/>
                <w:sz w:val="18"/>
                <w:szCs w:val="18"/>
              </w:rPr>
              <w:t>10.000</w:t>
            </w:r>
          </w:p>
        </w:tc>
        <w:tc>
          <w:tcPr>
            <w:tcW w:w="850" w:type="dxa"/>
          </w:tcPr>
          <w:p w:rsidR="002B660E" w:rsidRPr="002E55DF" w:rsidRDefault="002B660E" w:rsidP="00DB0B69">
            <w:pPr>
              <w:jc w:val="left"/>
              <w:rPr>
                <w:rFonts w:cs="Tahoma"/>
                <w:sz w:val="18"/>
                <w:szCs w:val="18"/>
              </w:rPr>
            </w:pPr>
            <w:r w:rsidRPr="002E55DF">
              <w:rPr>
                <w:rFonts w:cs="Tahoma"/>
                <w:sz w:val="18"/>
                <w:szCs w:val="18"/>
              </w:rPr>
              <w:t>0</w:t>
            </w:r>
          </w:p>
        </w:tc>
        <w:tc>
          <w:tcPr>
            <w:tcW w:w="1276" w:type="dxa"/>
          </w:tcPr>
          <w:p w:rsidR="002B660E" w:rsidRPr="002E55DF" w:rsidRDefault="002B660E" w:rsidP="00DB0B69">
            <w:pPr>
              <w:jc w:val="left"/>
              <w:rPr>
                <w:rFonts w:cs="Tahoma"/>
                <w:sz w:val="18"/>
                <w:szCs w:val="18"/>
              </w:rPr>
            </w:pPr>
            <w:r w:rsidRPr="002E55DF">
              <w:rPr>
                <w:rFonts w:cs="Tahoma"/>
                <w:sz w:val="18"/>
                <w:szCs w:val="18"/>
              </w:rPr>
              <w:t>[0.6,0.8,1]</w:t>
            </w:r>
          </w:p>
        </w:tc>
        <w:tc>
          <w:tcPr>
            <w:tcW w:w="992" w:type="dxa"/>
          </w:tcPr>
          <w:p w:rsidR="002B660E" w:rsidRPr="002E55DF" w:rsidRDefault="002B660E" w:rsidP="00DB0B69">
            <w:pPr>
              <w:jc w:val="left"/>
              <w:rPr>
                <w:rFonts w:cs="Tahoma"/>
                <w:sz w:val="18"/>
                <w:szCs w:val="18"/>
              </w:rPr>
            </w:pPr>
            <w:r w:rsidRPr="002E55DF">
              <w:rPr>
                <w:rFonts w:cs="Tahoma"/>
                <w:sz w:val="18"/>
                <w:szCs w:val="18"/>
              </w:rPr>
              <w:t>3</w:t>
            </w:r>
          </w:p>
        </w:tc>
        <w:tc>
          <w:tcPr>
            <w:tcW w:w="2268" w:type="dxa"/>
          </w:tcPr>
          <w:p w:rsidR="002B660E" w:rsidRPr="002E55DF" w:rsidRDefault="002B660E" w:rsidP="00DB0B69">
            <w:pPr>
              <w:jc w:val="left"/>
              <w:rPr>
                <w:rFonts w:cs="Tahoma"/>
                <w:sz w:val="18"/>
                <w:szCs w:val="18"/>
              </w:rPr>
            </w:pPr>
            <w:r w:rsidRPr="002E55DF">
              <w:rPr>
                <w:rFonts w:cs="Tahoma"/>
                <w:sz w:val="18"/>
                <w:szCs w:val="18"/>
              </w:rPr>
              <w:t>2x weekly</w:t>
            </w:r>
          </w:p>
        </w:tc>
      </w:tr>
      <w:tr w:rsidR="002B660E" w:rsidRPr="003905EE" w:rsidTr="00DB0B69">
        <w:tc>
          <w:tcPr>
            <w:tcW w:w="1555" w:type="dxa"/>
          </w:tcPr>
          <w:p w:rsidR="002B660E" w:rsidRDefault="002B660E" w:rsidP="00DB0B69">
            <w:pPr>
              <w:jc w:val="left"/>
              <w:rPr>
                <w:rFonts w:cs="Tahoma"/>
                <w:sz w:val="18"/>
                <w:szCs w:val="18"/>
              </w:rPr>
            </w:pPr>
            <w:r w:rsidRPr="002E55DF">
              <w:rPr>
                <w:rFonts w:cs="Tahoma"/>
                <w:sz w:val="18"/>
                <w:szCs w:val="18"/>
              </w:rPr>
              <w:t>Baseline</w:t>
            </w:r>
            <w:r>
              <w:rPr>
                <w:rFonts w:cs="Tahoma"/>
                <w:sz w:val="18"/>
                <w:szCs w:val="18"/>
              </w:rPr>
              <w:t xml:space="preserve"> – </w:t>
            </w:r>
          </w:p>
          <w:p w:rsidR="002B660E" w:rsidRPr="002E55DF" w:rsidRDefault="002B660E" w:rsidP="00DB0B69">
            <w:pPr>
              <w:jc w:val="left"/>
              <w:rPr>
                <w:rFonts w:cs="Tahoma"/>
                <w:sz w:val="18"/>
                <w:szCs w:val="18"/>
              </w:rPr>
            </w:pPr>
            <w:r w:rsidRPr="002E55DF">
              <w:rPr>
                <w:rFonts w:cs="Tahoma"/>
                <w:sz w:val="18"/>
                <w:szCs w:val="18"/>
              </w:rPr>
              <w:t>No Surveillance</w:t>
            </w:r>
          </w:p>
        </w:tc>
        <w:tc>
          <w:tcPr>
            <w:tcW w:w="1134" w:type="dxa"/>
          </w:tcPr>
          <w:p w:rsidR="002B660E" w:rsidRPr="002E55DF" w:rsidRDefault="00F669E8" w:rsidP="00DB0B69">
            <w:pPr>
              <w:jc w:val="left"/>
              <w:rPr>
                <w:rFonts w:cs="Tahoma"/>
                <w:sz w:val="18"/>
                <w:szCs w:val="18"/>
              </w:rPr>
            </w:pPr>
            <w:r>
              <w:rPr>
                <w:rFonts w:cs="Tahoma"/>
                <w:sz w:val="18"/>
                <w:szCs w:val="18"/>
              </w:rPr>
              <w:t>S2</w:t>
            </w:r>
          </w:p>
        </w:tc>
        <w:tc>
          <w:tcPr>
            <w:tcW w:w="1134" w:type="dxa"/>
          </w:tcPr>
          <w:p w:rsidR="002B660E" w:rsidRPr="002E55DF" w:rsidRDefault="002B660E" w:rsidP="00DB0B69">
            <w:pPr>
              <w:jc w:val="left"/>
              <w:rPr>
                <w:rFonts w:cs="Tahoma"/>
                <w:sz w:val="18"/>
                <w:szCs w:val="18"/>
              </w:rPr>
            </w:pPr>
            <w:r w:rsidRPr="002E55DF">
              <w:rPr>
                <w:rFonts w:cs="Tahoma"/>
                <w:sz w:val="18"/>
                <w:szCs w:val="18"/>
              </w:rPr>
              <w:t>200.000</w:t>
            </w:r>
          </w:p>
        </w:tc>
        <w:tc>
          <w:tcPr>
            <w:tcW w:w="850" w:type="dxa"/>
          </w:tcPr>
          <w:p w:rsidR="002B660E" w:rsidRPr="002E55DF" w:rsidRDefault="002B660E" w:rsidP="00DB0B69">
            <w:pPr>
              <w:jc w:val="left"/>
              <w:rPr>
                <w:rFonts w:cs="Tahoma"/>
                <w:sz w:val="18"/>
                <w:szCs w:val="18"/>
              </w:rPr>
            </w:pPr>
            <w:r w:rsidRPr="002E55DF">
              <w:rPr>
                <w:rFonts w:cs="Tahoma"/>
                <w:sz w:val="18"/>
                <w:szCs w:val="18"/>
              </w:rPr>
              <w:t>0</w:t>
            </w:r>
          </w:p>
        </w:tc>
        <w:tc>
          <w:tcPr>
            <w:tcW w:w="1276" w:type="dxa"/>
          </w:tcPr>
          <w:p w:rsidR="002B660E" w:rsidRPr="002E55DF" w:rsidRDefault="002B660E" w:rsidP="00DB0B69">
            <w:pPr>
              <w:jc w:val="left"/>
              <w:rPr>
                <w:rFonts w:cs="Tahoma"/>
                <w:sz w:val="18"/>
                <w:szCs w:val="18"/>
              </w:rPr>
            </w:pPr>
            <w:r w:rsidRPr="002E55DF">
              <w:rPr>
                <w:rFonts w:cs="Tahoma"/>
                <w:sz w:val="18"/>
                <w:szCs w:val="18"/>
              </w:rPr>
              <w:t>-</w:t>
            </w:r>
          </w:p>
        </w:tc>
        <w:tc>
          <w:tcPr>
            <w:tcW w:w="992" w:type="dxa"/>
          </w:tcPr>
          <w:p w:rsidR="002B660E" w:rsidRPr="002E55DF" w:rsidRDefault="002B660E" w:rsidP="00DB0B69">
            <w:pPr>
              <w:jc w:val="left"/>
              <w:rPr>
                <w:rFonts w:cs="Tahoma"/>
                <w:sz w:val="18"/>
                <w:szCs w:val="18"/>
              </w:rPr>
            </w:pPr>
            <w:r w:rsidRPr="002E55DF">
              <w:rPr>
                <w:rFonts w:cs="Tahoma"/>
                <w:sz w:val="18"/>
                <w:szCs w:val="18"/>
              </w:rPr>
              <w:t>[3,5]</w:t>
            </w:r>
          </w:p>
        </w:tc>
        <w:tc>
          <w:tcPr>
            <w:tcW w:w="2268" w:type="dxa"/>
          </w:tcPr>
          <w:p w:rsidR="002B660E" w:rsidRPr="002E55DF" w:rsidRDefault="002B660E" w:rsidP="00DB0B69">
            <w:pPr>
              <w:jc w:val="left"/>
              <w:rPr>
                <w:rFonts w:cs="Tahoma"/>
                <w:sz w:val="18"/>
                <w:szCs w:val="18"/>
              </w:rPr>
            </w:pPr>
            <w:r w:rsidRPr="002E55DF">
              <w:rPr>
                <w:rFonts w:cs="Tahoma"/>
                <w:sz w:val="18"/>
                <w:szCs w:val="18"/>
              </w:rPr>
              <w:t>Never</w:t>
            </w:r>
          </w:p>
        </w:tc>
      </w:tr>
      <w:tr w:rsidR="002B660E" w:rsidRPr="003905EE" w:rsidTr="00DB0B69">
        <w:tc>
          <w:tcPr>
            <w:tcW w:w="1555" w:type="dxa"/>
          </w:tcPr>
          <w:p w:rsidR="002B660E" w:rsidRPr="002E55DF" w:rsidRDefault="002B660E" w:rsidP="00DB0B69">
            <w:pPr>
              <w:jc w:val="left"/>
              <w:rPr>
                <w:rFonts w:cs="Tahoma"/>
                <w:sz w:val="18"/>
                <w:szCs w:val="18"/>
              </w:rPr>
            </w:pPr>
            <w:r w:rsidRPr="002E55DF">
              <w:rPr>
                <w:rFonts w:cs="Tahoma"/>
                <w:sz w:val="18"/>
                <w:szCs w:val="18"/>
              </w:rPr>
              <w:t>4 Strategies (</w:t>
            </w:r>
            <m:oMath>
              <m:sSub>
                <m:sSubPr>
                  <m:ctrlPr>
                    <w:rPr>
                      <w:rFonts w:ascii="Cambria Math" w:hAnsi="Cambria Math" w:cs="Tahoma"/>
                      <w:sz w:val="18"/>
                      <w:szCs w:val="18"/>
                    </w:rPr>
                  </m:ctrlPr>
                </m:sSubPr>
                <m:e>
                  <m:r>
                    <m:rPr>
                      <m:sty m:val="bi"/>
                    </m:rPr>
                    <w:rPr>
                      <w:rFonts w:ascii="Cambria Math" w:hAnsi="Cambria Math" w:cs="Tahoma"/>
                      <w:sz w:val="18"/>
                      <w:szCs w:val="18"/>
                    </w:rPr>
                    <m:t>N</m:t>
                  </m:r>
                </m:e>
                <m:sub>
                  <m:r>
                    <m:rPr>
                      <m:sty m:val="bi"/>
                    </m:rPr>
                    <w:rPr>
                      <w:rFonts w:ascii="Cambria Math" w:hAnsi="Cambria Math" w:cs="Tahoma"/>
                      <w:sz w:val="18"/>
                      <w:szCs w:val="18"/>
                    </w:rPr>
                    <m:t>out</m:t>
                  </m:r>
                </m:sub>
              </m:sSub>
              <m:r>
                <m:rPr>
                  <m:sty m:val="p"/>
                </m:rPr>
                <w:rPr>
                  <w:rFonts w:ascii="Cambria Math" w:hAnsi="Cambria Math" w:cs="Tahoma"/>
                  <w:sz w:val="18"/>
                  <w:szCs w:val="18"/>
                </w:rPr>
                <m:t>=</m:t>
              </m:r>
              <m:r>
                <m:rPr>
                  <m:sty m:val="b"/>
                </m:rPr>
                <w:rPr>
                  <w:rFonts w:ascii="Cambria Math" w:hAnsi="Cambria Math" w:cs="Tahoma"/>
                  <w:sz w:val="18"/>
                  <w:szCs w:val="18"/>
                </w:rPr>
                <m:t>5</m:t>
              </m:r>
              <m:r>
                <m:rPr>
                  <m:sty m:val="p"/>
                </m:rPr>
                <w:rPr>
                  <w:rFonts w:ascii="Cambria Math" w:hAnsi="Cambria Math" w:cs="Tahoma"/>
                  <w:sz w:val="18"/>
                  <w:szCs w:val="18"/>
                </w:rPr>
                <m:t>)</m:t>
              </m:r>
            </m:oMath>
          </w:p>
        </w:tc>
        <w:tc>
          <w:tcPr>
            <w:tcW w:w="1134" w:type="dxa"/>
          </w:tcPr>
          <w:p w:rsidR="002B660E" w:rsidRPr="002E55DF" w:rsidRDefault="003B218D" w:rsidP="00DB0B69">
            <w:pPr>
              <w:jc w:val="left"/>
              <w:rPr>
                <w:rFonts w:cs="Tahoma"/>
                <w:sz w:val="18"/>
                <w:szCs w:val="18"/>
              </w:rPr>
            </w:pPr>
            <w:r>
              <w:rPr>
                <w:rFonts w:cs="Tahoma"/>
                <w:sz w:val="18"/>
                <w:szCs w:val="18"/>
              </w:rPr>
              <w:t>S5</w:t>
            </w:r>
          </w:p>
        </w:tc>
        <w:tc>
          <w:tcPr>
            <w:tcW w:w="1134" w:type="dxa"/>
          </w:tcPr>
          <w:p w:rsidR="002B660E" w:rsidRPr="002E55DF" w:rsidRDefault="002B660E" w:rsidP="00DB0B69">
            <w:pPr>
              <w:jc w:val="left"/>
              <w:rPr>
                <w:rFonts w:cs="Tahoma"/>
                <w:sz w:val="18"/>
                <w:szCs w:val="18"/>
              </w:rPr>
            </w:pPr>
            <w:r w:rsidRPr="002E55DF">
              <w:rPr>
                <w:rFonts w:cs="Tahoma"/>
                <w:sz w:val="18"/>
                <w:szCs w:val="18"/>
              </w:rPr>
              <w:t>200.000</w:t>
            </w:r>
          </w:p>
        </w:tc>
        <w:tc>
          <w:tcPr>
            <w:tcW w:w="850" w:type="dxa"/>
          </w:tcPr>
          <w:p w:rsidR="002B660E" w:rsidRPr="002E55DF" w:rsidRDefault="002B660E" w:rsidP="00DB0B69">
            <w:pPr>
              <w:jc w:val="left"/>
              <w:rPr>
                <w:rFonts w:cs="Tahoma"/>
                <w:sz w:val="18"/>
                <w:szCs w:val="18"/>
              </w:rPr>
            </w:pPr>
            <w:r w:rsidRPr="002E55DF">
              <w:rPr>
                <w:rFonts w:cs="Tahoma"/>
                <w:sz w:val="18"/>
                <w:szCs w:val="18"/>
              </w:rPr>
              <w:t>0</w:t>
            </w:r>
          </w:p>
        </w:tc>
        <w:tc>
          <w:tcPr>
            <w:tcW w:w="1276" w:type="dxa"/>
          </w:tcPr>
          <w:p w:rsidR="002B660E" w:rsidRPr="002E55DF" w:rsidRDefault="002B660E" w:rsidP="00DB0B69">
            <w:pPr>
              <w:jc w:val="left"/>
              <w:rPr>
                <w:rFonts w:cs="Tahoma"/>
                <w:sz w:val="18"/>
                <w:szCs w:val="18"/>
              </w:rPr>
            </w:pPr>
            <w:r w:rsidRPr="002E55DF">
              <w:rPr>
                <w:rFonts w:cs="Tahoma"/>
                <w:sz w:val="18"/>
                <w:szCs w:val="18"/>
              </w:rPr>
              <w:t>[0.6,0.8,1]</w:t>
            </w:r>
          </w:p>
        </w:tc>
        <w:tc>
          <w:tcPr>
            <w:tcW w:w="992" w:type="dxa"/>
          </w:tcPr>
          <w:p w:rsidR="002B660E" w:rsidRPr="002E55DF" w:rsidRDefault="002B660E" w:rsidP="00DB0B69">
            <w:pPr>
              <w:jc w:val="left"/>
              <w:rPr>
                <w:rFonts w:cs="Tahoma"/>
                <w:sz w:val="18"/>
                <w:szCs w:val="18"/>
              </w:rPr>
            </w:pPr>
            <w:r w:rsidRPr="002E55DF">
              <w:rPr>
                <w:rFonts w:cs="Tahoma"/>
                <w:sz w:val="18"/>
                <w:szCs w:val="18"/>
              </w:rPr>
              <w:t>5</w:t>
            </w:r>
          </w:p>
        </w:tc>
        <w:tc>
          <w:tcPr>
            <w:tcW w:w="2268" w:type="dxa"/>
          </w:tcPr>
          <w:p w:rsidR="002B660E" w:rsidRPr="002E55DF" w:rsidRDefault="002B660E" w:rsidP="00DB0B69">
            <w:pPr>
              <w:jc w:val="left"/>
              <w:rPr>
                <w:rFonts w:cs="Tahoma"/>
                <w:sz w:val="18"/>
                <w:szCs w:val="18"/>
              </w:rPr>
            </w:pPr>
            <w:r w:rsidRPr="002E55DF">
              <w:rPr>
                <w:rFonts w:cs="Tahoma"/>
                <w:sz w:val="18"/>
                <w:szCs w:val="18"/>
              </w:rPr>
              <w:t>[-,-,1xweekly,2xweekly]</w:t>
            </w:r>
          </w:p>
        </w:tc>
      </w:tr>
      <w:tr w:rsidR="00AF77DD" w:rsidRPr="003905EE" w:rsidTr="00DB0B69">
        <w:tc>
          <w:tcPr>
            <w:tcW w:w="1555" w:type="dxa"/>
          </w:tcPr>
          <w:p w:rsidR="00AF77DD" w:rsidRPr="002E55DF" w:rsidRDefault="00AF77DD" w:rsidP="00AF77DD">
            <w:pPr>
              <w:jc w:val="center"/>
              <w:rPr>
                <w:rFonts w:cs="Tahoma"/>
                <w:sz w:val="18"/>
                <w:szCs w:val="18"/>
              </w:rPr>
            </w:pPr>
            <w:r>
              <w:rPr>
                <w:rFonts w:cs="Tahoma"/>
                <w:sz w:val="18"/>
                <w:szCs w:val="18"/>
              </w:rPr>
              <w:t>Entry Test Days</w:t>
            </w:r>
          </w:p>
        </w:tc>
        <w:tc>
          <w:tcPr>
            <w:tcW w:w="1134" w:type="dxa"/>
          </w:tcPr>
          <w:p w:rsidR="00AF77DD" w:rsidRDefault="00AF77DD" w:rsidP="00DB0B69">
            <w:pPr>
              <w:jc w:val="left"/>
              <w:rPr>
                <w:rFonts w:cs="Tahoma"/>
                <w:sz w:val="18"/>
                <w:szCs w:val="18"/>
              </w:rPr>
            </w:pPr>
            <w:r>
              <w:rPr>
                <w:rFonts w:cs="Tahoma"/>
                <w:sz w:val="18"/>
                <w:szCs w:val="18"/>
              </w:rPr>
              <w:t>S6</w:t>
            </w:r>
          </w:p>
        </w:tc>
        <w:tc>
          <w:tcPr>
            <w:tcW w:w="1134" w:type="dxa"/>
          </w:tcPr>
          <w:p w:rsidR="00AF77DD" w:rsidRPr="002E55DF" w:rsidRDefault="00AF77DD" w:rsidP="00DB0B69">
            <w:pPr>
              <w:jc w:val="left"/>
              <w:rPr>
                <w:rFonts w:cs="Tahoma"/>
                <w:sz w:val="18"/>
                <w:szCs w:val="18"/>
              </w:rPr>
            </w:pPr>
            <w:r>
              <w:rPr>
                <w:rFonts w:cs="Tahoma"/>
                <w:sz w:val="18"/>
                <w:szCs w:val="18"/>
              </w:rPr>
              <w:t>200.000</w:t>
            </w:r>
          </w:p>
        </w:tc>
        <w:tc>
          <w:tcPr>
            <w:tcW w:w="850" w:type="dxa"/>
          </w:tcPr>
          <w:p w:rsidR="00AF77DD" w:rsidRPr="002E55DF" w:rsidRDefault="00AF77DD" w:rsidP="00DB0B69">
            <w:pPr>
              <w:jc w:val="left"/>
              <w:rPr>
                <w:rFonts w:cs="Tahoma"/>
                <w:sz w:val="18"/>
                <w:szCs w:val="18"/>
              </w:rPr>
            </w:pPr>
            <w:r>
              <w:rPr>
                <w:rFonts w:cs="Tahoma"/>
                <w:sz w:val="18"/>
                <w:szCs w:val="18"/>
              </w:rPr>
              <w:t>0</w:t>
            </w:r>
          </w:p>
        </w:tc>
        <w:tc>
          <w:tcPr>
            <w:tcW w:w="1276" w:type="dxa"/>
          </w:tcPr>
          <w:p w:rsidR="00AF77DD" w:rsidRPr="002E55DF" w:rsidRDefault="00AF77DD" w:rsidP="00DB0B69">
            <w:pPr>
              <w:jc w:val="left"/>
              <w:rPr>
                <w:rFonts w:cs="Tahoma"/>
                <w:sz w:val="18"/>
                <w:szCs w:val="18"/>
              </w:rPr>
            </w:pPr>
            <w:r>
              <w:rPr>
                <w:rFonts w:cs="Tahoma"/>
                <w:sz w:val="18"/>
                <w:szCs w:val="18"/>
              </w:rPr>
              <w:t>0.8</w:t>
            </w:r>
          </w:p>
        </w:tc>
        <w:tc>
          <w:tcPr>
            <w:tcW w:w="992" w:type="dxa"/>
          </w:tcPr>
          <w:p w:rsidR="00AF77DD" w:rsidRPr="002E55DF" w:rsidRDefault="00AF77DD" w:rsidP="00DB0B69">
            <w:pPr>
              <w:jc w:val="left"/>
              <w:rPr>
                <w:rFonts w:cs="Tahoma"/>
                <w:sz w:val="18"/>
                <w:szCs w:val="18"/>
              </w:rPr>
            </w:pPr>
            <w:r>
              <w:rPr>
                <w:rFonts w:cs="Tahoma"/>
                <w:sz w:val="18"/>
                <w:szCs w:val="18"/>
              </w:rPr>
              <w:t>3</w:t>
            </w:r>
          </w:p>
        </w:tc>
        <w:tc>
          <w:tcPr>
            <w:tcW w:w="2268" w:type="dxa"/>
          </w:tcPr>
          <w:p w:rsidR="00AF77DD" w:rsidRPr="002E55DF" w:rsidRDefault="00AF77DD" w:rsidP="00DB0B69">
            <w:pPr>
              <w:jc w:val="left"/>
              <w:rPr>
                <w:rFonts w:cs="Tahoma"/>
                <w:sz w:val="18"/>
                <w:szCs w:val="18"/>
              </w:rPr>
            </w:pPr>
            <w:r>
              <w:rPr>
                <w:rFonts w:cs="Tahoma"/>
                <w:sz w:val="18"/>
                <w:szCs w:val="18"/>
              </w:rPr>
              <w:t>[-,-]</w:t>
            </w:r>
          </w:p>
        </w:tc>
      </w:tr>
      <w:tr w:rsidR="00AF77DD" w:rsidRPr="003905EE" w:rsidTr="00DB0B69">
        <w:tc>
          <w:tcPr>
            <w:tcW w:w="1555" w:type="dxa"/>
          </w:tcPr>
          <w:p w:rsidR="00AF77DD" w:rsidRDefault="00AF77DD" w:rsidP="00AF77DD">
            <w:pPr>
              <w:jc w:val="center"/>
              <w:rPr>
                <w:rFonts w:cs="Tahoma"/>
                <w:sz w:val="18"/>
                <w:szCs w:val="18"/>
              </w:rPr>
            </w:pPr>
            <w:r>
              <w:rPr>
                <w:rFonts w:cs="Tahoma"/>
                <w:sz w:val="18"/>
                <w:szCs w:val="18"/>
              </w:rPr>
              <w:t>Different Test Sensitivities</w:t>
            </w:r>
          </w:p>
        </w:tc>
        <w:tc>
          <w:tcPr>
            <w:tcW w:w="1134" w:type="dxa"/>
          </w:tcPr>
          <w:p w:rsidR="00AF77DD" w:rsidRDefault="00AF77DD" w:rsidP="00DB0B69">
            <w:pPr>
              <w:jc w:val="left"/>
              <w:rPr>
                <w:rFonts w:cs="Tahoma"/>
                <w:sz w:val="18"/>
                <w:szCs w:val="18"/>
              </w:rPr>
            </w:pPr>
            <w:r>
              <w:rPr>
                <w:rFonts w:cs="Tahoma"/>
                <w:sz w:val="18"/>
                <w:szCs w:val="18"/>
              </w:rPr>
              <w:t>S6</w:t>
            </w:r>
          </w:p>
        </w:tc>
        <w:tc>
          <w:tcPr>
            <w:tcW w:w="1134" w:type="dxa"/>
          </w:tcPr>
          <w:p w:rsidR="00AF77DD" w:rsidRDefault="00AF77DD" w:rsidP="00DB0B69">
            <w:pPr>
              <w:jc w:val="left"/>
              <w:rPr>
                <w:rFonts w:cs="Tahoma"/>
                <w:sz w:val="18"/>
                <w:szCs w:val="18"/>
              </w:rPr>
            </w:pPr>
            <w:r>
              <w:rPr>
                <w:rFonts w:cs="Tahoma"/>
                <w:sz w:val="18"/>
                <w:szCs w:val="18"/>
              </w:rPr>
              <w:t>200.000</w:t>
            </w:r>
          </w:p>
        </w:tc>
        <w:tc>
          <w:tcPr>
            <w:tcW w:w="850" w:type="dxa"/>
          </w:tcPr>
          <w:p w:rsidR="00AF77DD" w:rsidRDefault="00AF77DD" w:rsidP="00DB0B69">
            <w:pPr>
              <w:jc w:val="left"/>
              <w:rPr>
                <w:rFonts w:cs="Tahoma"/>
                <w:sz w:val="18"/>
                <w:szCs w:val="18"/>
              </w:rPr>
            </w:pPr>
            <w:r>
              <w:rPr>
                <w:rFonts w:cs="Tahoma"/>
                <w:sz w:val="18"/>
                <w:szCs w:val="18"/>
              </w:rPr>
              <w:t>0</w:t>
            </w:r>
          </w:p>
        </w:tc>
        <w:tc>
          <w:tcPr>
            <w:tcW w:w="1276" w:type="dxa"/>
          </w:tcPr>
          <w:p w:rsidR="00AF77DD" w:rsidRDefault="00AF77DD" w:rsidP="00DB0B69">
            <w:pPr>
              <w:jc w:val="left"/>
              <w:rPr>
                <w:rFonts w:cs="Tahoma"/>
                <w:sz w:val="18"/>
                <w:szCs w:val="18"/>
              </w:rPr>
            </w:pPr>
            <w:r>
              <w:rPr>
                <w:rFonts w:cs="Tahoma"/>
                <w:sz w:val="18"/>
                <w:szCs w:val="18"/>
              </w:rPr>
              <w:t>0.8</w:t>
            </w:r>
          </w:p>
        </w:tc>
        <w:tc>
          <w:tcPr>
            <w:tcW w:w="992" w:type="dxa"/>
          </w:tcPr>
          <w:p w:rsidR="00AF77DD" w:rsidRDefault="00AF77DD" w:rsidP="00DB0B69">
            <w:pPr>
              <w:jc w:val="left"/>
              <w:rPr>
                <w:rFonts w:cs="Tahoma"/>
                <w:sz w:val="18"/>
                <w:szCs w:val="18"/>
              </w:rPr>
            </w:pPr>
            <w:r>
              <w:rPr>
                <w:rFonts w:cs="Tahoma"/>
                <w:sz w:val="18"/>
                <w:szCs w:val="18"/>
              </w:rPr>
              <w:t>3</w:t>
            </w:r>
          </w:p>
        </w:tc>
        <w:tc>
          <w:tcPr>
            <w:tcW w:w="2268" w:type="dxa"/>
          </w:tcPr>
          <w:p w:rsidR="00AF77DD" w:rsidRDefault="00AF77DD" w:rsidP="00DB0B69">
            <w:pPr>
              <w:jc w:val="left"/>
              <w:rPr>
                <w:rFonts w:cs="Tahoma"/>
                <w:sz w:val="18"/>
                <w:szCs w:val="18"/>
              </w:rPr>
            </w:pPr>
            <w:r w:rsidRPr="002E55DF">
              <w:rPr>
                <w:rFonts w:cs="Tahoma"/>
                <w:sz w:val="18"/>
                <w:szCs w:val="18"/>
              </w:rPr>
              <w:t>[-,-,1xweekly,2xweekly]</w:t>
            </w:r>
          </w:p>
        </w:tc>
      </w:tr>
    </w:tbl>
    <w:p w:rsidR="002B660E" w:rsidRPr="00E46A16" w:rsidRDefault="00EF4399" w:rsidP="002B660E">
      <w:pPr>
        <w:rPr>
          <w:sz w:val="18"/>
          <w:szCs w:val="18"/>
        </w:rPr>
      </w:pPr>
      <w:r>
        <w:rPr>
          <w:b/>
          <w:sz w:val="18"/>
          <w:szCs w:val="18"/>
        </w:rPr>
        <w:t>Table S2</w:t>
      </w:r>
      <w:r w:rsidR="002B660E" w:rsidRPr="00E46A16">
        <w:rPr>
          <w:b/>
          <w:sz w:val="18"/>
          <w:szCs w:val="18"/>
        </w:rPr>
        <w:t xml:space="preserve">: Brief summary of the properties of different model analyses. </w:t>
      </w:r>
      <m:oMath>
        <m:sSub>
          <m:sSubPr>
            <m:ctrlPr>
              <w:rPr>
                <w:rFonts w:ascii="Cambria Math" w:hAnsi="Cambria Math"/>
                <w:sz w:val="18"/>
                <w:szCs w:val="18"/>
              </w:rPr>
            </m:ctrlPr>
          </m:sSubPr>
          <m:e>
            <m:r>
              <w:rPr>
                <w:rFonts w:ascii="Cambria Math" w:hAnsi="Cambria Math"/>
                <w:sz w:val="18"/>
                <w:szCs w:val="18"/>
              </w:rPr>
              <m:t>N</m:t>
            </m:r>
          </m:e>
          <m:sub>
            <m:r>
              <w:rPr>
                <w:rFonts w:ascii="Cambria Math" w:hAnsi="Cambria Math"/>
                <w:sz w:val="18"/>
                <w:szCs w:val="18"/>
              </w:rPr>
              <m:t>sim</m:t>
            </m:r>
          </m:sub>
        </m:sSub>
      </m:oMath>
      <w:r w:rsidR="002B660E" w:rsidRPr="00E46A16">
        <w:rPr>
          <w:sz w:val="18"/>
          <w:szCs w:val="18"/>
        </w:rPr>
        <w:t xml:space="preserve">: Number of simulations per point in result figures, </w:t>
      </w:r>
      <m:oMath>
        <m:sSub>
          <m:sSubPr>
            <m:ctrlPr>
              <w:rPr>
                <w:rFonts w:ascii="Cambria Math" w:hAnsi="Cambria Math"/>
                <w:sz w:val="18"/>
                <w:szCs w:val="18"/>
              </w:rPr>
            </m:ctrlPr>
          </m:sSubPr>
          <m:e>
            <m:r>
              <w:rPr>
                <w:rFonts w:ascii="Cambria Math" w:hAnsi="Cambria Math"/>
                <w:sz w:val="18"/>
                <w:szCs w:val="18"/>
              </w:rPr>
              <m:t>t</m:t>
            </m:r>
          </m:e>
          <m:sub>
            <m:r>
              <w:rPr>
                <w:rFonts w:ascii="Cambria Math" w:hAnsi="Cambria Math"/>
                <w:sz w:val="18"/>
                <w:szCs w:val="18"/>
              </w:rPr>
              <m:t>del</m:t>
            </m:r>
          </m:sub>
        </m:sSub>
      </m:oMath>
      <w:r w:rsidR="002B660E" w:rsidRPr="00E46A16">
        <w:rPr>
          <w:sz w:val="18"/>
          <w:szCs w:val="18"/>
        </w:rPr>
        <w:t xml:space="preserve">: Test-to-result delay, </w:t>
      </w:r>
      <m:oMath>
        <m:sSub>
          <m:sSubPr>
            <m:ctrlPr>
              <w:rPr>
                <w:rFonts w:ascii="Cambria Math" w:hAnsi="Cambria Math"/>
                <w:sz w:val="18"/>
                <w:szCs w:val="18"/>
              </w:rPr>
            </m:ctrlPr>
          </m:sSubPr>
          <m:e>
            <m:r>
              <w:rPr>
                <w:rFonts w:ascii="Cambria Math" w:hAnsi="Cambria Math"/>
                <w:sz w:val="18"/>
                <w:szCs w:val="18"/>
              </w:rPr>
              <m:t>N</m:t>
            </m:r>
          </m:e>
          <m:sub>
            <m:r>
              <w:rPr>
                <w:rFonts w:ascii="Cambria Math" w:hAnsi="Cambria Math"/>
                <w:sz w:val="18"/>
                <w:szCs w:val="18"/>
              </w:rPr>
              <m:t>out</m:t>
            </m:r>
          </m:sub>
        </m:sSub>
      </m:oMath>
      <w:r w:rsidR="002B660E" w:rsidRPr="00E46A16">
        <w:rPr>
          <w:sz w:val="18"/>
          <w:szCs w:val="18"/>
        </w:rPr>
        <w:t xml:space="preserve">: Outbreak size definition. </w:t>
      </w:r>
    </w:p>
    <w:p w:rsidR="002B660E" w:rsidRPr="003905EE" w:rsidRDefault="002B660E" w:rsidP="002B660E">
      <w:pPr>
        <w:pStyle w:val="Heading1"/>
      </w:pPr>
      <w:r w:rsidRPr="003905EE">
        <w:lastRenderedPageBreak/>
        <w:t>Comparison of Baseline Surveillance to No Surveillance</w:t>
      </w:r>
    </w:p>
    <w:p w:rsidR="002B660E" w:rsidRPr="003905EE" w:rsidRDefault="002B660E" w:rsidP="002B660E">
      <w:r>
        <w:rPr>
          <w:noProof/>
          <w:lang w:val="en-IN" w:eastAsia="en-IN"/>
        </w:rPr>
        <w:drawing>
          <wp:inline distT="0" distB="0" distL="0" distR="0">
            <wp:extent cx="5939790" cy="2814955"/>
            <wp:effectExtent l="0" t="0" r="3810" b="4445"/>
            <wp:docPr id="4" name="Grafik 4" descr="NothingBaseline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hingBaselineSup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814955"/>
                    </a:xfrm>
                    <a:prstGeom prst="rect">
                      <a:avLst/>
                    </a:prstGeom>
                    <a:noFill/>
                    <a:ln>
                      <a:noFill/>
                    </a:ln>
                  </pic:spPr>
                </pic:pic>
              </a:graphicData>
            </a:graphic>
          </wp:inline>
        </w:drawing>
      </w:r>
    </w:p>
    <w:p w:rsidR="002B660E" w:rsidRDefault="00F15B12" w:rsidP="002B660E">
      <w:pPr>
        <w:rPr>
          <w:sz w:val="18"/>
          <w:szCs w:val="18"/>
        </w:rPr>
      </w:pPr>
      <w:r>
        <w:rPr>
          <w:b/>
          <w:sz w:val="18"/>
          <w:szCs w:val="18"/>
        </w:rPr>
        <w:t>Figure S2</w:t>
      </w:r>
      <w:r w:rsidR="002B660E" w:rsidRPr="00E46A16">
        <w:rPr>
          <w:b/>
          <w:sz w:val="18"/>
          <w:szCs w:val="18"/>
        </w:rPr>
        <w:t xml:space="preserve">: Reduction of outbreak probability for the symptom-based baseline strategy compared to no surveillance for two outbreak sizes </w:t>
      </w:r>
      <m:oMath>
        <m:sSub>
          <m:sSubPr>
            <m:ctrlPr>
              <w:rPr>
                <w:rFonts w:ascii="Cambria Math" w:hAnsi="Cambria Math"/>
                <w:b/>
                <w:sz w:val="18"/>
                <w:szCs w:val="18"/>
              </w:rPr>
            </m:ctrlPr>
          </m:sSubPr>
          <m:e>
            <m:r>
              <m:rPr>
                <m:sty m:val="bi"/>
              </m:rPr>
              <w:rPr>
                <w:rFonts w:ascii="Cambria Math" w:hAnsi="Cambria Math"/>
                <w:sz w:val="18"/>
                <w:szCs w:val="18"/>
              </w:rPr>
              <m:t>N</m:t>
            </m:r>
          </m:e>
          <m:sub>
            <m:r>
              <m:rPr>
                <m:sty m:val="bi"/>
              </m:rPr>
              <w:rPr>
                <w:rFonts w:ascii="Cambria Math" w:hAnsi="Cambria Math"/>
                <w:sz w:val="18"/>
                <w:szCs w:val="18"/>
              </w:rPr>
              <m:t>out</m:t>
            </m:r>
          </m:sub>
        </m:sSub>
      </m:oMath>
      <w:r w:rsidR="002B660E" w:rsidRPr="00E46A16">
        <w:rPr>
          <w:b/>
          <w:sz w:val="18"/>
          <w:szCs w:val="18"/>
        </w:rPr>
        <w:t>.</w:t>
      </w:r>
      <w:r w:rsidR="002B660E">
        <w:rPr>
          <w:sz w:val="18"/>
          <w:szCs w:val="18"/>
        </w:rPr>
        <w:t xml:space="preserve"> Results are illustrated on a log2-scale.</w:t>
      </w:r>
      <w:r w:rsidR="002B660E" w:rsidRPr="00E46A16">
        <w:rPr>
          <w:sz w:val="18"/>
          <w:szCs w:val="18"/>
        </w:rPr>
        <w:t xml:space="preserve"> The estimate for the reduction of outbreak probability lacks robustness to many epidemiological parameters, in contrast</w:t>
      </w:r>
      <w:r w:rsidR="002B660E">
        <w:rPr>
          <w:sz w:val="18"/>
          <w:szCs w:val="18"/>
        </w:rPr>
        <w:t xml:space="preserve"> to the main analysis in Figure </w:t>
      </w:r>
      <w:r w:rsidR="002B660E" w:rsidRPr="00E46A16">
        <w:rPr>
          <w:sz w:val="18"/>
          <w:szCs w:val="18"/>
        </w:rPr>
        <w:t xml:space="preserve">3. The effect size is sensitive to parameters which determine the efficacy of symptom-based surveillance, including the proportion of asymptomatic cases (AsymptomaticFraction), the timing of the peak of infectiousness (PeakInfectiousness), the reproduction number (R0) and the success rate of symptomatic screening (IsolationFraction). The impact of parameter uncertainty on the estimated reduction increases considerably when larger outbreak sizes are analysed. </w:t>
      </w:r>
    </w:p>
    <w:p w:rsidR="00F15B12" w:rsidRPr="003905EE" w:rsidRDefault="00F15B12" w:rsidP="00F15B12">
      <w:pPr>
        <w:pStyle w:val="Heading1"/>
      </w:pPr>
      <w:r w:rsidRPr="003905EE">
        <w:lastRenderedPageBreak/>
        <w:t>Analysis of Secondary Outcomes</w:t>
      </w:r>
    </w:p>
    <w:p w:rsidR="00F15B12" w:rsidRPr="003905EE" w:rsidRDefault="00F15B12" w:rsidP="00F15B12">
      <w:pPr>
        <w:rPr>
          <w:color w:val="44546A" w:themeColor="text2"/>
          <w:sz w:val="18"/>
          <w:szCs w:val="18"/>
        </w:rPr>
      </w:pPr>
      <w:r>
        <w:rPr>
          <w:noProof/>
          <w:lang w:val="en-IN" w:eastAsia="en-IN"/>
        </w:rPr>
        <w:drawing>
          <wp:inline distT="0" distB="0" distL="0" distR="0" wp14:anchorId="05EAE040" wp14:editId="1EA9B2F8">
            <wp:extent cx="5939790" cy="4452620"/>
            <wp:effectExtent l="0" t="0" r="3810" b="5080"/>
            <wp:docPr id="5" name="Grafik 5" descr="QuarTest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rTestSu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4452620"/>
                    </a:xfrm>
                    <a:prstGeom prst="rect">
                      <a:avLst/>
                    </a:prstGeom>
                    <a:noFill/>
                    <a:ln>
                      <a:noFill/>
                    </a:ln>
                  </pic:spPr>
                </pic:pic>
              </a:graphicData>
            </a:graphic>
          </wp:inline>
        </w:drawing>
      </w:r>
    </w:p>
    <w:p w:rsidR="00F15B12" w:rsidRPr="00E46A16" w:rsidRDefault="00F15B12" w:rsidP="002B660E">
      <w:pPr>
        <w:rPr>
          <w:sz w:val="18"/>
          <w:szCs w:val="18"/>
        </w:rPr>
      </w:pPr>
      <w:r>
        <w:rPr>
          <w:b/>
          <w:sz w:val="18"/>
          <w:szCs w:val="18"/>
        </w:rPr>
        <w:t>Figure S3</w:t>
      </w:r>
      <w:r w:rsidRPr="00E46A16">
        <w:rPr>
          <w:b/>
          <w:sz w:val="18"/>
          <w:szCs w:val="18"/>
        </w:rPr>
        <w:t>: Average number of tests conducted and average number of agents in quarantine per day for the strategy of testing twice weekly.</w:t>
      </w:r>
      <w:r w:rsidRPr="00E46A16">
        <w:rPr>
          <w:sz w:val="18"/>
          <w:szCs w:val="18"/>
        </w:rPr>
        <w:t xml:space="preserve"> Stochastic errors are small and can be neglected. The daily number of tests does only drastically changes with varying test compliance. Quarantine time is sensitive to the specificity of the diagnostic test.</w:t>
      </w:r>
    </w:p>
    <w:p w:rsidR="002B660E" w:rsidRPr="003905EE" w:rsidRDefault="002B660E" w:rsidP="002B660E">
      <w:pPr>
        <w:pStyle w:val="Heading1"/>
        <w:rPr>
          <w:lang w:val="en-US"/>
        </w:rPr>
      </w:pPr>
      <w:r w:rsidRPr="003905EE">
        <w:rPr>
          <w:lang w:val="en-US"/>
        </w:rPr>
        <w:t>Absolute Outbreak Probabilities</w:t>
      </w:r>
    </w:p>
    <w:p w:rsidR="002B660E" w:rsidRPr="003905EE" w:rsidRDefault="002B660E" w:rsidP="002B660E">
      <w:r w:rsidRPr="003905EE">
        <w:t>In the main text, the efficacy of different surveillance strategies has been quantified by relative reductions of outbreak probability between strategies rather than by absolute outbre</w:t>
      </w:r>
      <w:r w:rsidR="00F15B12">
        <w:t>ak probability values. Figure S4</w:t>
      </w:r>
      <w:r w:rsidRPr="003905EE">
        <w:t xml:space="preserve"> shows the absolute outbreak probabilities on which the relative reductions in Figure 3 in the main text are based on. Absolute outbreak probabilities are sensitive to parameter uncertainties, complicating the comparison between the different strategies. A strong correlation of changes in parameter and changes in outbreak probability across different scenarios is observed in this analysis. Therefore, a paired analysis considering ratios between outbreak probabilities for the same set of parameters is evaluated in the main text which is more robust against parameter uncertainties than absolute probability values.</w:t>
      </w:r>
    </w:p>
    <w:p w:rsidR="002B660E" w:rsidRPr="003905EE" w:rsidRDefault="002B660E" w:rsidP="002B660E">
      <w:r>
        <w:rPr>
          <w:noProof/>
          <w:lang w:val="en-IN" w:eastAsia="en-IN"/>
        </w:rPr>
        <w:lastRenderedPageBreak/>
        <w:drawing>
          <wp:inline distT="0" distB="0" distL="0" distR="0">
            <wp:extent cx="5939790" cy="3045460"/>
            <wp:effectExtent l="0" t="0" r="3810" b="2540"/>
            <wp:docPr id="3" name="Grafik 3" descr="AbsoluteOutbreak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oluteOutbreakSu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045460"/>
                    </a:xfrm>
                    <a:prstGeom prst="rect">
                      <a:avLst/>
                    </a:prstGeom>
                    <a:noFill/>
                    <a:ln>
                      <a:noFill/>
                    </a:ln>
                  </pic:spPr>
                </pic:pic>
              </a:graphicData>
            </a:graphic>
          </wp:inline>
        </w:drawing>
      </w:r>
    </w:p>
    <w:p w:rsidR="002B660E" w:rsidRPr="009C551E" w:rsidRDefault="00EF4399" w:rsidP="002B660E">
      <w:pPr>
        <w:rPr>
          <w:sz w:val="18"/>
          <w:szCs w:val="18"/>
        </w:rPr>
      </w:pPr>
      <w:r>
        <w:rPr>
          <w:b/>
          <w:sz w:val="18"/>
          <w:szCs w:val="18"/>
        </w:rPr>
        <w:t>Figure S4</w:t>
      </w:r>
      <w:r w:rsidR="002B660E" w:rsidRPr="009C551E">
        <w:rPr>
          <w:b/>
          <w:sz w:val="18"/>
          <w:szCs w:val="18"/>
        </w:rPr>
        <w:t>: Absolute outbreak probabilities for the analyzed strategies.</w:t>
      </w:r>
      <w:r w:rsidR="002B660E" w:rsidRPr="009C551E">
        <w:rPr>
          <w:sz w:val="18"/>
          <w:szCs w:val="18"/>
        </w:rPr>
        <w:t xml:space="preserve"> “Quarantine” denotes the average amount of individuals under quarantine per day and “Tests” denotes the average amount of tests conducted per day.</w:t>
      </w:r>
      <w:r w:rsidR="002B660E">
        <w:rPr>
          <w:sz w:val="18"/>
          <w:szCs w:val="18"/>
        </w:rPr>
        <w:t xml:space="preserve"> </w:t>
      </w:r>
      <w:r w:rsidR="002B660E" w:rsidRPr="009C551E">
        <w:rPr>
          <w:sz w:val="18"/>
          <w:szCs w:val="18"/>
        </w:rPr>
        <w:t xml:space="preserve">Stochastic errors are smaller than the point size. The difference between the blue and red dots indicate the impact of parameter uncertainty: Absolute probabilities are sensitive to parameter variations, in particular with respect to R0, the prevalence and the probability of contact with an infected individual outside the clinic (denoted as OutsideInfection). </w:t>
      </w:r>
    </w:p>
    <w:p w:rsidR="002B660E" w:rsidRPr="003905EE" w:rsidRDefault="002B660E" w:rsidP="002B660E">
      <w:pPr>
        <w:pStyle w:val="Heading1"/>
      </w:pPr>
      <w:r>
        <w:t>Variation of the Outbreak S</w:t>
      </w:r>
      <w:r w:rsidRPr="003905EE">
        <w:t>ize</w:t>
      </w:r>
    </w:p>
    <w:p w:rsidR="002B660E" w:rsidRPr="003905EE" w:rsidRDefault="002B660E" w:rsidP="002B660E">
      <w:r w:rsidRPr="003905EE">
        <w:t xml:space="preserve">An outbreak has been defined as 3 infections over the course of 10 days in most analyses in the main text. Deviation from this definition is possible by varying the amount of infections which are counted as an outbreak. </w:t>
      </w:r>
    </w:p>
    <w:p w:rsidR="002B660E" w:rsidRPr="002E55DF" w:rsidRDefault="00F15B12" w:rsidP="002B660E">
      <w:pPr>
        <w:ind w:firstLine="720"/>
        <w:rPr>
          <w:rFonts w:cs="Tahoma"/>
        </w:rPr>
      </w:pPr>
      <w:r>
        <w:rPr>
          <w:rFonts w:cs="Tahoma"/>
        </w:rPr>
        <w:t>Figure S5</w:t>
      </w:r>
      <w:r w:rsidR="002B660E" w:rsidRPr="002E55DF">
        <w:rPr>
          <w:rFonts w:cs="Tahoma"/>
        </w:rPr>
        <w:t xml:space="preserve"> shows the sensitivity analysis for the comparison of the three active strategies against the symptom-based baseline strategy for an outbreak size of </w:t>
      </w:r>
      <m:oMath>
        <m:sSub>
          <m:sSubPr>
            <m:ctrlPr>
              <w:rPr>
                <w:rFonts w:ascii="Cambria Math" w:hAnsi="Cambria Math" w:cs="Tahoma"/>
                <w:i/>
              </w:rPr>
            </m:ctrlPr>
          </m:sSubPr>
          <m:e>
            <m:r>
              <w:rPr>
                <w:rFonts w:ascii="Cambria Math" w:hAnsi="Cambria Math" w:cs="Tahoma"/>
              </w:rPr>
              <m:t>N</m:t>
            </m:r>
          </m:e>
          <m:sub>
            <m:r>
              <w:rPr>
                <w:rFonts w:ascii="Cambria Math" w:hAnsi="Cambria Math" w:cs="Tahoma"/>
              </w:rPr>
              <m:t>out</m:t>
            </m:r>
          </m:sub>
        </m:sSub>
        <m:r>
          <w:rPr>
            <w:rFonts w:ascii="Cambria Math" w:hAnsi="Cambria Math" w:cs="Tahoma"/>
          </w:rPr>
          <m:t>=5</m:t>
        </m:r>
      </m:oMath>
      <w:r w:rsidR="002B660E" w:rsidRPr="002E55DF">
        <w:rPr>
          <w:rFonts w:cs="Tahoma"/>
        </w:rPr>
        <w:t>. Results are less robust to parameter uncertainty</w:t>
      </w:r>
      <w:r w:rsidR="002B660E">
        <w:rPr>
          <w:rFonts w:cs="Tahoma"/>
        </w:rPr>
        <w:t xml:space="preserve"> than</w:t>
      </w:r>
      <w:r w:rsidR="002B660E" w:rsidRPr="002E55DF">
        <w:rPr>
          <w:rFonts w:cs="Tahoma"/>
        </w:rPr>
        <w:t xml:space="preserve"> for the outbreak size </w:t>
      </w:r>
      <m:oMath>
        <m:sSub>
          <m:sSubPr>
            <m:ctrlPr>
              <w:rPr>
                <w:rFonts w:ascii="Cambria Math" w:hAnsi="Cambria Math" w:cs="Tahoma"/>
                <w:i/>
              </w:rPr>
            </m:ctrlPr>
          </m:sSubPr>
          <m:e>
            <m:r>
              <w:rPr>
                <w:rFonts w:ascii="Cambria Math" w:hAnsi="Cambria Math" w:cs="Tahoma"/>
              </w:rPr>
              <m:t>N</m:t>
            </m:r>
          </m:e>
          <m:sub>
            <m:r>
              <w:rPr>
                <w:rFonts w:ascii="Cambria Math" w:hAnsi="Cambria Math" w:cs="Tahoma"/>
              </w:rPr>
              <m:t>out</m:t>
            </m:r>
          </m:sub>
        </m:sSub>
        <m:r>
          <w:rPr>
            <w:rFonts w:ascii="Cambria Math" w:hAnsi="Cambria Math" w:cs="Tahoma"/>
          </w:rPr>
          <m:t>=3</m:t>
        </m:r>
      </m:oMath>
      <w:r w:rsidR="002B660E" w:rsidRPr="002E55DF">
        <w:rPr>
          <w:rFonts w:cs="Tahoma"/>
        </w:rPr>
        <w:t xml:space="preserve"> visualized in Figure 3 in the main text. Variation of the outbreak size effectively determines for how long the infection dynamics are monitored be</w:t>
      </w:r>
      <w:r w:rsidR="002B660E">
        <w:rPr>
          <w:rFonts w:cs="Tahoma"/>
        </w:rPr>
        <w:t>fore an outbreak according to the previous definition has occurred</w:t>
      </w:r>
      <w:r w:rsidR="002B660E" w:rsidRPr="002E55DF">
        <w:rPr>
          <w:rFonts w:cs="Tahoma"/>
        </w:rPr>
        <w:t xml:space="preserve">. Simulation of the dynamics until </w:t>
      </w:r>
      <w:r w:rsidR="002B660E">
        <w:rPr>
          <w:rFonts w:cs="Tahoma"/>
        </w:rPr>
        <w:t xml:space="preserve">the observation of a large outbreak </w:t>
      </w:r>
      <w:r w:rsidR="002B660E" w:rsidRPr="002E55DF">
        <w:rPr>
          <w:rFonts w:cs="Tahoma"/>
        </w:rPr>
        <w:t>amplifies the effect of existing parameter uncertainty on the outcome. This suggests that outcome measures linked to late outbreak stages might become unreliable. To further analyse the impact of uncertainty on results, consider the relative reduction of active testing compared to th</w:t>
      </w:r>
      <w:r>
        <w:rPr>
          <w:rFonts w:cs="Tahoma"/>
        </w:rPr>
        <w:t>e baseline strategy in Figure S5</w:t>
      </w:r>
      <w:r w:rsidR="002B660E" w:rsidRPr="002E55DF">
        <w:rPr>
          <w:rFonts w:cs="Tahoma"/>
        </w:rPr>
        <w:t xml:space="preserve"> and the relative reduction of the baseline strategy</w:t>
      </w:r>
      <w:r w:rsidR="002B660E">
        <w:rPr>
          <w:rFonts w:cs="Tahoma"/>
        </w:rPr>
        <w:t xml:space="preserve"> to no surveillance in Figure S2</w:t>
      </w:r>
      <w:r w:rsidR="002B660E" w:rsidRPr="002E55DF">
        <w:rPr>
          <w:rFonts w:cs="Tahoma"/>
        </w:rPr>
        <w:t>. Comparing both figures reveals that the comparison of active strategy and baseline surveillance allows for conclusions much more robust to parameter uncertainties than the comparison of baseline surveillance to no surveillance.</w:t>
      </w:r>
    </w:p>
    <w:p w:rsidR="002B660E" w:rsidRPr="003905EE" w:rsidRDefault="002B660E" w:rsidP="002B660E">
      <w:r>
        <w:rPr>
          <w:noProof/>
          <w:lang w:val="en-IN" w:eastAsia="en-IN"/>
        </w:rPr>
        <w:lastRenderedPageBreak/>
        <w:drawing>
          <wp:inline distT="0" distB="0" distL="0" distR="0">
            <wp:extent cx="5939790" cy="2115185"/>
            <wp:effectExtent l="0" t="0" r="3810" b="0"/>
            <wp:docPr id="2" name="Grafik 2" descr="Sensitivity5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sitivity5Su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2115185"/>
                    </a:xfrm>
                    <a:prstGeom prst="rect">
                      <a:avLst/>
                    </a:prstGeom>
                    <a:noFill/>
                    <a:ln>
                      <a:noFill/>
                    </a:ln>
                  </pic:spPr>
                </pic:pic>
              </a:graphicData>
            </a:graphic>
          </wp:inline>
        </w:drawing>
      </w:r>
    </w:p>
    <w:p w:rsidR="002B660E" w:rsidRPr="009C551E" w:rsidRDefault="00EF4399" w:rsidP="002B660E">
      <w:pPr>
        <w:rPr>
          <w:sz w:val="18"/>
          <w:szCs w:val="18"/>
          <w:lang w:val="en-US"/>
        </w:rPr>
      </w:pPr>
      <w:r>
        <w:rPr>
          <w:b/>
          <w:sz w:val="18"/>
          <w:szCs w:val="18"/>
        </w:rPr>
        <w:t>Figure S5</w:t>
      </w:r>
      <w:r w:rsidR="002B660E" w:rsidRPr="009C551E">
        <w:rPr>
          <w:b/>
          <w:sz w:val="18"/>
          <w:szCs w:val="18"/>
        </w:rPr>
        <w:t xml:space="preserve">: Reductions of the outbreak probabilities by entry testing, once weekly and twice weekly testing relative to the baseline strategy for the outbreak size </w:t>
      </w:r>
      <m:oMath>
        <m:sSub>
          <m:sSubPr>
            <m:ctrlPr>
              <w:rPr>
                <w:rFonts w:ascii="Cambria Math" w:hAnsi="Cambria Math"/>
                <w:b/>
                <w:sz w:val="18"/>
                <w:szCs w:val="18"/>
              </w:rPr>
            </m:ctrlPr>
          </m:sSubPr>
          <m:e>
            <m:r>
              <m:rPr>
                <m:sty m:val="bi"/>
              </m:rPr>
              <w:rPr>
                <w:rFonts w:ascii="Cambria Math" w:hAnsi="Cambria Math"/>
                <w:sz w:val="18"/>
                <w:szCs w:val="18"/>
              </w:rPr>
              <m:t>N</m:t>
            </m:r>
          </m:e>
          <m:sub>
            <m:r>
              <m:rPr>
                <m:sty m:val="bi"/>
              </m:rPr>
              <w:rPr>
                <w:rFonts w:ascii="Cambria Math" w:hAnsi="Cambria Math"/>
                <w:sz w:val="18"/>
                <w:szCs w:val="18"/>
              </w:rPr>
              <m:t>out</m:t>
            </m:r>
          </m:sub>
        </m:sSub>
        <m:r>
          <m:rPr>
            <m:sty m:val="b"/>
          </m:rPr>
          <w:rPr>
            <w:rFonts w:ascii="Cambria Math" w:hAnsi="Cambria Math"/>
            <w:sz w:val="18"/>
            <w:szCs w:val="18"/>
          </w:rPr>
          <m:t>=5</m:t>
        </m:r>
      </m:oMath>
      <w:r w:rsidR="002B660E" w:rsidRPr="009C551E">
        <w:rPr>
          <w:b/>
          <w:sz w:val="18"/>
          <w:szCs w:val="18"/>
        </w:rPr>
        <w:t xml:space="preserve">. </w:t>
      </w:r>
      <w:r w:rsidR="002B660E" w:rsidRPr="009C551E">
        <w:rPr>
          <w:sz w:val="18"/>
          <w:szCs w:val="18"/>
        </w:rPr>
        <w:t xml:space="preserve">Results are illustrated on a log2-scale. </w:t>
      </w:r>
      <w:r w:rsidR="002B660E" w:rsidRPr="009C551E">
        <w:rPr>
          <w:sz w:val="18"/>
          <w:szCs w:val="18"/>
          <w:lang w:val="en-US"/>
        </w:rPr>
        <w:t xml:space="preserve">The impact of parameter uncertainty is more pronounced in this sensitivity analysis than it was the case for the analogous analysis for outbreak size </w:t>
      </w:r>
      <m:oMath>
        <m:sSub>
          <m:sSubPr>
            <m:ctrlPr>
              <w:rPr>
                <w:rFonts w:ascii="Cambria Math" w:hAnsi="Cambria Math"/>
                <w:sz w:val="18"/>
                <w:szCs w:val="18"/>
                <w:lang w:val="en-US"/>
              </w:rPr>
            </m:ctrlPr>
          </m:sSubPr>
          <m:e>
            <m:r>
              <w:rPr>
                <w:rFonts w:ascii="Cambria Math" w:hAnsi="Cambria Math"/>
                <w:sz w:val="18"/>
                <w:szCs w:val="18"/>
                <w:lang w:val="en-US"/>
              </w:rPr>
              <m:t>N</m:t>
            </m:r>
          </m:e>
          <m:sub>
            <m:r>
              <w:rPr>
                <w:rFonts w:ascii="Cambria Math" w:hAnsi="Cambria Math"/>
                <w:sz w:val="18"/>
                <w:szCs w:val="18"/>
                <w:lang w:val="en-US"/>
              </w:rPr>
              <m:t>out</m:t>
            </m:r>
          </m:sub>
        </m:sSub>
        <m:r>
          <m:rPr>
            <m:sty m:val="p"/>
          </m:rPr>
          <w:rPr>
            <w:rFonts w:ascii="Cambria Math" w:hAnsi="Cambria Math"/>
            <w:sz w:val="18"/>
            <w:szCs w:val="18"/>
            <w:lang w:val="en-US"/>
          </w:rPr>
          <m:t>=3</m:t>
        </m:r>
      </m:oMath>
      <w:r w:rsidR="002B660E" w:rsidRPr="009C551E">
        <w:rPr>
          <w:sz w:val="18"/>
          <w:szCs w:val="18"/>
          <w:lang w:val="en-US"/>
        </w:rPr>
        <w:t xml:space="preserve"> in Figure 3.</w:t>
      </w:r>
    </w:p>
    <w:p w:rsidR="002B660E" w:rsidRPr="003905EE" w:rsidRDefault="002B660E" w:rsidP="002B660E">
      <w:pPr>
        <w:pStyle w:val="Heading1"/>
        <w:rPr>
          <w:lang w:val="en-US"/>
        </w:rPr>
      </w:pPr>
      <w:r w:rsidRPr="003905EE">
        <w:rPr>
          <w:lang w:val="en-US"/>
        </w:rPr>
        <w:t>Efficacy of Entry Testing</w:t>
      </w:r>
    </w:p>
    <w:p w:rsidR="002B660E" w:rsidRPr="003905EE" w:rsidRDefault="002B660E" w:rsidP="002B660E">
      <w:r w:rsidRPr="003905EE">
        <w:t>The potential reduction of outbreak probability due to entry testing significantly depends on the parameter OutsideInfection as observed in the sensitivity an</w:t>
      </w:r>
      <w:r w:rsidR="00F669E8">
        <w:t>alysis in Figure 3 and Figure S5</w:t>
      </w:r>
      <w:r w:rsidRPr="003905EE">
        <w:t>. The parameter OutsideInfection is proportional to the probability of an agent getting infected outside of the clinic. This is also true for the prevalence, but outcomes are not sensitive to this model parameter. In order to understand this discrepancy in the efficacy of entry testing, it is helpful to subdivide the infection influx into the clinic into three contributions:</w:t>
      </w:r>
    </w:p>
    <w:p w:rsidR="002B660E" w:rsidRPr="003905EE" w:rsidRDefault="002B660E" w:rsidP="002B660E">
      <w:pPr>
        <w:pStyle w:val="ListParagraph"/>
        <w:numPr>
          <w:ilvl w:val="0"/>
          <w:numId w:val="22"/>
        </w:numPr>
      </w:pPr>
      <w:r w:rsidRPr="003905EE">
        <w:t xml:space="preserve">Infection influx proportional to prevalence as well as OutsideInfection and reduced by entry testing (temporary leave of agents), denoted by </w:t>
      </w:r>
      <m:oMath>
        <m:r>
          <w:rPr>
            <w:rFonts w:ascii="Cambria Math" w:hAnsi="Cambria Math"/>
          </w:rPr>
          <m:t>P</m:t>
        </m:r>
        <m:sSup>
          <m:sSupPr>
            <m:ctrlPr>
              <w:rPr>
                <w:rFonts w:ascii="Cambria Math" w:hAnsi="Cambria Math"/>
                <w:i/>
              </w:rPr>
            </m:ctrlPr>
          </m:sSupPr>
          <m:e>
            <m:r>
              <w:rPr>
                <w:rFonts w:ascii="Cambria Math" w:hAnsi="Cambria Math"/>
              </w:rPr>
              <m:t>O</m:t>
            </m:r>
          </m:e>
          <m:sup>
            <m:r>
              <w:rPr>
                <w:rFonts w:ascii="Cambria Math" w:hAnsi="Cambria Math"/>
              </w:rPr>
              <m:t>red</m:t>
            </m:r>
          </m:sup>
        </m:sSup>
      </m:oMath>
    </w:p>
    <w:p w:rsidR="002B660E" w:rsidRPr="003905EE" w:rsidRDefault="002B660E" w:rsidP="002B660E">
      <w:pPr>
        <w:pStyle w:val="ListParagraph"/>
        <w:numPr>
          <w:ilvl w:val="0"/>
          <w:numId w:val="22"/>
        </w:numPr>
      </w:pPr>
      <w:r w:rsidRPr="003905EE">
        <w:t xml:space="preserve">Infection influx proportional to prevalence as well as OutsideInfection but irreducible by entry testing (staff going home between shifts), denoted by </w:t>
      </w:r>
      <m:oMath>
        <m:r>
          <w:rPr>
            <w:rFonts w:ascii="Cambria Math" w:hAnsi="Cambria Math"/>
          </w:rPr>
          <m:t>P</m:t>
        </m:r>
        <m:sSup>
          <m:sSupPr>
            <m:ctrlPr>
              <w:rPr>
                <w:rFonts w:ascii="Cambria Math" w:hAnsi="Cambria Math"/>
                <w:i/>
              </w:rPr>
            </m:ctrlPr>
          </m:sSupPr>
          <m:e>
            <m:r>
              <w:rPr>
                <w:rFonts w:ascii="Cambria Math" w:hAnsi="Cambria Math"/>
              </w:rPr>
              <m:t>O</m:t>
            </m:r>
          </m:e>
          <m:sup>
            <m:r>
              <w:rPr>
                <w:rFonts w:ascii="Cambria Math" w:hAnsi="Cambria Math"/>
              </w:rPr>
              <m:t>irr</m:t>
            </m:r>
          </m:sup>
        </m:sSup>
      </m:oMath>
    </w:p>
    <w:p w:rsidR="002B660E" w:rsidRPr="003905EE" w:rsidRDefault="002B660E" w:rsidP="002B660E">
      <w:pPr>
        <w:pStyle w:val="ListParagraph"/>
        <w:numPr>
          <w:ilvl w:val="0"/>
          <w:numId w:val="22"/>
        </w:numPr>
      </w:pPr>
      <w:r w:rsidRPr="003905EE">
        <w:t xml:space="preserve">Infection influx proportional to prevalence only and reduced by entry testing (patient admission), denoted by </w:t>
      </w:r>
      <m:oMath>
        <m:sSup>
          <m:sSupPr>
            <m:ctrlPr>
              <w:rPr>
                <w:rFonts w:ascii="Cambria Math" w:hAnsi="Cambria Math"/>
                <w:i/>
              </w:rPr>
            </m:ctrlPr>
          </m:sSupPr>
          <m:e>
            <m:r>
              <w:rPr>
                <w:rFonts w:ascii="Cambria Math" w:hAnsi="Cambria Math"/>
              </w:rPr>
              <m:t>P</m:t>
            </m:r>
          </m:e>
          <m:sup>
            <m:r>
              <w:rPr>
                <w:rFonts w:ascii="Cambria Math" w:hAnsi="Cambria Math"/>
              </w:rPr>
              <m:t>red</m:t>
            </m:r>
          </m:sup>
        </m:sSup>
      </m:oMath>
    </w:p>
    <w:p w:rsidR="002B660E" w:rsidRPr="003905EE" w:rsidRDefault="002B660E" w:rsidP="002B660E">
      <w:r w:rsidRPr="003905EE">
        <w:t xml:space="preserve">All three contributions to the infection influx into the clinic are proportional to the prevalence. Therefore, the relative reduction of cases due to entry testing is independent of the prevalence, as the fraction of cases detected by the measure is constant. The relative contribution of the irreducible component </w:t>
      </w:r>
      <m:oMath>
        <m:sSup>
          <m:sSupPr>
            <m:ctrlPr>
              <w:rPr>
                <w:rFonts w:ascii="Cambria Math" w:hAnsi="Cambria Math"/>
                <w:i/>
              </w:rPr>
            </m:ctrlPr>
          </m:sSupPr>
          <m:e>
            <m:r>
              <w:rPr>
                <w:rFonts w:ascii="Cambria Math" w:hAnsi="Cambria Math"/>
              </w:rPr>
              <m:t>PO</m:t>
            </m:r>
          </m:e>
          <m:sup>
            <m:r>
              <w:rPr>
                <w:rFonts w:ascii="Cambria Math" w:hAnsi="Cambria Math"/>
              </w:rPr>
              <m:t>irr</m:t>
            </m:r>
          </m:sup>
        </m:sSup>
      </m:oMath>
      <w:r w:rsidRPr="003905EE">
        <w:t xml:space="preserve"> in the total infection influx is not independent of the parameter OutsideInfection: If this parameter is increased, </w:t>
      </w:r>
      <m:oMath>
        <m:sSup>
          <m:sSupPr>
            <m:ctrlPr>
              <w:rPr>
                <w:rFonts w:ascii="Cambria Math" w:hAnsi="Cambria Math"/>
                <w:i/>
              </w:rPr>
            </m:ctrlPr>
          </m:sSupPr>
          <m:e>
            <m:r>
              <w:rPr>
                <w:rFonts w:ascii="Cambria Math" w:hAnsi="Cambria Math"/>
              </w:rPr>
              <m:t>P</m:t>
            </m:r>
          </m:e>
          <m:sup>
            <m:r>
              <w:rPr>
                <w:rFonts w:ascii="Cambria Math" w:hAnsi="Cambria Math"/>
              </w:rPr>
              <m:t>red</m:t>
            </m:r>
          </m:sup>
        </m:sSup>
      </m:oMath>
      <w:r w:rsidRPr="003905EE">
        <w:t xml:space="preserve"> makes up a smaller fraction of the total infection influx while the relative contribution of </w:t>
      </w:r>
      <m:oMath>
        <m:sSup>
          <m:sSupPr>
            <m:ctrlPr>
              <w:rPr>
                <w:rFonts w:ascii="Cambria Math" w:hAnsi="Cambria Math"/>
                <w:i/>
              </w:rPr>
            </m:ctrlPr>
          </m:sSupPr>
          <m:e>
            <m:r>
              <w:rPr>
                <w:rFonts w:ascii="Cambria Math" w:hAnsi="Cambria Math"/>
              </w:rPr>
              <m:t>PO</m:t>
            </m:r>
          </m:e>
          <m:sup>
            <m:r>
              <w:rPr>
                <w:rFonts w:ascii="Cambria Math" w:hAnsi="Cambria Math"/>
              </w:rPr>
              <m:t>irr</m:t>
            </m:r>
          </m:sup>
        </m:sSup>
      </m:oMath>
      <w:r w:rsidRPr="003905EE">
        <w:t xml:space="preserve"> grows. As the relative contribution of the irreducible component </w:t>
      </w:r>
      <m:oMath>
        <m:sSup>
          <m:sSupPr>
            <m:ctrlPr>
              <w:rPr>
                <w:rFonts w:ascii="Cambria Math" w:hAnsi="Cambria Math"/>
                <w:i/>
              </w:rPr>
            </m:ctrlPr>
          </m:sSupPr>
          <m:e>
            <m:r>
              <w:rPr>
                <w:rFonts w:ascii="Cambria Math" w:hAnsi="Cambria Math"/>
              </w:rPr>
              <m:t>PO</m:t>
            </m:r>
          </m:e>
          <m:sup>
            <m:r>
              <w:rPr>
                <w:rFonts w:ascii="Cambria Math" w:hAnsi="Cambria Math"/>
              </w:rPr>
              <m:t>irr</m:t>
            </m:r>
          </m:sup>
        </m:sSup>
      </m:oMath>
      <w:r w:rsidRPr="003905EE">
        <w:t xml:space="preserve"> to the total infection influx increases, the relative reduction of cases due to entry testing becomes smaller. This highlights the fact that the efficacy of entry testing necessarily depends on the relative contribution of cases which cannot be prevented at the entry point, i.e. by staff leaving the clinic between shifts. </w:t>
      </w:r>
    </w:p>
    <w:bookmarkEnd w:id="0"/>
    <w:bookmarkEnd w:id="1"/>
    <w:bookmarkEnd w:id="2"/>
    <w:p w:rsidR="003271DD" w:rsidRDefault="003C484A" w:rsidP="003C484A">
      <w:pPr>
        <w:pStyle w:val="Heading1"/>
      </w:pPr>
      <w:r>
        <w:t>Changing Assumptions about Testing</w:t>
      </w:r>
    </w:p>
    <w:p w:rsidR="003C484A" w:rsidRDefault="0048745E" w:rsidP="003C484A">
      <w:r>
        <w:t>The impact of a set of various testing strategies and assumptions about the perform</w:t>
      </w:r>
      <w:r w:rsidR="00FC7503">
        <w:t>ance of the diagnostic test has</w:t>
      </w:r>
      <w:r>
        <w:t xml:space="preserve"> been analysed in the main text. The assumption about the timing of testing, e.g. testing individuals immediately on arrival in the clinic and five days after for entry testing, has briefly been discussed for the regular testing strategies, but not further analysed. Similarly, the impact of the three different test sensitivities 80%, 90% and 100% on the relative reduction between test strategies is illustrated in Figure 3 and </w:t>
      </w:r>
      <w:r w:rsidR="00FC7503">
        <w:t>choosing sensitivity values</w:t>
      </w:r>
      <w:r>
        <w:t xml:space="preserve"> on the higher end has been discussed, but</w:t>
      </w:r>
      <w:r w:rsidR="00B5160B">
        <w:t xml:space="preserve"> the impact of lower sensitivities has</w:t>
      </w:r>
      <w:r>
        <w:t xml:space="preserve"> not</w:t>
      </w:r>
      <w:r w:rsidR="00B5160B">
        <w:t xml:space="preserve"> been</w:t>
      </w:r>
      <w:r>
        <w:t xml:space="preserve"> quantitatively analysed. </w:t>
      </w:r>
    </w:p>
    <w:p w:rsidR="00F70FDF" w:rsidRDefault="008272AA" w:rsidP="00F70FDF">
      <w:pPr>
        <w:keepNext/>
        <w:jc w:val="center"/>
      </w:pPr>
      <w:r>
        <w:rPr>
          <w:noProof/>
          <w:lang w:val="en-IN" w:eastAsia="en-IN"/>
        </w:rPr>
        <w:lastRenderedPageBreak/>
        <w:drawing>
          <wp:inline distT="0" distB="0" distL="0" distR="0">
            <wp:extent cx="4608830" cy="2472690"/>
            <wp:effectExtent l="0" t="0" r="1270" b="3810"/>
            <wp:docPr id="1" name="Picture 1" descr="TestAssumptionsS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ssumptionsSup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8830" cy="2472690"/>
                    </a:xfrm>
                    <a:prstGeom prst="rect">
                      <a:avLst/>
                    </a:prstGeom>
                    <a:noFill/>
                    <a:ln>
                      <a:noFill/>
                    </a:ln>
                  </pic:spPr>
                </pic:pic>
              </a:graphicData>
            </a:graphic>
          </wp:inline>
        </w:drawing>
      </w:r>
    </w:p>
    <w:p w:rsidR="00EF59BD" w:rsidRDefault="00F70FDF" w:rsidP="00EF59BD">
      <w:pPr>
        <w:pStyle w:val="Caption"/>
        <w:rPr>
          <w:i w:val="0"/>
          <w:color w:val="000000" w:themeColor="text1"/>
        </w:rPr>
      </w:pPr>
      <w:r w:rsidRPr="00F70FDF">
        <w:rPr>
          <w:b/>
          <w:i w:val="0"/>
          <w:color w:val="000000" w:themeColor="text1"/>
        </w:rPr>
        <w:t>Figure S6: The impact of different days for the second test in the entry testing setting (left panel) and and the impact of lower test sensitivities on the relative reduction of</w:t>
      </w:r>
      <w:r w:rsidR="009F2D5B">
        <w:rPr>
          <w:b/>
          <w:i w:val="0"/>
          <w:color w:val="000000" w:themeColor="text1"/>
        </w:rPr>
        <w:t xml:space="preserve"> outbreak probability for</w:t>
      </w:r>
      <w:r w:rsidRPr="00F70FDF">
        <w:rPr>
          <w:b/>
          <w:i w:val="0"/>
          <w:color w:val="000000" w:themeColor="text1"/>
        </w:rPr>
        <w:t xml:space="preserve"> the different str</w:t>
      </w:r>
      <w:r w:rsidR="00FC7503">
        <w:rPr>
          <w:b/>
          <w:i w:val="0"/>
          <w:color w:val="000000" w:themeColor="text1"/>
        </w:rPr>
        <w:t xml:space="preserve">ategies </w:t>
      </w:r>
      <w:r w:rsidRPr="00F70FDF">
        <w:rPr>
          <w:b/>
          <w:i w:val="0"/>
          <w:color w:val="000000" w:themeColor="text1"/>
        </w:rPr>
        <w:t>(right panel).</w:t>
      </w:r>
      <w:r>
        <w:rPr>
          <w:b/>
          <w:i w:val="0"/>
          <w:color w:val="000000" w:themeColor="text1"/>
        </w:rPr>
        <w:t xml:space="preserve"> </w:t>
      </w:r>
      <w:r>
        <w:rPr>
          <w:i w:val="0"/>
          <w:color w:val="000000" w:themeColor="text1"/>
        </w:rPr>
        <w:t>Results</w:t>
      </w:r>
      <w:r w:rsidR="00FC7503">
        <w:rPr>
          <w:i w:val="0"/>
          <w:color w:val="000000" w:themeColor="text1"/>
        </w:rPr>
        <w:t xml:space="preserve"> for the reduction relative to baseline surveillance</w:t>
      </w:r>
      <w:r>
        <w:rPr>
          <w:i w:val="0"/>
          <w:color w:val="000000" w:themeColor="text1"/>
        </w:rPr>
        <w:t xml:space="preserve"> are illustrated on a log2-scale</w:t>
      </w:r>
      <w:r w:rsidR="00EF59BD">
        <w:rPr>
          <w:i w:val="0"/>
          <w:color w:val="000000" w:themeColor="text1"/>
        </w:rPr>
        <w:t xml:space="preserve"> and analyses are conducted for baseline parameters</w:t>
      </w:r>
      <w:r>
        <w:rPr>
          <w:i w:val="0"/>
          <w:color w:val="000000" w:themeColor="text1"/>
        </w:rPr>
        <w:t xml:space="preserve">. </w:t>
      </w:r>
      <w:r>
        <w:rPr>
          <w:b/>
          <w:i w:val="0"/>
          <w:color w:val="000000" w:themeColor="text1"/>
        </w:rPr>
        <w:t xml:space="preserve">Left: </w:t>
      </w:r>
      <w:r>
        <w:rPr>
          <w:i w:val="0"/>
          <w:color w:val="000000" w:themeColor="text1"/>
        </w:rPr>
        <w:t xml:space="preserve">Choosing a different day for the second entry test may have a small impact on the performance of the strategy within the values used for this analysis, but the effect can also be explained by stochastic errors. </w:t>
      </w:r>
      <w:r>
        <w:rPr>
          <w:b/>
          <w:i w:val="0"/>
          <w:color w:val="000000" w:themeColor="text1"/>
        </w:rPr>
        <w:t xml:space="preserve">Right: </w:t>
      </w:r>
      <w:r>
        <w:rPr>
          <w:i w:val="0"/>
          <w:color w:val="000000" w:themeColor="text1"/>
        </w:rPr>
        <w:t xml:space="preserve">Employing low sensitivity tests for surveillance </w:t>
      </w:r>
      <w:r w:rsidR="00EF59BD">
        <w:rPr>
          <w:i w:val="0"/>
          <w:color w:val="000000" w:themeColor="text1"/>
        </w:rPr>
        <w:t>considerably reduces the impact of the different surveillance strategies.</w:t>
      </w:r>
    </w:p>
    <w:p w:rsidR="00EF59BD" w:rsidRPr="00EF59BD" w:rsidRDefault="00EF59BD" w:rsidP="00EF59BD">
      <w:r>
        <w:t>Figure S6 shows results for</w:t>
      </w:r>
      <w:r w:rsidR="00B5160B">
        <w:t xml:space="preserve"> these</w:t>
      </w:r>
      <w:r>
        <w:t xml:space="preserve"> two quantitative analyses supporting the main results. The left panel illustrates the efficacy of entry testing for various possible days for a second test, after testing immediately on day zero of arrival. According to this analysis, testing on day 3 provides the largest decrease in outbreak probability, although the effect is small in any case and might be explained by stochastic errors. As discussed in the main text, this result will also be sensitive to assumptions about the incubation time as well as the presymptomatic time, such that caution is advised when interpreting this result. The right panel provides more insight about the efficacy of the different surveillance strategies under various assumptions about the test sensitivity, which are much lower than assumed in the main text. With decreasing test sensitivities, the relative reduction of the outbreak probability by the different testing strategies decreases considerably. </w:t>
      </w:r>
      <w:r w:rsidR="00FC7503">
        <w:t xml:space="preserve">While testing twice weekly reduces the outbreak probability by 40% compared to baseline if a test with 50% sensitivity is used, the reduction is about 75% compared to baseline if the diagnostic test used has 100% sensitivity. </w:t>
      </w:r>
      <w:r>
        <w:t>As discussed in the main text, surveillance with low sensitivity tests only is inappropriate if these tests additionally serve the purpose of case</w:t>
      </w:r>
      <w:r w:rsidR="00FC7503">
        <w:t>-ascertainment as assumed in the model.</w:t>
      </w:r>
    </w:p>
    <w:sectPr w:rsidR="00EF59BD" w:rsidRPr="00EF59BD">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2E" w:rsidRDefault="00B7212E">
      <w:pPr>
        <w:spacing w:after="0"/>
      </w:pPr>
      <w:r>
        <w:separator/>
      </w:r>
    </w:p>
  </w:endnote>
  <w:endnote w:type="continuationSeparator" w:id="0">
    <w:p w:rsidR="00B7212E" w:rsidRDefault="00B721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55974"/>
      <w:docPartObj>
        <w:docPartGallery w:val="Page Numbers (Bottom of Page)"/>
        <w:docPartUnique/>
      </w:docPartObj>
    </w:sdtPr>
    <w:sdtEndPr/>
    <w:sdtContent>
      <w:p w:rsidR="008F1599" w:rsidRDefault="002B660E" w:rsidP="002E55DF">
        <w:pPr>
          <w:pStyle w:val="Footer"/>
        </w:pPr>
        <w:r>
          <w:fldChar w:fldCharType="begin"/>
        </w:r>
        <w:r>
          <w:instrText>PAGE   \* MERGEFORMAT</w:instrText>
        </w:r>
        <w:r>
          <w:fldChar w:fldCharType="separate"/>
        </w:r>
        <w:r w:rsidR="008272AA" w:rsidRPr="008272AA">
          <w:rPr>
            <w:noProof/>
            <w:lang w:val="de-DE"/>
          </w:rPr>
          <w:t>2</w:t>
        </w:r>
        <w:r>
          <w:fldChar w:fldCharType="end"/>
        </w:r>
      </w:p>
    </w:sdtContent>
  </w:sdt>
  <w:p w:rsidR="008F1599" w:rsidRDefault="00B7212E" w:rsidP="002E5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2E" w:rsidRDefault="00B7212E">
      <w:pPr>
        <w:spacing w:after="0"/>
      </w:pPr>
      <w:r>
        <w:separator/>
      </w:r>
    </w:p>
  </w:footnote>
  <w:footnote w:type="continuationSeparator" w:id="0">
    <w:p w:rsidR="00B7212E" w:rsidRDefault="00B721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E8C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681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64E5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72260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8806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878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5EEA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E01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16E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AC47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F315D"/>
    <w:multiLevelType w:val="hybridMultilevel"/>
    <w:tmpl w:val="605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7028B"/>
    <w:multiLevelType w:val="hybridMultilevel"/>
    <w:tmpl w:val="D7C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E01EE"/>
    <w:multiLevelType w:val="hybridMultilevel"/>
    <w:tmpl w:val="5D9EE2D6"/>
    <w:lvl w:ilvl="0" w:tplc="04070015">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5013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0A44AF0"/>
    <w:multiLevelType w:val="hybridMultilevel"/>
    <w:tmpl w:val="269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060C5"/>
    <w:multiLevelType w:val="hybridMultilevel"/>
    <w:tmpl w:val="64A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E1D34"/>
    <w:multiLevelType w:val="hybridMultilevel"/>
    <w:tmpl w:val="374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F2C79"/>
    <w:multiLevelType w:val="hybridMultilevel"/>
    <w:tmpl w:val="CD8E35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337448D"/>
    <w:multiLevelType w:val="hybridMultilevel"/>
    <w:tmpl w:val="3BA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45428"/>
    <w:multiLevelType w:val="hybridMultilevel"/>
    <w:tmpl w:val="A1F6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747D71"/>
    <w:multiLevelType w:val="hybridMultilevel"/>
    <w:tmpl w:val="476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45B18"/>
    <w:multiLevelType w:val="hybridMultilevel"/>
    <w:tmpl w:val="FE5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6"/>
  </w:num>
  <w:num w:numId="5">
    <w:abstractNumId w:val="14"/>
  </w:num>
  <w:num w:numId="6">
    <w:abstractNumId w:val="18"/>
  </w:num>
  <w:num w:numId="7">
    <w:abstractNumId w:val="21"/>
  </w:num>
  <w:num w:numId="8">
    <w:abstractNumId w:val="15"/>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86"/>
    <w:rsid w:val="000710A6"/>
    <w:rsid w:val="00096A9D"/>
    <w:rsid w:val="000F4384"/>
    <w:rsid w:val="001725DC"/>
    <w:rsid w:val="002670E4"/>
    <w:rsid w:val="002B660E"/>
    <w:rsid w:val="002F2ABE"/>
    <w:rsid w:val="003246E7"/>
    <w:rsid w:val="003805C9"/>
    <w:rsid w:val="00393118"/>
    <w:rsid w:val="003A756A"/>
    <w:rsid w:val="003B218D"/>
    <w:rsid w:val="003C484A"/>
    <w:rsid w:val="003F7DA4"/>
    <w:rsid w:val="0048745E"/>
    <w:rsid w:val="007255F4"/>
    <w:rsid w:val="007A22FF"/>
    <w:rsid w:val="00813534"/>
    <w:rsid w:val="008272AA"/>
    <w:rsid w:val="008B24A2"/>
    <w:rsid w:val="008B79B4"/>
    <w:rsid w:val="009D5EFD"/>
    <w:rsid w:val="009F2D5B"/>
    <w:rsid w:val="00A5679C"/>
    <w:rsid w:val="00AE134F"/>
    <w:rsid w:val="00AF77DD"/>
    <w:rsid w:val="00B5160B"/>
    <w:rsid w:val="00B7212E"/>
    <w:rsid w:val="00BD4E56"/>
    <w:rsid w:val="00D00529"/>
    <w:rsid w:val="00DB1504"/>
    <w:rsid w:val="00E46486"/>
    <w:rsid w:val="00ED26DD"/>
    <w:rsid w:val="00ED5604"/>
    <w:rsid w:val="00EF4399"/>
    <w:rsid w:val="00EF59BD"/>
    <w:rsid w:val="00F15B12"/>
    <w:rsid w:val="00F669E8"/>
    <w:rsid w:val="00F70FDF"/>
    <w:rsid w:val="00F804D3"/>
    <w:rsid w:val="00F94728"/>
    <w:rsid w:val="00FC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015D9-8EC2-4A94-9BCB-8C45062D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0E"/>
    <w:pPr>
      <w:spacing w:line="240" w:lineRule="auto"/>
      <w:jc w:val="both"/>
    </w:pPr>
    <w:rPr>
      <w:rFonts w:ascii="Tahoma" w:eastAsiaTheme="minorEastAsia" w:hAnsi="Tahoma"/>
      <w:sz w:val="20"/>
      <w:lang w:val="en-GB"/>
    </w:rPr>
  </w:style>
  <w:style w:type="paragraph" w:styleId="Heading1">
    <w:name w:val="heading 1"/>
    <w:basedOn w:val="Normal"/>
    <w:next w:val="Normal"/>
    <w:link w:val="Heading1Char"/>
    <w:uiPriority w:val="9"/>
    <w:qFormat/>
    <w:rsid w:val="002B660E"/>
    <w:pPr>
      <w:keepNext/>
      <w:keepLines/>
      <w:numPr>
        <w:numId w:val="20"/>
      </w:numPr>
      <w:spacing w:before="240" w:after="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2B660E"/>
    <w:pPr>
      <w:numPr>
        <w:ilvl w:val="1"/>
      </w:numPr>
      <w:spacing w:before="40"/>
      <w:outlineLvl w:val="1"/>
    </w:pPr>
    <w:rPr>
      <w:sz w:val="24"/>
      <w:szCs w:val="26"/>
    </w:rPr>
  </w:style>
  <w:style w:type="paragraph" w:styleId="Heading3">
    <w:name w:val="heading 3"/>
    <w:basedOn w:val="Normal"/>
    <w:next w:val="Normal"/>
    <w:link w:val="Heading3Char"/>
    <w:uiPriority w:val="9"/>
    <w:unhideWhenUsed/>
    <w:qFormat/>
    <w:rsid w:val="002B660E"/>
    <w:pPr>
      <w:keepNext/>
      <w:keepLines/>
      <w:numPr>
        <w:ilvl w:val="2"/>
        <w:numId w:val="20"/>
      </w:numPr>
      <w:spacing w:before="40" w:after="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2B660E"/>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660E"/>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660E"/>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660E"/>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660E"/>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660E"/>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0E"/>
    <w:rPr>
      <w:rFonts w:ascii="Tahoma" w:eastAsiaTheme="majorEastAsia" w:hAnsi="Tahoma" w:cstheme="majorBidi"/>
      <w:b/>
      <w:color w:val="000000" w:themeColor="text1"/>
      <w:sz w:val="28"/>
      <w:szCs w:val="32"/>
      <w:lang w:val="en-GB"/>
    </w:rPr>
  </w:style>
  <w:style w:type="character" w:customStyle="1" w:styleId="Heading2Char">
    <w:name w:val="Heading 2 Char"/>
    <w:basedOn w:val="DefaultParagraphFont"/>
    <w:link w:val="Heading2"/>
    <w:uiPriority w:val="9"/>
    <w:rsid w:val="002B660E"/>
    <w:rPr>
      <w:rFonts w:ascii="Tahoma" w:eastAsiaTheme="majorEastAsia" w:hAnsi="Tahoma" w:cstheme="majorBidi"/>
      <w:b/>
      <w:color w:val="000000" w:themeColor="text1"/>
      <w:sz w:val="24"/>
      <w:szCs w:val="26"/>
      <w:lang w:val="en-GB"/>
    </w:rPr>
  </w:style>
  <w:style w:type="character" w:customStyle="1" w:styleId="Heading3Char">
    <w:name w:val="Heading 3 Char"/>
    <w:basedOn w:val="DefaultParagraphFont"/>
    <w:link w:val="Heading3"/>
    <w:uiPriority w:val="9"/>
    <w:rsid w:val="002B660E"/>
    <w:rPr>
      <w:rFonts w:ascii="Tahoma" w:eastAsiaTheme="majorEastAsia" w:hAnsi="Tahoma" w:cstheme="majorBidi"/>
      <w:b/>
      <w:color w:val="000000" w:themeColor="text1"/>
      <w:sz w:val="24"/>
      <w:szCs w:val="24"/>
      <w:lang w:val="en-GB"/>
    </w:rPr>
  </w:style>
  <w:style w:type="character" w:customStyle="1" w:styleId="Heading4Char">
    <w:name w:val="Heading 4 Char"/>
    <w:basedOn w:val="DefaultParagraphFont"/>
    <w:link w:val="Heading4"/>
    <w:uiPriority w:val="9"/>
    <w:semiHidden/>
    <w:rsid w:val="002B660E"/>
    <w:rPr>
      <w:rFonts w:asciiTheme="majorHAnsi" w:eastAsiaTheme="majorEastAsia" w:hAnsiTheme="majorHAnsi" w:cstheme="majorBidi"/>
      <w:i/>
      <w:iCs/>
      <w:color w:val="2F5496" w:themeColor="accent1" w:themeShade="BF"/>
      <w:sz w:val="20"/>
      <w:lang w:val="en-GB"/>
    </w:rPr>
  </w:style>
  <w:style w:type="character" w:customStyle="1" w:styleId="Heading5Char">
    <w:name w:val="Heading 5 Char"/>
    <w:basedOn w:val="DefaultParagraphFont"/>
    <w:link w:val="Heading5"/>
    <w:uiPriority w:val="9"/>
    <w:semiHidden/>
    <w:rsid w:val="002B660E"/>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2B660E"/>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2B660E"/>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2B660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B660E"/>
    <w:rPr>
      <w:rFonts w:asciiTheme="majorHAnsi" w:eastAsiaTheme="majorEastAsia" w:hAnsiTheme="majorHAnsi" w:cstheme="majorBidi"/>
      <w:i/>
      <w:iCs/>
      <w:color w:val="272727" w:themeColor="text1" w:themeTint="D8"/>
      <w:sz w:val="21"/>
      <w:szCs w:val="21"/>
      <w:lang w:val="en-GB"/>
    </w:rPr>
  </w:style>
  <w:style w:type="character" w:customStyle="1" w:styleId="TitleChar">
    <w:name w:val="Title Char"/>
    <w:basedOn w:val="DefaultParagraphFont"/>
    <w:link w:val="Title"/>
    <w:uiPriority w:val="10"/>
    <w:qFormat/>
    <w:rsid w:val="002B660E"/>
    <w:rPr>
      <w:rFonts w:asciiTheme="majorHAnsi" w:eastAsiaTheme="majorEastAsia" w:hAnsiTheme="majorHAnsi" w:cstheme="majorBidi"/>
      <w:b/>
      <w:spacing w:val="-10"/>
      <w:kern w:val="2"/>
      <w:sz w:val="36"/>
      <w:szCs w:val="56"/>
      <w:lang w:val="en-GB"/>
    </w:rPr>
  </w:style>
  <w:style w:type="paragraph" w:styleId="Title">
    <w:name w:val="Title"/>
    <w:basedOn w:val="Normal"/>
    <w:next w:val="Normal"/>
    <w:link w:val="TitleChar"/>
    <w:uiPriority w:val="10"/>
    <w:qFormat/>
    <w:rsid w:val="002B660E"/>
    <w:pPr>
      <w:suppressAutoHyphens/>
      <w:spacing w:after="0"/>
      <w:contextualSpacing/>
    </w:pPr>
    <w:rPr>
      <w:rFonts w:asciiTheme="majorHAnsi" w:eastAsiaTheme="majorEastAsia" w:hAnsiTheme="majorHAnsi" w:cstheme="majorBidi"/>
      <w:b/>
      <w:spacing w:val="-10"/>
      <w:kern w:val="2"/>
      <w:sz w:val="36"/>
      <w:szCs w:val="56"/>
    </w:rPr>
  </w:style>
  <w:style w:type="character" w:customStyle="1" w:styleId="TitelZchn1">
    <w:name w:val="Titel Zchn1"/>
    <w:basedOn w:val="DefaultParagraphFont"/>
    <w:uiPriority w:val="10"/>
    <w:rsid w:val="002B660E"/>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B660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B660E"/>
    <w:rPr>
      <w:rFonts w:ascii="Tahoma" w:eastAsiaTheme="minorEastAsia" w:hAnsi="Tahoma"/>
      <w:color w:val="5A5A5A" w:themeColor="text1" w:themeTint="A5"/>
      <w:spacing w:val="15"/>
      <w:sz w:val="20"/>
      <w:lang w:val="en-GB"/>
    </w:rPr>
  </w:style>
  <w:style w:type="paragraph" w:styleId="ListParagraph">
    <w:name w:val="List Paragraph"/>
    <w:basedOn w:val="Normal"/>
    <w:uiPriority w:val="34"/>
    <w:qFormat/>
    <w:rsid w:val="002B660E"/>
    <w:pPr>
      <w:ind w:left="720"/>
      <w:contextualSpacing/>
    </w:pPr>
  </w:style>
  <w:style w:type="character" w:styleId="PlaceholderText">
    <w:name w:val="Placeholder Text"/>
    <w:basedOn w:val="DefaultParagraphFont"/>
    <w:uiPriority w:val="99"/>
    <w:semiHidden/>
    <w:rsid w:val="002B660E"/>
    <w:rPr>
      <w:color w:val="808080"/>
    </w:rPr>
  </w:style>
  <w:style w:type="paragraph" w:customStyle="1" w:styleId="CitaviBibliographyEntry">
    <w:name w:val="Citavi Bibliography Entry"/>
    <w:basedOn w:val="Normal"/>
    <w:link w:val="CitaviBibliographyEntryZchn"/>
    <w:uiPriority w:val="99"/>
    <w:rsid w:val="002B660E"/>
    <w:pPr>
      <w:spacing w:after="120"/>
    </w:pPr>
  </w:style>
  <w:style w:type="character" w:customStyle="1" w:styleId="CitaviBibliographyEntryZchn">
    <w:name w:val="Citavi Bibliography Entry Zchn"/>
    <w:basedOn w:val="DefaultParagraphFont"/>
    <w:link w:val="CitaviBibliographyEntry"/>
    <w:uiPriority w:val="99"/>
    <w:rsid w:val="002B660E"/>
    <w:rPr>
      <w:rFonts w:ascii="Tahoma" w:eastAsiaTheme="minorEastAsia" w:hAnsi="Tahoma"/>
      <w:sz w:val="20"/>
      <w:lang w:val="en-GB"/>
    </w:rPr>
  </w:style>
  <w:style w:type="paragraph" w:customStyle="1" w:styleId="CitaviBibliographyHeading">
    <w:name w:val="Citavi Bibliography Heading"/>
    <w:basedOn w:val="Heading1"/>
    <w:link w:val="CitaviBibliographyHeadingZchn"/>
    <w:uiPriority w:val="99"/>
    <w:rsid w:val="002B660E"/>
    <w:pPr>
      <w:numPr>
        <w:numId w:val="0"/>
      </w:numPr>
    </w:pPr>
  </w:style>
  <w:style w:type="character" w:customStyle="1" w:styleId="CitaviBibliographyHeadingZchn">
    <w:name w:val="Citavi Bibliography Heading Zchn"/>
    <w:basedOn w:val="DefaultParagraphFont"/>
    <w:link w:val="CitaviBibliographyHeading"/>
    <w:uiPriority w:val="99"/>
    <w:rsid w:val="002B660E"/>
    <w:rPr>
      <w:rFonts w:ascii="Tahoma" w:eastAsiaTheme="majorEastAsia" w:hAnsi="Tahoma" w:cstheme="majorBidi"/>
      <w:b/>
      <w:color w:val="000000" w:themeColor="text1"/>
      <w:sz w:val="28"/>
      <w:szCs w:val="32"/>
      <w:lang w:val="en-GB"/>
    </w:rPr>
  </w:style>
  <w:style w:type="paragraph" w:customStyle="1" w:styleId="CitaviChapterBibliographyHeading">
    <w:name w:val="Citavi Chapter Bibliography Heading"/>
    <w:basedOn w:val="Heading2"/>
    <w:link w:val="CitaviChapterBibliographyHeadingZchn"/>
    <w:uiPriority w:val="99"/>
    <w:rsid w:val="002B660E"/>
  </w:style>
  <w:style w:type="character" w:customStyle="1" w:styleId="CitaviChapterBibliographyHeadingZchn">
    <w:name w:val="Citavi Chapter Bibliography Heading Zchn"/>
    <w:basedOn w:val="DefaultParagraphFont"/>
    <w:link w:val="CitaviChapterBibliographyHeading"/>
    <w:uiPriority w:val="99"/>
    <w:rsid w:val="002B660E"/>
    <w:rPr>
      <w:rFonts w:ascii="Tahoma" w:eastAsiaTheme="majorEastAsia" w:hAnsi="Tahoma" w:cstheme="majorBidi"/>
      <w:b/>
      <w:color w:val="000000" w:themeColor="text1"/>
      <w:sz w:val="24"/>
      <w:szCs w:val="26"/>
      <w:lang w:val="en-GB"/>
    </w:rPr>
  </w:style>
  <w:style w:type="paragraph" w:customStyle="1" w:styleId="CitaviBibliographySubheading1">
    <w:name w:val="Citavi Bibliography Subheading 1"/>
    <w:basedOn w:val="Heading2"/>
    <w:link w:val="CitaviBibliographySubheading1Zchn"/>
    <w:uiPriority w:val="99"/>
    <w:rsid w:val="002B660E"/>
    <w:pPr>
      <w:spacing w:line="276" w:lineRule="auto"/>
      <w:ind w:firstLine="720"/>
      <w:outlineLvl w:val="9"/>
    </w:pPr>
    <w:rPr>
      <w:rFonts w:eastAsiaTheme="minorEastAsia"/>
      <w:szCs w:val="24"/>
    </w:rPr>
  </w:style>
  <w:style w:type="character" w:customStyle="1" w:styleId="CitaviBibliographySubheading1Zchn">
    <w:name w:val="Citavi Bibliography Subheading 1 Zchn"/>
    <w:basedOn w:val="DefaultParagraphFont"/>
    <w:link w:val="CitaviBibliographySubheading1"/>
    <w:uiPriority w:val="99"/>
    <w:rsid w:val="002B660E"/>
    <w:rPr>
      <w:rFonts w:ascii="Tahoma" w:eastAsiaTheme="minorEastAsia" w:hAnsi="Tahoma" w:cstheme="majorBidi"/>
      <w:b/>
      <w:color w:val="000000" w:themeColor="text1"/>
      <w:sz w:val="24"/>
      <w:szCs w:val="24"/>
      <w:lang w:val="en-GB"/>
    </w:rPr>
  </w:style>
  <w:style w:type="paragraph" w:customStyle="1" w:styleId="CitaviBibliographySubheading2">
    <w:name w:val="Citavi Bibliography Subheading 2"/>
    <w:basedOn w:val="Heading3"/>
    <w:link w:val="CitaviBibliographySubheading2Zchn"/>
    <w:uiPriority w:val="99"/>
    <w:rsid w:val="002B660E"/>
    <w:pPr>
      <w:spacing w:line="276" w:lineRule="auto"/>
      <w:ind w:firstLine="720"/>
      <w:outlineLvl w:val="9"/>
    </w:pPr>
    <w:rPr>
      <w:rFonts w:eastAsiaTheme="minorEastAsia"/>
    </w:rPr>
  </w:style>
  <w:style w:type="character" w:customStyle="1" w:styleId="CitaviBibliographySubheading2Zchn">
    <w:name w:val="Citavi Bibliography Subheading 2 Zchn"/>
    <w:basedOn w:val="DefaultParagraphFont"/>
    <w:link w:val="CitaviBibliographySubheading2"/>
    <w:uiPriority w:val="99"/>
    <w:rsid w:val="002B660E"/>
    <w:rPr>
      <w:rFonts w:ascii="Tahoma" w:eastAsiaTheme="minorEastAsia" w:hAnsi="Tahoma" w:cstheme="majorBidi"/>
      <w:b/>
      <w:color w:val="000000" w:themeColor="text1"/>
      <w:sz w:val="24"/>
      <w:szCs w:val="24"/>
      <w:lang w:val="en-GB"/>
    </w:rPr>
  </w:style>
  <w:style w:type="paragraph" w:customStyle="1" w:styleId="CitaviBibliographySubheading3">
    <w:name w:val="Citavi Bibliography Subheading 3"/>
    <w:basedOn w:val="Heading4"/>
    <w:link w:val="CitaviBibliographySubheading3Zchn"/>
    <w:uiPriority w:val="99"/>
    <w:rsid w:val="002B660E"/>
    <w:pPr>
      <w:numPr>
        <w:ilvl w:val="0"/>
        <w:numId w:val="0"/>
      </w:numPr>
      <w:spacing w:line="276" w:lineRule="auto"/>
      <w:ind w:firstLine="720"/>
      <w:outlineLvl w:val="9"/>
    </w:pPr>
    <w:rPr>
      <w:rFonts w:eastAsiaTheme="minorEastAsia"/>
      <w:sz w:val="24"/>
      <w:szCs w:val="24"/>
    </w:rPr>
  </w:style>
  <w:style w:type="character" w:customStyle="1" w:styleId="CitaviBibliographySubheading3Zchn">
    <w:name w:val="Citavi Bibliography Subheading 3 Zchn"/>
    <w:basedOn w:val="DefaultParagraphFont"/>
    <w:link w:val="CitaviBibliographySubheading3"/>
    <w:uiPriority w:val="99"/>
    <w:rsid w:val="002B660E"/>
    <w:rPr>
      <w:rFonts w:asciiTheme="majorHAnsi" w:eastAsiaTheme="minorEastAsia" w:hAnsiTheme="majorHAnsi" w:cstheme="majorBidi"/>
      <w:i/>
      <w:iCs/>
      <w:color w:val="2F5496" w:themeColor="accent1" w:themeShade="BF"/>
      <w:sz w:val="24"/>
      <w:szCs w:val="24"/>
      <w:lang w:val="en-GB"/>
    </w:rPr>
  </w:style>
  <w:style w:type="paragraph" w:customStyle="1" w:styleId="CitaviBibliographySubheading4">
    <w:name w:val="Citavi Bibliography Subheading 4"/>
    <w:basedOn w:val="Heading5"/>
    <w:link w:val="CitaviBibliographySubheading4Zchn"/>
    <w:uiPriority w:val="99"/>
    <w:rsid w:val="002B660E"/>
    <w:pPr>
      <w:numPr>
        <w:ilvl w:val="0"/>
        <w:numId w:val="0"/>
      </w:numPr>
      <w:spacing w:line="276" w:lineRule="auto"/>
      <w:ind w:firstLine="720"/>
      <w:outlineLvl w:val="9"/>
    </w:pPr>
    <w:rPr>
      <w:rFonts w:eastAsiaTheme="minorEastAsia"/>
      <w:sz w:val="24"/>
      <w:szCs w:val="24"/>
    </w:rPr>
  </w:style>
  <w:style w:type="character" w:customStyle="1" w:styleId="CitaviBibliographySubheading4Zchn">
    <w:name w:val="Citavi Bibliography Subheading 4 Zchn"/>
    <w:basedOn w:val="DefaultParagraphFont"/>
    <w:link w:val="CitaviBibliographySubheading4"/>
    <w:uiPriority w:val="99"/>
    <w:rsid w:val="002B660E"/>
    <w:rPr>
      <w:rFonts w:asciiTheme="majorHAnsi" w:eastAsiaTheme="minorEastAsia" w:hAnsiTheme="majorHAnsi" w:cstheme="majorBidi"/>
      <w:color w:val="2F5496" w:themeColor="accent1" w:themeShade="BF"/>
      <w:sz w:val="24"/>
      <w:szCs w:val="24"/>
      <w:lang w:val="en-GB"/>
    </w:rPr>
  </w:style>
  <w:style w:type="paragraph" w:customStyle="1" w:styleId="CitaviBibliographySubheading5">
    <w:name w:val="Citavi Bibliography Subheading 5"/>
    <w:basedOn w:val="Heading6"/>
    <w:link w:val="CitaviBibliographySubheading5Zchn"/>
    <w:uiPriority w:val="99"/>
    <w:rsid w:val="002B660E"/>
    <w:pPr>
      <w:numPr>
        <w:ilvl w:val="0"/>
        <w:numId w:val="0"/>
      </w:numPr>
      <w:spacing w:line="276" w:lineRule="auto"/>
      <w:ind w:firstLine="720"/>
      <w:outlineLvl w:val="9"/>
    </w:pPr>
    <w:rPr>
      <w:rFonts w:eastAsiaTheme="minorEastAsia"/>
      <w:sz w:val="24"/>
      <w:szCs w:val="24"/>
    </w:rPr>
  </w:style>
  <w:style w:type="character" w:customStyle="1" w:styleId="CitaviBibliographySubheading5Zchn">
    <w:name w:val="Citavi Bibliography Subheading 5 Zchn"/>
    <w:basedOn w:val="DefaultParagraphFont"/>
    <w:link w:val="CitaviBibliographySubheading5"/>
    <w:uiPriority w:val="99"/>
    <w:rsid w:val="002B660E"/>
    <w:rPr>
      <w:rFonts w:asciiTheme="majorHAnsi" w:eastAsiaTheme="minorEastAsia" w:hAnsiTheme="majorHAnsi" w:cstheme="majorBidi"/>
      <w:color w:val="1F3763" w:themeColor="accent1" w:themeShade="7F"/>
      <w:sz w:val="24"/>
      <w:szCs w:val="24"/>
      <w:lang w:val="en-GB"/>
    </w:rPr>
  </w:style>
  <w:style w:type="paragraph" w:customStyle="1" w:styleId="CitaviBibliographySubheading6">
    <w:name w:val="Citavi Bibliography Subheading 6"/>
    <w:basedOn w:val="Heading7"/>
    <w:link w:val="CitaviBibliographySubheading6Zchn"/>
    <w:uiPriority w:val="99"/>
    <w:rsid w:val="002B660E"/>
    <w:pPr>
      <w:numPr>
        <w:ilvl w:val="0"/>
        <w:numId w:val="0"/>
      </w:numPr>
      <w:spacing w:line="276" w:lineRule="auto"/>
      <w:ind w:firstLine="720"/>
      <w:outlineLvl w:val="9"/>
    </w:pPr>
    <w:rPr>
      <w:rFonts w:eastAsiaTheme="minorEastAsia"/>
      <w:sz w:val="24"/>
      <w:szCs w:val="24"/>
    </w:rPr>
  </w:style>
  <w:style w:type="character" w:customStyle="1" w:styleId="CitaviBibliographySubheading6Zchn">
    <w:name w:val="Citavi Bibliography Subheading 6 Zchn"/>
    <w:basedOn w:val="DefaultParagraphFont"/>
    <w:link w:val="CitaviBibliographySubheading6"/>
    <w:uiPriority w:val="99"/>
    <w:rsid w:val="002B660E"/>
    <w:rPr>
      <w:rFonts w:asciiTheme="majorHAnsi" w:eastAsiaTheme="minorEastAsia" w:hAnsiTheme="majorHAnsi" w:cstheme="majorBidi"/>
      <w:i/>
      <w:iCs/>
      <w:color w:val="1F3763" w:themeColor="accent1" w:themeShade="7F"/>
      <w:sz w:val="24"/>
      <w:szCs w:val="24"/>
      <w:lang w:val="en-GB"/>
    </w:rPr>
  </w:style>
  <w:style w:type="paragraph" w:customStyle="1" w:styleId="CitaviBibliographySubheading7">
    <w:name w:val="Citavi Bibliography Subheading 7"/>
    <w:basedOn w:val="Heading8"/>
    <w:link w:val="CitaviBibliographySubheading7Zchn"/>
    <w:uiPriority w:val="99"/>
    <w:rsid w:val="002B660E"/>
    <w:pPr>
      <w:numPr>
        <w:ilvl w:val="0"/>
        <w:numId w:val="0"/>
      </w:numPr>
      <w:spacing w:line="276" w:lineRule="auto"/>
      <w:ind w:firstLine="720"/>
      <w:outlineLvl w:val="9"/>
    </w:pPr>
    <w:rPr>
      <w:rFonts w:eastAsiaTheme="minorEastAsia"/>
      <w:sz w:val="24"/>
      <w:szCs w:val="24"/>
    </w:rPr>
  </w:style>
  <w:style w:type="character" w:customStyle="1" w:styleId="CitaviBibliographySubheading7Zchn">
    <w:name w:val="Citavi Bibliography Subheading 7 Zchn"/>
    <w:basedOn w:val="DefaultParagraphFont"/>
    <w:link w:val="CitaviBibliographySubheading7"/>
    <w:uiPriority w:val="99"/>
    <w:rsid w:val="002B660E"/>
    <w:rPr>
      <w:rFonts w:asciiTheme="majorHAnsi" w:eastAsiaTheme="minorEastAsia" w:hAnsiTheme="majorHAnsi" w:cstheme="majorBidi"/>
      <w:color w:val="272727" w:themeColor="text1" w:themeTint="D8"/>
      <w:sz w:val="24"/>
      <w:szCs w:val="24"/>
      <w:lang w:val="en-GB"/>
    </w:rPr>
  </w:style>
  <w:style w:type="paragraph" w:customStyle="1" w:styleId="CitaviBibliographySubheading8">
    <w:name w:val="Citavi Bibliography Subheading 8"/>
    <w:basedOn w:val="Heading9"/>
    <w:link w:val="CitaviBibliographySubheading8Zchn"/>
    <w:uiPriority w:val="99"/>
    <w:rsid w:val="002B660E"/>
    <w:pPr>
      <w:numPr>
        <w:ilvl w:val="0"/>
        <w:numId w:val="0"/>
      </w:numPr>
      <w:spacing w:line="276" w:lineRule="auto"/>
      <w:ind w:firstLine="720"/>
      <w:outlineLvl w:val="9"/>
    </w:pPr>
    <w:rPr>
      <w:rFonts w:eastAsiaTheme="minorEastAsia"/>
      <w:sz w:val="24"/>
      <w:szCs w:val="24"/>
    </w:rPr>
  </w:style>
  <w:style w:type="character" w:customStyle="1" w:styleId="CitaviBibliographySubheading8Zchn">
    <w:name w:val="Citavi Bibliography Subheading 8 Zchn"/>
    <w:basedOn w:val="DefaultParagraphFont"/>
    <w:link w:val="CitaviBibliographySubheading8"/>
    <w:uiPriority w:val="99"/>
    <w:rsid w:val="002B660E"/>
    <w:rPr>
      <w:rFonts w:asciiTheme="majorHAnsi" w:eastAsiaTheme="minorEastAsia" w:hAnsiTheme="majorHAnsi" w:cstheme="majorBidi"/>
      <w:i/>
      <w:iCs/>
      <w:color w:val="272727" w:themeColor="text1" w:themeTint="D8"/>
      <w:sz w:val="24"/>
      <w:szCs w:val="24"/>
      <w:lang w:val="en-GB"/>
    </w:rPr>
  </w:style>
  <w:style w:type="table" w:styleId="TableGrid">
    <w:name w:val="Table Grid"/>
    <w:basedOn w:val="TableNormal"/>
    <w:uiPriority w:val="39"/>
    <w:rsid w:val="002B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660E"/>
    <w:pPr>
      <w:spacing w:after="200"/>
    </w:pPr>
    <w:rPr>
      <w:i/>
      <w:iCs/>
      <w:color w:val="44546A" w:themeColor="text2"/>
      <w:sz w:val="18"/>
      <w:szCs w:val="18"/>
    </w:rPr>
  </w:style>
  <w:style w:type="paragraph" w:styleId="TOCHeading">
    <w:name w:val="TOC Heading"/>
    <w:basedOn w:val="Heading1"/>
    <w:next w:val="Normal"/>
    <w:uiPriority w:val="39"/>
    <w:unhideWhenUsed/>
    <w:qFormat/>
    <w:rsid w:val="002B660E"/>
    <w:pPr>
      <w:outlineLvl w:val="9"/>
    </w:pPr>
    <w:rPr>
      <w:lang w:val="en-US"/>
    </w:rPr>
  </w:style>
  <w:style w:type="paragraph" w:styleId="TOC1">
    <w:name w:val="toc 1"/>
    <w:basedOn w:val="Normal"/>
    <w:next w:val="Normal"/>
    <w:autoRedefine/>
    <w:uiPriority w:val="39"/>
    <w:unhideWhenUsed/>
    <w:rsid w:val="002B660E"/>
    <w:pPr>
      <w:spacing w:after="100"/>
    </w:pPr>
  </w:style>
  <w:style w:type="paragraph" w:styleId="TOC2">
    <w:name w:val="toc 2"/>
    <w:basedOn w:val="Normal"/>
    <w:next w:val="Normal"/>
    <w:autoRedefine/>
    <w:uiPriority w:val="39"/>
    <w:unhideWhenUsed/>
    <w:rsid w:val="002B660E"/>
    <w:pPr>
      <w:spacing w:after="100"/>
      <w:ind w:left="220"/>
    </w:pPr>
  </w:style>
  <w:style w:type="paragraph" w:styleId="TOC3">
    <w:name w:val="toc 3"/>
    <w:basedOn w:val="Normal"/>
    <w:next w:val="Normal"/>
    <w:autoRedefine/>
    <w:uiPriority w:val="39"/>
    <w:unhideWhenUsed/>
    <w:rsid w:val="002B660E"/>
    <w:pPr>
      <w:spacing w:after="100"/>
      <w:ind w:left="440"/>
    </w:pPr>
  </w:style>
  <w:style w:type="character" w:styleId="Hyperlink">
    <w:name w:val="Hyperlink"/>
    <w:basedOn w:val="DefaultParagraphFont"/>
    <w:uiPriority w:val="99"/>
    <w:unhideWhenUsed/>
    <w:rsid w:val="002B660E"/>
    <w:rPr>
      <w:color w:val="0563C1" w:themeColor="hyperlink"/>
      <w:u w:val="single"/>
    </w:rPr>
  </w:style>
  <w:style w:type="paragraph" w:styleId="Header">
    <w:name w:val="header"/>
    <w:basedOn w:val="Normal"/>
    <w:link w:val="HeaderChar"/>
    <w:uiPriority w:val="99"/>
    <w:unhideWhenUsed/>
    <w:rsid w:val="002B660E"/>
    <w:pPr>
      <w:tabs>
        <w:tab w:val="center" w:pos="4680"/>
        <w:tab w:val="right" w:pos="9360"/>
      </w:tabs>
      <w:spacing w:after="0"/>
    </w:pPr>
  </w:style>
  <w:style w:type="character" w:customStyle="1" w:styleId="HeaderChar">
    <w:name w:val="Header Char"/>
    <w:basedOn w:val="DefaultParagraphFont"/>
    <w:link w:val="Header"/>
    <w:uiPriority w:val="99"/>
    <w:rsid w:val="002B660E"/>
    <w:rPr>
      <w:rFonts w:ascii="Tahoma" w:eastAsiaTheme="minorEastAsia" w:hAnsi="Tahoma"/>
      <w:sz w:val="20"/>
      <w:lang w:val="en-GB"/>
    </w:rPr>
  </w:style>
  <w:style w:type="paragraph" w:styleId="Footer">
    <w:name w:val="footer"/>
    <w:basedOn w:val="Normal"/>
    <w:link w:val="FooterChar"/>
    <w:uiPriority w:val="99"/>
    <w:unhideWhenUsed/>
    <w:rsid w:val="002B660E"/>
    <w:pPr>
      <w:tabs>
        <w:tab w:val="center" w:pos="4680"/>
        <w:tab w:val="right" w:pos="9360"/>
      </w:tabs>
      <w:spacing w:after="0"/>
    </w:pPr>
  </w:style>
  <w:style w:type="character" w:customStyle="1" w:styleId="FooterChar">
    <w:name w:val="Footer Char"/>
    <w:basedOn w:val="DefaultParagraphFont"/>
    <w:link w:val="Footer"/>
    <w:uiPriority w:val="99"/>
    <w:rsid w:val="002B660E"/>
    <w:rPr>
      <w:rFonts w:ascii="Tahoma" w:eastAsiaTheme="minorEastAsia" w:hAnsi="Tahoma"/>
      <w:sz w:val="20"/>
      <w:lang w:val="en-GB"/>
    </w:rPr>
  </w:style>
  <w:style w:type="paragraph" w:styleId="Bibliography">
    <w:name w:val="Bibliography"/>
    <w:basedOn w:val="Normal"/>
    <w:next w:val="Normal"/>
    <w:uiPriority w:val="37"/>
    <w:semiHidden/>
    <w:unhideWhenUsed/>
    <w:rsid w:val="002B660E"/>
  </w:style>
  <w:style w:type="character" w:styleId="BookTitle">
    <w:name w:val="Book Title"/>
    <w:basedOn w:val="DefaultParagraphFont"/>
    <w:uiPriority w:val="33"/>
    <w:qFormat/>
    <w:rsid w:val="002B660E"/>
    <w:rPr>
      <w:b/>
      <w:bCs/>
      <w:i/>
      <w:iCs/>
      <w:spacing w:val="5"/>
    </w:rPr>
  </w:style>
  <w:style w:type="character" w:styleId="IntenseReference">
    <w:name w:val="Intense Reference"/>
    <w:basedOn w:val="DefaultParagraphFont"/>
    <w:uiPriority w:val="32"/>
    <w:qFormat/>
    <w:rsid w:val="002B660E"/>
    <w:rPr>
      <w:b/>
      <w:bCs/>
      <w:smallCaps/>
      <w:color w:val="4472C4" w:themeColor="accent1"/>
      <w:spacing w:val="5"/>
    </w:rPr>
  </w:style>
  <w:style w:type="character" w:styleId="SubtleReference">
    <w:name w:val="Subtle Reference"/>
    <w:basedOn w:val="DefaultParagraphFont"/>
    <w:uiPriority w:val="31"/>
    <w:qFormat/>
    <w:rsid w:val="002B660E"/>
    <w:rPr>
      <w:smallCaps/>
      <w:color w:val="5A5A5A" w:themeColor="text1" w:themeTint="A5"/>
    </w:rPr>
  </w:style>
  <w:style w:type="character" w:styleId="IntenseEmphasis">
    <w:name w:val="Intense Emphasis"/>
    <w:basedOn w:val="DefaultParagraphFont"/>
    <w:uiPriority w:val="21"/>
    <w:qFormat/>
    <w:rsid w:val="002B660E"/>
    <w:rPr>
      <w:i/>
      <w:iCs/>
      <w:color w:val="4472C4" w:themeColor="accent1"/>
    </w:rPr>
  </w:style>
  <w:style w:type="character" w:styleId="SubtleEmphasis">
    <w:name w:val="Subtle Emphasis"/>
    <w:basedOn w:val="DefaultParagraphFont"/>
    <w:uiPriority w:val="19"/>
    <w:qFormat/>
    <w:rsid w:val="002B660E"/>
    <w:rPr>
      <w:i/>
      <w:iCs/>
      <w:color w:val="404040" w:themeColor="text1" w:themeTint="BF"/>
    </w:rPr>
  </w:style>
  <w:style w:type="paragraph" w:styleId="IntenseQuote">
    <w:name w:val="Intense Quote"/>
    <w:basedOn w:val="Normal"/>
    <w:next w:val="Normal"/>
    <w:link w:val="IntenseQuoteChar"/>
    <w:uiPriority w:val="30"/>
    <w:qFormat/>
    <w:rsid w:val="002B66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660E"/>
    <w:rPr>
      <w:rFonts w:ascii="Tahoma" w:eastAsiaTheme="minorEastAsia" w:hAnsi="Tahoma"/>
      <w:i/>
      <w:iCs/>
      <w:color w:val="4472C4" w:themeColor="accent1"/>
      <w:sz w:val="20"/>
      <w:lang w:val="en-GB"/>
    </w:rPr>
  </w:style>
  <w:style w:type="paragraph" w:styleId="Quote">
    <w:name w:val="Quote"/>
    <w:basedOn w:val="Normal"/>
    <w:next w:val="Normal"/>
    <w:link w:val="QuoteChar"/>
    <w:uiPriority w:val="29"/>
    <w:qFormat/>
    <w:rsid w:val="002B66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B660E"/>
    <w:rPr>
      <w:rFonts w:ascii="Tahoma" w:eastAsiaTheme="minorEastAsia" w:hAnsi="Tahoma"/>
      <w:i/>
      <w:iCs/>
      <w:color w:val="404040" w:themeColor="text1" w:themeTint="BF"/>
      <w:sz w:val="20"/>
      <w:lang w:val="en-GB"/>
    </w:rPr>
  </w:style>
  <w:style w:type="table" w:styleId="MediumList1-Accent1">
    <w:name w:val="Medium List 1 Accent 1"/>
    <w:basedOn w:val="TableNormal"/>
    <w:uiPriority w:val="65"/>
    <w:semiHidden/>
    <w:unhideWhenUsed/>
    <w:rsid w:val="002B660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Shading2-Accent1">
    <w:name w:val="Medium Shading 2 Accent 1"/>
    <w:basedOn w:val="TableNormal"/>
    <w:uiPriority w:val="64"/>
    <w:semiHidden/>
    <w:unhideWhenUsed/>
    <w:rsid w:val="002B66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2B660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2B660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1">
    <w:name w:val="Light List Accent 1"/>
    <w:basedOn w:val="TableNormal"/>
    <w:uiPriority w:val="61"/>
    <w:semiHidden/>
    <w:unhideWhenUsed/>
    <w:rsid w:val="002B660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1">
    <w:name w:val="Light Shading Accent 1"/>
    <w:basedOn w:val="TableNormal"/>
    <w:uiPriority w:val="60"/>
    <w:semiHidden/>
    <w:unhideWhenUsed/>
    <w:rsid w:val="002B660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ColorfulGrid">
    <w:name w:val="Colorful Grid"/>
    <w:basedOn w:val="TableNormal"/>
    <w:uiPriority w:val="73"/>
    <w:semiHidden/>
    <w:unhideWhenUsed/>
    <w:rsid w:val="002B66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2B660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2B660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B660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2B66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2B66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2B66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2B66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2B660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2B66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2B66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2B66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2B66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2B66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2B660E"/>
    <w:pPr>
      <w:spacing w:after="0" w:line="240" w:lineRule="auto"/>
    </w:pPr>
    <w:rPr>
      <w:lang w:val="en-GB"/>
    </w:rPr>
  </w:style>
  <w:style w:type="character" w:styleId="HTMLVariable">
    <w:name w:val="HTML Variable"/>
    <w:basedOn w:val="DefaultParagraphFont"/>
    <w:uiPriority w:val="99"/>
    <w:semiHidden/>
    <w:unhideWhenUsed/>
    <w:rsid w:val="002B660E"/>
    <w:rPr>
      <w:i/>
      <w:iCs/>
    </w:rPr>
  </w:style>
  <w:style w:type="character" w:styleId="HTMLTypewriter">
    <w:name w:val="HTML Typewriter"/>
    <w:basedOn w:val="DefaultParagraphFont"/>
    <w:uiPriority w:val="99"/>
    <w:semiHidden/>
    <w:unhideWhenUsed/>
    <w:rsid w:val="002B660E"/>
    <w:rPr>
      <w:rFonts w:ascii="Consolas" w:hAnsi="Consolas"/>
      <w:sz w:val="20"/>
      <w:szCs w:val="20"/>
    </w:rPr>
  </w:style>
  <w:style w:type="character" w:styleId="HTMLSample">
    <w:name w:val="HTML Sample"/>
    <w:basedOn w:val="DefaultParagraphFont"/>
    <w:uiPriority w:val="99"/>
    <w:semiHidden/>
    <w:unhideWhenUsed/>
    <w:rsid w:val="002B660E"/>
    <w:rPr>
      <w:rFonts w:ascii="Consolas" w:hAnsi="Consolas"/>
      <w:sz w:val="24"/>
      <w:szCs w:val="24"/>
    </w:rPr>
  </w:style>
  <w:style w:type="paragraph" w:styleId="HTMLPreformatted">
    <w:name w:val="HTML Preformatted"/>
    <w:basedOn w:val="Normal"/>
    <w:link w:val="HTMLPreformattedChar"/>
    <w:uiPriority w:val="99"/>
    <w:semiHidden/>
    <w:unhideWhenUsed/>
    <w:rsid w:val="002B660E"/>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B660E"/>
    <w:rPr>
      <w:rFonts w:ascii="Consolas" w:eastAsiaTheme="minorEastAsia" w:hAnsi="Consolas"/>
      <w:sz w:val="20"/>
      <w:szCs w:val="20"/>
      <w:lang w:val="en-GB"/>
    </w:rPr>
  </w:style>
  <w:style w:type="character" w:styleId="HTMLKeyboard">
    <w:name w:val="HTML Keyboard"/>
    <w:basedOn w:val="DefaultParagraphFont"/>
    <w:uiPriority w:val="99"/>
    <w:semiHidden/>
    <w:unhideWhenUsed/>
    <w:rsid w:val="002B660E"/>
    <w:rPr>
      <w:rFonts w:ascii="Consolas" w:hAnsi="Consolas"/>
      <w:sz w:val="20"/>
      <w:szCs w:val="20"/>
    </w:rPr>
  </w:style>
  <w:style w:type="character" w:styleId="HTMLDefinition">
    <w:name w:val="HTML Definition"/>
    <w:basedOn w:val="DefaultParagraphFont"/>
    <w:uiPriority w:val="99"/>
    <w:semiHidden/>
    <w:unhideWhenUsed/>
    <w:rsid w:val="002B660E"/>
    <w:rPr>
      <w:i/>
      <w:iCs/>
    </w:rPr>
  </w:style>
  <w:style w:type="character" w:styleId="HTMLCode">
    <w:name w:val="HTML Code"/>
    <w:basedOn w:val="DefaultParagraphFont"/>
    <w:uiPriority w:val="99"/>
    <w:semiHidden/>
    <w:unhideWhenUsed/>
    <w:rsid w:val="002B660E"/>
    <w:rPr>
      <w:rFonts w:ascii="Consolas" w:hAnsi="Consolas"/>
      <w:sz w:val="20"/>
      <w:szCs w:val="20"/>
    </w:rPr>
  </w:style>
  <w:style w:type="character" w:styleId="HTMLCite">
    <w:name w:val="HTML Cite"/>
    <w:basedOn w:val="DefaultParagraphFont"/>
    <w:uiPriority w:val="99"/>
    <w:semiHidden/>
    <w:unhideWhenUsed/>
    <w:rsid w:val="002B660E"/>
    <w:rPr>
      <w:i/>
      <w:iCs/>
    </w:rPr>
  </w:style>
  <w:style w:type="paragraph" w:styleId="HTMLAddress">
    <w:name w:val="HTML Address"/>
    <w:basedOn w:val="Normal"/>
    <w:link w:val="HTMLAddressChar"/>
    <w:uiPriority w:val="99"/>
    <w:semiHidden/>
    <w:unhideWhenUsed/>
    <w:rsid w:val="002B660E"/>
    <w:pPr>
      <w:spacing w:after="0"/>
    </w:pPr>
    <w:rPr>
      <w:i/>
      <w:iCs/>
    </w:rPr>
  </w:style>
  <w:style w:type="character" w:customStyle="1" w:styleId="HTMLAddressChar">
    <w:name w:val="HTML Address Char"/>
    <w:basedOn w:val="DefaultParagraphFont"/>
    <w:link w:val="HTMLAddress"/>
    <w:uiPriority w:val="99"/>
    <w:semiHidden/>
    <w:rsid w:val="002B660E"/>
    <w:rPr>
      <w:rFonts w:ascii="Tahoma" w:eastAsiaTheme="minorEastAsia" w:hAnsi="Tahoma"/>
      <w:i/>
      <w:iCs/>
      <w:sz w:val="20"/>
      <w:lang w:val="en-GB"/>
    </w:rPr>
  </w:style>
  <w:style w:type="character" w:styleId="HTMLAcronym">
    <w:name w:val="HTML Acronym"/>
    <w:basedOn w:val="DefaultParagraphFont"/>
    <w:uiPriority w:val="99"/>
    <w:semiHidden/>
    <w:unhideWhenUsed/>
    <w:rsid w:val="002B660E"/>
  </w:style>
  <w:style w:type="paragraph" w:styleId="NormalWeb">
    <w:name w:val="Normal (Web)"/>
    <w:basedOn w:val="Normal"/>
    <w:uiPriority w:val="99"/>
    <w:semiHidden/>
    <w:unhideWhenUsed/>
    <w:rsid w:val="002B660E"/>
    <w:rPr>
      <w:rFonts w:ascii="Times New Roman" w:hAnsi="Times New Roman" w:cs="Times New Roman"/>
      <w:sz w:val="24"/>
      <w:szCs w:val="24"/>
    </w:rPr>
  </w:style>
  <w:style w:type="paragraph" w:styleId="PlainText">
    <w:name w:val="Plain Text"/>
    <w:basedOn w:val="Normal"/>
    <w:link w:val="PlainTextChar"/>
    <w:uiPriority w:val="99"/>
    <w:semiHidden/>
    <w:unhideWhenUsed/>
    <w:rsid w:val="002B660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B660E"/>
    <w:rPr>
      <w:rFonts w:ascii="Consolas" w:eastAsiaTheme="minorEastAsia" w:hAnsi="Consolas"/>
      <w:sz w:val="21"/>
      <w:szCs w:val="21"/>
      <w:lang w:val="en-GB"/>
    </w:rPr>
  </w:style>
  <w:style w:type="paragraph" w:styleId="DocumentMap">
    <w:name w:val="Document Map"/>
    <w:basedOn w:val="Normal"/>
    <w:link w:val="DocumentMapChar"/>
    <w:uiPriority w:val="99"/>
    <w:semiHidden/>
    <w:unhideWhenUsed/>
    <w:rsid w:val="002B660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660E"/>
    <w:rPr>
      <w:rFonts w:ascii="Segoe UI" w:eastAsiaTheme="minorEastAsia" w:hAnsi="Segoe UI" w:cs="Segoe UI"/>
      <w:sz w:val="16"/>
      <w:szCs w:val="16"/>
      <w:lang w:val="en-GB"/>
    </w:rPr>
  </w:style>
  <w:style w:type="character" w:styleId="Emphasis">
    <w:name w:val="Emphasis"/>
    <w:basedOn w:val="DefaultParagraphFont"/>
    <w:uiPriority w:val="20"/>
    <w:qFormat/>
    <w:rsid w:val="002B660E"/>
    <w:rPr>
      <w:i/>
      <w:iCs/>
    </w:rPr>
  </w:style>
  <w:style w:type="character" w:styleId="Strong">
    <w:name w:val="Strong"/>
    <w:basedOn w:val="DefaultParagraphFont"/>
    <w:uiPriority w:val="22"/>
    <w:qFormat/>
    <w:rsid w:val="002B660E"/>
    <w:rPr>
      <w:b/>
      <w:bCs/>
    </w:rPr>
  </w:style>
  <w:style w:type="character" w:styleId="FollowedHyperlink">
    <w:name w:val="FollowedHyperlink"/>
    <w:basedOn w:val="DefaultParagraphFont"/>
    <w:uiPriority w:val="99"/>
    <w:semiHidden/>
    <w:unhideWhenUsed/>
    <w:rsid w:val="002B660E"/>
    <w:rPr>
      <w:color w:val="954F72" w:themeColor="followedHyperlink"/>
      <w:u w:val="single"/>
    </w:rPr>
  </w:style>
  <w:style w:type="paragraph" w:styleId="BlockText">
    <w:name w:val="Block Text"/>
    <w:basedOn w:val="Normal"/>
    <w:uiPriority w:val="99"/>
    <w:semiHidden/>
    <w:unhideWhenUsed/>
    <w:rsid w:val="002B66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Indent3">
    <w:name w:val="Body Text Indent 3"/>
    <w:basedOn w:val="Normal"/>
    <w:link w:val="BodyTextIndent3Char"/>
    <w:uiPriority w:val="99"/>
    <w:semiHidden/>
    <w:unhideWhenUsed/>
    <w:rsid w:val="002B66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660E"/>
    <w:rPr>
      <w:rFonts w:ascii="Tahoma" w:eastAsiaTheme="minorEastAsia" w:hAnsi="Tahoma"/>
      <w:sz w:val="16"/>
      <w:szCs w:val="16"/>
      <w:lang w:val="en-GB"/>
    </w:rPr>
  </w:style>
  <w:style w:type="paragraph" w:styleId="BodyTextIndent2">
    <w:name w:val="Body Text Indent 2"/>
    <w:basedOn w:val="Normal"/>
    <w:link w:val="BodyTextIndent2Char"/>
    <w:uiPriority w:val="99"/>
    <w:semiHidden/>
    <w:unhideWhenUsed/>
    <w:rsid w:val="002B660E"/>
    <w:pPr>
      <w:spacing w:after="120" w:line="480" w:lineRule="auto"/>
      <w:ind w:left="283"/>
    </w:pPr>
  </w:style>
  <w:style w:type="character" w:customStyle="1" w:styleId="BodyTextIndent2Char">
    <w:name w:val="Body Text Indent 2 Char"/>
    <w:basedOn w:val="DefaultParagraphFont"/>
    <w:link w:val="BodyTextIndent2"/>
    <w:uiPriority w:val="99"/>
    <w:semiHidden/>
    <w:rsid w:val="002B660E"/>
    <w:rPr>
      <w:rFonts w:ascii="Tahoma" w:eastAsiaTheme="minorEastAsia" w:hAnsi="Tahoma"/>
      <w:sz w:val="20"/>
      <w:lang w:val="en-GB"/>
    </w:rPr>
  </w:style>
  <w:style w:type="paragraph" w:styleId="BodyText3">
    <w:name w:val="Body Text 3"/>
    <w:basedOn w:val="Normal"/>
    <w:link w:val="BodyText3Char"/>
    <w:uiPriority w:val="99"/>
    <w:semiHidden/>
    <w:unhideWhenUsed/>
    <w:rsid w:val="002B660E"/>
    <w:pPr>
      <w:spacing w:after="120"/>
    </w:pPr>
    <w:rPr>
      <w:sz w:val="16"/>
      <w:szCs w:val="16"/>
    </w:rPr>
  </w:style>
  <w:style w:type="character" w:customStyle="1" w:styleId="BodyText3Char">
    <w:name w:val="Body Text 3 Char"/>
    <w:basedOn w:val="DefaultParagraphFont"/>
    <w:link w:val="BodyText3"/>
    <w:uiPriority w:val="99"/>
    <w:semiHidden/>
    <w:rsid w:val="002B660E"/>
    <w:rPr>
      <w:rFonts w:ascii="Tahoma" w:eastAsiaTheme="minorEastAsia" w:hAnsi="Tahoma"/>
      <w:sz w:val="16"/>
      <w:szCs w:val="16"/>
      <w:lang w:val="en-GB"/>
    </w:rPr>
  </w:style>
  <w:style w:type="paragraph" w:styleId="BodyText2">
    <w:name w:val="Body Text 2"/>
    <w:basedOn w:val="Normal"/>
    <w:link w:val="BodyText2Char"/>
    <w:uiPriority w:val="99"/>
    <w:semiHidden/>
    <w:unhideWhenUsed/>
    <w:rsid w:val="002B660E"/>
    <w:pPr>
      <w:spacing w:after="120" w:line="480" w:lineRule="auto"/>
    </w:pPr>
  </w:style>
  <w:style w:type="character" w:customStyle="1" w:styleId="BodyText2Char">
    <w:name w:val="Body Text 2 Char"/>
    <w:basedOn w:val="DefaultParagraphFont"/>
    <w:link w:val="BodyText2"/>
    <w:uiPriority w:val="99"/>
    <w:semiHidden/>
    <w:rsid w:val="002B660E"/>
    <w:rPr>
      <w:rFonts w:ascii="Tahoma" w:eastAsiaTheme="minorEastAsia" w:hAnsi="Tahoma"/>
      <w:sz w:val="20"/>
      <w:lang w:val="en-GB"/>
    </w:rPr>
  </w:style>
  <w:style w:type="paragraph" w:styleId="NoteHeading">
    <w:name w:val="Note Heading"/>
    <w:basedOn w:val="Normal"/>
    <w:next w:val="Normal"/>
    <w:link w:val="NoteHeadingChar"/>
    <w:uiPriority w:val="99"/>
    <w:semiHidden/>
    <w:unhideWhenUsed/>
    <w:rsid w:val="002B660E"/>
    <w:pPr>
      <w:spacing w:after="0"/>
    </w:pPr>
  </w:style>
  <w:style w:type="character" w:customStyle="1" w:styleId="NoteHeadingChar">
    <w:name w:val="Note Heading Char"/>
    <w:basedOn w:val="DefaultParagraphFont"/>
    <w:link w:val="NoteHeading"/>
    <w:uiPriority w:val="99"/>
    <w:semiHidden/>
    <w:rsid w:val="002B660E"/>
    <w:rPr>
      <w:rFonts w:ascii="Tahoma" w:eastAsiaTheme="minorEastAsia" w:hAnsi="Tahoma"/>
      <w:sz w:val="20"/>
      <w:lang w:val="en-GB"/>
    </w:rPr>
  </w:style>
  <w:style w:type="paragraph" w:styleId="BodyTextIndent">
    <w:name w:val="Body Text Indent"/>
    <w:basedOn w:val="Normal"/>
    <w:link w:val="BodyTextIndentChar"/>
    <w:uiPriority w:val="99"/>
    <w:semiHidden/>
    <w:unhideWhenUsed/>
    <w:rsid w:val="002B660E"/>
    <w:pPr>
      <w:spacing w:after="120"/>
      <w:ind w:left="283"/>
    </w:pPr>
  </w:style>
  <w:style w:type="character" w:customStyle="1" w:styleId="BodyTextIndentChar">
    <w:name w:val="Body Text Indent Char"/>
    <w:basedOn w:val="DefaultParagraphFont"/>
    <w:link w:val="BodyTextIndent"/>
    <w:uiPriority w:val="99"/>
    <w:semiHidden/>
    <w:rsid w:val="002B660E"/>
    <w:rPr>
      <w:rFonts w:ascii="Tahoma" w:eastAsiaTheme="minorEastAsia" w:hAnsi="Tahoma"/>
      <w:sz w:val="20"/>
      <w:lang w:val="en-GB"/>
    </w:rPr>
  </w:style>
  <w:style w:type="paragraph" w:styleId="BodyTextFirstIndent2">
    <w:name w:val="Body Text First Indent 2"/>
    <w:basedOn w:val="BodyTextIndent"/>
    <w:link w:val="BodyTextFirstIndent2Char"/>
    <w:uiPriority w:val="99"/>
    <w:semiHidden/>
    <w:unhideWhenUsed/>
    <w:rsid w:val="002B660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B660E"/>
    <w:rPr>
      <w:rFonts w:ascii="Tahoma" w:eastAsiaTheme="minorEastAsia" w:hAnsi="Tahoma"/>
      <w:sz w:val="20"/>
      <w:lang w:val="en-GB"/>
    </w:rPr>
  </w:style>
  <w:style w:type="paragraph" w:styleId="BodyText">
    <w:name w:val="Body Text"/>
    <w:basedOn w:val="Normal"/>
    <w:link w:val="BodyTextChar"/>
    <w:uiPriority w:val="99"/>
    <w:semiHidden/>
    <w:unhideWhenUsed/>
    <w:rsid w:val="002B660E"/>
    <w:pPr>
      <w:spacing w:after="120"/>
    </w:pPr>
  </w:style>
  <w:style w:type="character" w:customStyle="1" w:styleId="BodyTextChar">
    <w:name w:val="Body Text Char"/>
    <w:basedOn w:val="DefaultParagraphFont"/>
    <w:link w:val="BodyText"/>
    <w:uiPriority w:val="99"/>
    <w:semiHidden/>
    <w:rsid w:val="002B660E"/>
    <w:rPr>
      <w:rFonts w:ascii="Tahoma" w:eastAsiaTheme="minorEastAsia" w:hAnsi="Tahoma"/>
      <w:sz w:val="20"/>
      <w:lang w:val="en-GB"/>
    </w:rPr>
  </w:style>
  <w:style w:type="paragraph" w:styleId="BodyTextFirstIndent">
    <w:name w:val="Body Text First Indent"/>
    <w:basedOn w:val="BodyText"/>
    <w:link w:val="BodyTextFirstIndentChar"/>
    <w:uiPriority w:val="99"/>
    <w:semiHidden/>
    <w:unhideWhenUsed/>
    <w:rsid w:val="002B660E"/>
    <w:pPr>
      <w:spacing w:after="160"/>
      <w:ind w:firstLine="360"/>
    </w:pPr>
  </w:style>
  <w:style w:type="character" w:customStyle="1" w:styleId="BodyTextFirstIndentChar">
    <w:name w:val="Body Text First Indent Char"/>
    <w:basedOn w:val="BodyTextChar"/>
    <w:link w:val="BodyTextFirstIndent"/>
    <w:uiPriority w:val="99"/>
    <w:semiHidden/>
    <w:rsid w:val="002B660E"/>
    <w:rPr>
      <w:rFonts w:ascii="Tahoma" w:eastAsiaTheme="minorEastAsia" w:hAnsi="Tahoma"/>
      <w:sz w:val="20"/>
      <w:lang w:val="en-GB"/>
    </w:rPr>
  </w:style>
  <w:style w:type="paragraph" w:styleId="Date">
    <w:name w:val="Date"/>
    <w:basedOn w:val="Normal"/>
    <w:next w:val="Normal"/>
    <w:link w:val="DateChar"/>
    <w:uiPriority w:val="99"/>
    <w:semiHidden/>
    <w:unhideWhenUsed/>
    <w:rsid w:val="002B660E"/>
  </w:style>
  <w:style w:type="character" w:customStyle="1" w:styleId="DateChar">
    <w:name w:val="Date Char"/>
    <w:basedOn w:val="DefaultParagraphFont"/>
    <w:link w:val="Date"/>
    <w:uiPriority w:val="99"/>
    <w:semiHidden/>
    <w:rsid w:val="002B660E"/>
    <w:rPr>
      <w:rFonts w:ascii="Tahoma" w:eastAsiaTheme="minorEastAsia" w:hAnsi="Tahoma"/>
      <w:sz w:val="20"/>
      <w:lang w:val="en-GB"/>
    </w:rPr>
  </w:style>
  <w:style w:type="paragraph" w:styleId="Salutation">
    <w:name w:val="Salutation"/>
    <w:basedOn w:val="Normal"/>
    <w:next w:val="Normal"/>
    <w:link w:val="SalutationChar"/>
    <w:uiPriority w:val="99"/>
    <w:semiHidden/>
    <w:unhideWhenUsed/>
    <w:rsid w:val="002B660E"/>
  </w:style>
  <w:style w:type="character" w:customStyle="1" w:styleId="SalutationChar">
    <w:name w:val="Salutation Char"/>
    <w:basedOn w:val="DefaultParagraphFont"/>
    <w:link w:val="Salutation"/>
    <w:uiPriority w:val="99"/>
    <w:semiHidden/>
    <w:rsid w:val="002B660E"/>
    <w:rPr>
      <w:rFonts w:ascii="Tahoma" w:eastAsiaTheme="minorEastAsia" w:hAnsi="Tahoma"/>
      <w:sz w:val="20"/>
      <w:lang w:val="en-GB"/>
    </w:rPr>
  </w:style>
  <w:style w:type="paragraph" w:styleId="MessageHeader">
    <w:name w:val="Message Header"/>
    <w:basedOn w:val="Normal"/>
    <w:link w:val="MessageHeaderChar"/>
    <w:uiPriority w:val="99"/>
    <w:semiHidden/>
    <w:unhideWhenUsed/>
    <w:rsid w:val="002B660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660E"/>
    <w:rPr>
      <w:rFonts w:asciiTheme="majorHAnsi" w:eastAsiaTheme="majorEastAsia" w:hAnsiTheme="majorHAnsi" w:cstheme="majorBidi"/>
      <w:sz w:val="24"/>
      <w:szCs w:val="24"/>
      <w:shd w:val="pct20" w:color="auto" w:fill="auto"/>
      <w:lang w:val="en-GB"/>
    </w:rPr>
  </w:style>
  <w:style w:type="paragraph" w:styleId="ListContinue5">
    <w:name w:val="List Continue 5"/>
    <w:basedOn w:val="Normal"/>
    <w:uiPriority w:val="99"/>
    <w:semiHidden/>
    <w:unhideWhenUsed/>
    <w:rsid w:val="002B660E"/>
    <w:pPr>
      <w:spacing w:after="120"/>
      <w:ind w:left="1415"/>
      <w:contextualSpacing/>
    </w:pPr>
  </w:style>
  <w:style w:type="paragraph" w:styleId="ListContinue4">
    <w:name w:val="List Continue 4"/>
    <w:basedOn w:val="Normal"/>
    <w:uiPriority w:val="99"/>
    <w:semiHidden/>
    <w:unhideWhenUsed/>
    <w:rsid w:val="002B660E"/>
    <w:pPr>
      <w:spacing w:after="120"/>
      <w:ind w:left="1132"/>
      <w:contextualSpacing/>
    </w:pPr>
  </w:style>
  <w:style w:type="paragraph" w:styleId="ListContinue3">
    <w:name w:val="List Continue 3"/>
    <w:basedOn w:val="Normal"/>
    <w:uiPriority w:val="99"/>
    <w:semiHidden/>
    <w:unhideWhenUsed/>
    <w:rsid w:val="002B660E"/>
    <w:pPr>
      <w:spacing w:after="120"/>
      <w:ind w:left="849"/>
      <w:contextualSpacing/>
    </w:pPr>
  </w:style>
  <w:style w:type="paragraph" w:styleId="ListContinue2">
    <w:name w:val="List Continue 2"/>
    <w:basedOn w:val="Normal"/>
    <w:uiPriority w:val="99"/>
    <w:semiHidden/>
    <w:unhideWhenUsed/>
    <w:rsid w:val="002B660E"/>
    <w:pPr>
      <w:spacing w:after="120"/>
      <w:ind w:left="566"/>
      <w:contextualSpacing/>
    </w:pPr>
  </w:style>
  <w:style w:type="paragraph" w:styleId="ListContinue">
    <w:name w:val="List Continue"/>
    <w:basedOn w:val="Normal"/>
    <w:uiPriority w:val="99"/>
    <w:semiHidden/>
    <w:unhideWhenUsed/>
    <w:rsid w:val="002B660E"/>
    <w:pPr>
      <w:spacing w:after="120"/>
      <w:ind w:left="283"/>
      <w:contextualSpacing/>
    </w:pPr>
  </w:style>
  <w:style w:type="paragraph" w:styleId="Signature">
    <w:name w:val="Signature"/>
    <w:basedOn w:val="Normal"/>
    <w:link w:val="SignatureChar"/>
    <w:uiPriority w:val="99"/>
    <w:semiHidden/>
    <w:unhideWhenUsed/>
    <w:rsid w:val="002B660E"/>
    <w:pPr>
      <w:spacing w:after="0"/>
      <w:ind w:left="4252"/>
    </w:pPr>
  </w:style>
  <w:style w:type="character" w:customStyle="1" w:styleId="SignatureChar">
    <w:name w:val="Signature Char"/>
    <w:basedOn w:val="DefaultParagraphFont"/>
    <w:link w:val="Signature"/>
    <w:uiPriority w:val="99"/>
    <w:semiHidden/>
    <w:rsid w:val="002B660E"/>
    <w:rPr>
      <w:rFonts w:ascii="Tahoma" w:eastAsiaTheme="minorEastAsia" w:hAnsi="Tahoma"/>
      <w:sz w:val="20"/>
      <w:lang w:val="en-GB"/>
    </w:rPr>
  </w:style>
  <w:style w:type="paragraph" w:styleId="Closing">
    <w:name w:val="Closing"/>
    <w:basedOn w:val="Normal"/>
    <w:link w:val="ClosingChar"/>
    <w:uiPriority w:val="99"/>
    <w:semiHidden/>
    <w:unhideWhenUsed/>
    <w:rsid w:val="002B660E"/>
    <w:pPr>
      <w:spacing w:after="0"/>
      <w:ind w:left="4252"/>
    </w:pPr>
  </w:style>
  <w:style w:type="character" w:customStyle="1" w:styleId="ClosingChar">
    <w:name w:val="Closing Char"/>
    <w:basedOn w:val="DefaultParagraphFont"/>
    <w:link w:val="Closing"/>
    <w:uiPriority w:val="99"/>
    <w:semiHidden/>
    <w:rsid w:val="002B660E"/>
    <w:rPr>
      <w:rFonts w:ascii="Tahoma" w:eastAsiaTheme="minorEastAsia" w:hAnsi="Tahoma"/>
      <w:sz w:val="20"/>
      <w:lang w:val="en-GB"/>
    </w:rPr>
  </w:style>
  <w:style w:type="paragraph" w:styleId="ListNumber5">
    <w:name w:val="List Number 5"/>
    <w:basedOn w:val="Normal"/>
    <w:uiPriority w:val="99"/>
    <w:semiHidden/>
    <w:unhideWhenUsed/>
    <w:rsid w:val="002B660E"/>
    <w:pPr>
      <w:numPr>
        <w:numId w:val="10"/>
      </w:numPr>
      <w:contextualSpacing/>
    </w:pPr>
  </w:style>
  <w:style w:type="paragraph" w:styleId="ListNumber4">
    <w:name w:val="List Number 4"/>
    <w:basedOn w:val="Normal"/>
    <w:uiPriority w:val="99"/>
    <w:semiHidden/>
    <w:unhideWhenUsed/>
    <w:rsid w:val="002B660E"/>
    <w:pPr>
      <w:numPr>
        <w:numId w:val="11"/>
      </w:numPr>
      <w:contextualSpacing/>
    </w:pPr>
  </w:style>
  <w:style w:type="paragraph" w:styleId="ListNumber3">
    <w:name w:val="List Number 3"/>
    <w:basedOn w:val="Normal"/>
    <w:uiPriority w:val="99"/>
    <w:semiHidden/>
    <w:unhideWhenUsed/>
    <w:rsid w:val="002B660E"/>
    <w:pPr>
      <w:numPr>
        <w:numId w:val="12"/>
      </w:numPr>
      <w:contextualSpacing/>
    </w:pPr>
  </w:style>
  <w:style w:type="paragraph" w:styleId="ListNumber2">
    <w:name w:val="List Number 2"/>
    <w:basedOn w:val="Normal"/>
    <w:uiPriority w:val="99"/>
    <w:semiHidden/>
    <w:unhideWhenUsed/>
    <w:rsid w:val="002B660E"/>
    <w:pPr>
      <w:numPr>
        <w:numId w:val="13"/>
      </w:numPr>
      <w:contextualSpacing/>
    </w:pPr>
  </w:style>
  <w:style w:type="paragraph" w:styleId="ListBullet5">
    <w:name w:val="List Bullet 5"/>
    <w:basedOn w:val="Normal"/>
    <w:uiPriority w:val="99"/>
    <w:semiHidden/>
    <w:unhideWhenUsed/>
    <w:rsid w:val="002B660E"/>
    <w:pPr>
      <w:numPr>
        <w:numId w:val="14"/>
      </w:numPr>
      <w:contextualSpacing/>
    </w:pPr>
  </w:style>
  <w:style w:type="paragraph" w:styleId="ListBullet4">
    <w:name w:val="List Bullet 4"/>
    <w:basedOn w:val="Normal"/>
    <w:uiPriority w:val="99"/>
    <w:semiHidden/>
    <w:unhideWhenUsed/>
    <w:rsid w:val="002B660E"/>
    <w:pPr>
      <w:numPr>
        <w:numId w:val="15"/>
      </w:numPr>
      <w:contextualSpacing/>
    </w:pPr>
  </w:style>
  <w:style w:type="paragraph" w:styleId="ListBullet3">
    <w:name w:val="List Bullet 3"/>
    <w:basedOn w:val="Normal"/>
    <w:uiPriority w:val="99"/>
    <w:semiHidden/>
    <w:unhideWhenUsed/>
    <w:rsid w:val="002B660E"/>
    <w:pPr>
      <w:numPr>
        <w:numId w:val="16"/>
      </w:numPr>
      <w:contextualSpacing/>
    </w:pPr>
  </w:style>
  <w:style w:type="paragraph" w:styleId="ListBullet2">
    <w:name w:val="List Bullet 2"/>
    <w:basedOn w:val="Normal"/>
    <w:uiPriority w:val="99"/>
    <w:semiHidden/>
    <w:unhideWhenUsed/>
    <w:rsid w:val="002B660E"/>
    <w:pPr>
      <w:numPr>
        <w:numId w:val="17"/>
      </w:numPr>
      <w:contextualSpacing/>
    </w:pPr>
  </w:style>
  <w:style w:type="paragraph" w:styleId="List5">
    <w:name w:val="List 5"/>
    <w:basedOn w:val="Normal"/>
    <w:uiPriority w:val="99"/>
    <w:semiHidden/>
    <w:unhideWhenUsed/>
    <w:rsid w:val="002B660E"/>
    <w:pPr>
      <w:ind w:left="1415" w:hanging="283"/>
      <w:contextualSpacing/>
    </w:pPr>
  </w:style>
  <w:style w:type="paragraph" w:styleId="List4">
    <w:name w:val="List 4"/>
    <w:basedOn w:val="Normal"/>
    <w:uiPriority w:val="99"/>
    <w:semiHidden/>
    <w:unhideWhenUsed/>
    <w:rsid w:val="002B660E"/>
    <w:pPr>
      <w:ind w:left="1132" w:hanging="283"/>
      <w:contextualSpacing/>
    </w:pPr>
  </w:style>
  <w:style w:type="paragraph" w:styleId="List3">
    <w:name w:val="List 3"/>
    <w:basedOn w:val="Normal"/>
    <w:uiPriority w:val="99"/>
    <w:semiHidden/>
    <w:unhideWhenUsed/>
    <w:rsid w:val="002B660E"/>
    <w:pPr>
      <w:ind w:left="849" w:hanging="283"/>
      <w:contextualSpacing/>
    </w:pPr>
  </w:style>
  <w:style w:type="paragraph" w:styleId="List2">
    <w:name w:val="List 2"/>
    <w:basedOn w:val="Normal"/>
    <w:uiPriority w:val="99"/>
    <w:semiHidden/>
    <w:unhideWhenUsed/>
    <w:rsid w:val="002B660E"/>
    <w:pPr>
      <w:ind w:left="566" w:hanging="283"/>
      <w:contextualSpacing/>
    </w:pPr>
  </w:style>
  <w:style w:type="paragraph" w:styleId="ListNumber">
    <w:name w:val="List Number"/>
    <w:basedOn w:val="Normal"/>
    <w:uiPriority w:val="99"/>
    <w:semiHidden/>
    <w:unhideWhenUsed/>
    <w:rsid w:val="002B660E"/>
    <w:pPr>
      <w:numPr>
        <w:numId w:val="18"/>
      </w:numPr>
      <w:contextualSpacing/>
    </w:pPr>
  </w:style>
  <w:style w:type="paragraph" w:styleId="ListBullet">
    <w:name w:val="List Bullet"/>
    <w:basedOn w:val="Normal"/>
    <w:uiPriority w:val="99"/>
    <w:semiHidden/>
    <w:unhideWhenUsed/>
    <w:rsid w:val="002B660E"/>
    <w:pPr>
      <w:numPr>
        <w:numId w:val="19"/>
      </w:numPr>
      <w:contextualSpacing/>
    </w:pPr>
  </w:style>
  <w:style w:type="paragraph" w:styleId="List">
    <w:name w:val="List"/>
    <w:basedOn w:val="Normal"/>
    <w:uiPriority w:val="99"/>
    <w:semiHidden/>
    <w:unhideWhenUsed/>
    <w:rsid w:val="002B660E"/>
    <w:pPr>
      <w:ind w:left="283" w:hanging="283"/>
      <w:contextualSpacing/>
    </w:pPr>
  </w:style>
  <w:style w:type="paragraph" w:styleId="TOAHeading">
    <w:name w:val="toa heading"/>
    <w:basedOn w:val="Normal"/>
    <w:next w:val="Normal"/>
    <w:uiPriority w:val="99"/>
    <w:semiHidden/>
    <w:unhideWhenUsed/>
    <w:rsid w:val="002B660E"/>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2B6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2B660E"/>
    <w:rPr>
      <w:rFonts w:ascii="Consolas" w:hAnsi="Consolas"/>
      <w:sz w:val="20"/>
      <w:szCs w:val="20"/>
      <w:lang w:val="en-GB"/>
    </w:rPr>
  </w:style>
  <w:style w:type="paragraph" w:styleId="TableofAuthorities">
    <w:name w:val="table of authorities"/>
    <w:basedOn w:val="Normal"/>
    <w:next w:val="Normal"/>
    <w:uiPriority w:val="99"/>
    <w:semiHidden/>
    <w:unhideWhenUsed/>
    <w:rsid w:val="002B660E"/>
    <w:pPr>
      <w:spacing w:after="0"/>
      <w:ind w:left="220" w:hanging="220"/>
    </w:pPr>
  </w:style>
  <w:style w:type="paragraph" w:styleId="EndnoteText">
    <w:name w:val="endnote text"/>
    <w:basedOn w:val="Normal"/>
    <w:link w:val="EndnoteTextChar"/>
    <w:uiPriority w:val="99"/>
    <w:semiHidden/>
    <w:unhideWhenUsed/>
    <w:rsid w:val="002B660E"/>
    <w:pPr>
      <w:spacing w:after="0"/>
    </w:pPr>
    <w:rPr>
      <w:szCs w:val="20"/>
    </w:rPr>
  </w:style>
  <w:style w:type="character" w:customStyle="1" w:styleId="EndnoteTextChar">
    <w:name w:val="Endnote Text Char"/>
    <w:basedOn w:val="DefaultParagraphFont"/>
    <w:link w:val="EndnoteText"/>
    <w:uiPriority w:val="99"/>
    <w:semiHidden/>
    <w:rsid w:val="002B660E"/>
    <w:rPr>
      <w:rFonts w:ascii="Tahoma" w:eastAsiaTheme="minorEastAsia" w:hAnsi="Tahoma"/>
      <w:sz w:val="20"/>
      <w:szCs w:val="20"/>
      <w:lang w:val="en-GB"/>
    </w:rPr>
  </w:style>
  <w:style w:type="character" w:styleId="EndnoteReference">
    <w:name w:val="endnote reference"/>
    <w:basedOn w:val="DefaultParagraphFont"/>
    <w:uiPriority w:val="99"/>
    <w:semiHidden/>
    <w:unhideWhenUsed/>
    <w:rsid w:val="002B660E"/>
    <w:rPr>
      <w:vertAlign w:val="superscript"/>
    </w:rPr>
  </w:style>
  <w:style w:type="character" w:styleId="PageNumber">
    <w:name w:val="page number"/>
    <w:basedOn w:val="DefaultParagraphFont"/>
    <w:uiPriority w:val="99"/>
    <w:semiHidden/>
    <w:unhideWhenUsed/>
    <w:rsid w:val="002B660E"/>
  </w:style>
  <w:style w:type="character" w:styleId="LineNumber">
    <w:name w:val="line number"/>
    <w:basedOn w:val="DefaultParagraphFont"/>
    <w:uiPriority w:val="99"/>
    <w:semiHidden/>
    <w:unhideWhenUsed/>
    <w:rsid w:val="002B660E"/>
  </w:style>
  <w:style w:type="character" w:styleId="CommentReference">
    <w:name w:val="annotation reference"/>
    <w:basedOn w:val="DefaultParagraphFont"/>
    <w:uiPriority w:val="99"/>
    <w:semiHidden/>
    <w:unhideWhenUsed/>
    <w:qFormat/>
    <w:rsid w:val="002B660E"/>
    <w:rPr>
      <w:sz w:val="16"/>
      <w:szCs w:val="16"/>
    </w:rPr>
  </w:style>
  <w:style w:type="character" w:styleId="FootnoteReference">
    <w:name w:val="footnote reference"/>
    <w:basedOn w:val="DefaultParagraphFont"/>
    <w:uiPriority w:val="99"/>
    <w:semiHidden/>
    <w:unhideWhenUsed/>
    <w:rsid w:val="002B660E"/>
    <w:rPr>
      <w:vertAlign w:val="superscript"/>
    </w:rPr>
  </w:style>
  <w:style w:type="paragraph" w:styleId="EnvelopeReturn">
    <w:name w:val="envelope return"/>
    <w:basedOn w:val="Normal"/>
    <w:uiPriority w:val="99"/>
    <w:semiHidden/>
    <w:unhideWhenUsed/>
    <w:rsid w:val="002B660E"/>
    <w:pPr>
      <w:spacing w:after="0"/>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2B660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2B660E"/>
    <w:pPr>
      <w:spacing w:after="0"/>
    </w:pPr>
  </w:style>
  <w:style w:type="paragraph" w:styleId="Index1">
    <w:name w:val="index 1"/>
    <w:basedOn w:val="Normal"/>
    <w:next w:val="Normal"/>
    <w:autoRedefine/>
    <w:uiPriority w:val="99"/>
    <w:semiHidden/>
    <w:unhideWhenUsed/>
    <w:rsid w:val="002B660E"/>
    <w:pPr>
      <w:spacing w:after="0"/>
      <w:ind w:left="220" w:hanging="220"/>
    </w:pPr>
  </w:style>
  <w:style w:type="paragraph" w:styleId="IndexHeading">
    <w:name w:val="index heading"/>
    <w:basedOn w:val="Normal"/>
    <w:next w:val="Index1"/>
    <w:uiPriority w:val="99"/>
    <w:semiHidden/>
    <w:unhideWhenUsed/>
    <w:rsid w:val="002B660E"/>
    <w:rPr>
      <w:rFonts w:asciiTheme="majorHAnsi" w:eastAsiaTheme="majorEastAsia" w:hAnsiTheme="majorHAnsi" w:cstheme="majorBidi"/>
      <w:b/>
      <w:bCs/>
    </w:rPr>
  </w:style>
  <w:style w:type="paragraph" w:styleId="CommentText">
    <w:name w:val="annotation text"/>
    <w:basedOn w:val="Normal"/>
    <w:link w:val="CommentTextChar"/>
    <w:uiPriority w:val="99"/>
    <w:semiHidden/>
    <w:unhideWhenUsed/>
    <w:qFormat/>
    <w:rsid w:val="002B660E"/>
    <w:rPr>
      <w:szCs w:val="20"/>
    </w:rPr>
  </w:style>
  <w:style w:type="character" w:customStyle="1" w:styleId="CommentTextChar">
    <w:name w:val="Comment Text Char"/>
    <w:basedOn w:val="DefaultParagraphFont"/>
    <w:link w:val="CommentText"/>
    <w:uiPriority w:val="99"/>
    <w:semiHidden/>
    <w:qFormat/>
    <w:rsid w:val="002B660E"/>
    <w:rPr>
      <w:rFonts w:ascii="Tahoma" w:eastAsiaTheme="minorEastAsia" w:hAnsi="Tahoma"/>
      <w:sz w:val="20"/>
      <w:szCs w:val="20"/>
      <w:lang w:val="en-GB"/>
    </w:rPr>
  </w:style>
  <w:style w:type="paragraph" w:styleId="FootnoteText">
    <w:name w:val="footnote text"/>
    <w:basedOn w:val="Normal"/>
    <w:link w:val="FootnoteTextChar"/>
    <w:uiPriority w:val="99"/>
    <w:semiHidden/>
    <w:unhideWhenUsed/>
    <w:rsid w:val="002B660E"/>
    <w:pPr>
      <w:spacing w:after="0"/>
    </w:pPr>
    <w:rPr>
      <w:szCs w:val="20"/>
    </w:rPr>
  </w:style>
  <w:style w:type="character" w:customStyle="1" w:styleId="FootnoteTextChar">
    <w:name w:val="Footnote Text Char"/>
    <w:basedOn w:val="DefaultParagraphFont"/>
    <w:link w:val="FootnoteText"/>
    <w:uiPriority w:val="99"/>
    <w:semiHidden/>
    <w:rsid w:val="002B660E"/>
    <w:rPr>
      <w:rFonts w:ascii="Tahoma" w:eastAsiaTheme="minorEastAsia" w:hAnsi="Tahoma"/>
      <w:sz w:val="20"/>
      <w:szCs w:val="20"/>
      <w:lang w:val="en-GB"/>
    </w:rPr>
  </w:style>
  <w:style w:type="paragraph" w:styleId="NormalIndent">
    <w:name w:val="Normal Indent"/>
    <w:basedOn w:val="Normal"/>
    <w:uiPriority w:val="99"/>
    <w:semiHidden/>
    <w:unhideWhenUsed/>
    <w:rsid w:val="002B660E"/>
    <w:pPr>
      <w:ind w:left="720"/>
    </w:pPr>
  </w:style>
  <w:style w:type="paragraph" w:styleId="TOC9">
    <w:name w:val="toc 9"/>
    <w:basedOn w:val="Normal"/>
    <w:next w:val="Normal"/>
    <w:autoRedefine/>
    <w:uiPriority w:val="39"/>
    <w:semiHidden/>
    <w:unhideWhenUsed/>
    <w:rsid w:val="002B660E"/>
    <w:pPr>
      <w:spacing w:after="100"/>
      <w:ind w:left="1760"/>
    </w:pPr>
  </w:style>
  <w:style w:type="paragraph" w:styleId="TOC8">
    <w:name w:val="toc 8"/>
    <w:basedOn w:val="Normal"/>
    <w:next w:val="Normal"/>
    <w:autoRedefine/>
    <w:uiPriority w:val="39"/>
    <w:semiHidden/>
    <w:unhideWhenUsed/>
    <w:rsid w:val="002B660E"/>
    <w:pPr>
      <w:spacing w:after="100"/>
      <w:ind w:left="1540"/>
    </w:pPr>
  </w:style>
  <w:style w:type="paragraph" w:styleId="TOC7">
    <w:name w:val="toc 7"/>
    <w:basedOn w:val="Normal"/>
    <w:next w:val="Normal"/>
    <w:autoRedefine/>
    <w:uiPriority w:val="39"/>
    <w:semiHidden/>
    <w:unhideWhenUsed/>
    <w:rsid w:val="002B660E"/>
    <w:pPr>
      <w:spacing w:after="100"/>
      <w:ind w:left="1320"/>
    </w:pPr>
  </w:style>
  <w:style w:type="paragraph" w:styleId="TOC6">
    <w:name w:val="toc 6"/>
    <w:basedOn w:val="Normal"/>
    <w:next w:val="Normal"/>
    <w:autoRedefine/>
    <w:uiPriority w:val="39"/>
    <w:semiHidden/>
    <w:unhideWhenUsed/>
    <w:rsid w:val="002B660E"/>
    <w:pPr>
      <w:spacing w:after="100"/>
      <w:ind w:left="1100"/>
    </w:pPr>
  </w:style>
  <w:style w:type="paragraph" w:styleId="TOC5">
    <w:name w:val="toc 5"/>
    <w:basedOn w:val="Normal"/>
    <w:next w:val="Normal"/>
    <w:autoRedefine/>
    <w:uiPriority w:val="39"/>
    <w:semiHidden/>
    <w:unhideWhenUsed/>
    <w:rsid w:val="002B660E"/>
    <w:pPr>
      <w:spacing w:after="100"/>
      <w:ind w:left="880"/>
    </w:pPr>
  </w:style>
  <w:style w:type="paragraph" w:styleId="TOC4">
    <w:name w:val="toc 4"/>
    <w:basedOn w:val="Normal"/>
    <w:next w:val="Normal"/>
    <w:autoRedefine/>
    <w:uiPriority w:val="39"/>
    <w:semiHidden/>
    <w:unhideWhenUsed/>
    <w:rsid w:val="002B660E"/>
    <w:pPr>
      <w:spacing w:after="100"/>
      <w:ind w:left="660"/>
    </w:pPr>
  </w:style>
  <w:style w:type="paragraph" w:styleId="Index9">
    <w:name w:val="index 9"/>
    <w:basedOn w:val="Normal"/>
    <w:next w:val="Normal"/>
    <w:autoRedefine/>
    <w:uiPriority w:val="99"/>
    <w:semiHidden/>
    <w:unhideWhenUsed/>
    <w:rsid w:val="002B660E"/>
    <w:pPr>
      <w:spacing w:after="0"/>
      <w:ind w:left="1980" w:hanging="220"/>
    </w:pPr>
  </w:style>
  <w:style w:type="paragraph" w:styleId="Index8">
    <w:name w:val="index 8"/>
    <w:basedOn w:val="Normal"/>
    <w:next w:val="Normal"/>
    <w:autoRedefine/>
    <w:uiPriority w:val="99"/>
    <w:semiHidden/>
    <w:unhideWhenUsed/>
    <w:rsid w:val="002B660E"/>
    <w:pPr>
      <w:spacing w:after="0"/>
      <w:ind w:left="1760" w:hanging="220"/>
    </w:pPr>
  </w:style>
  <w:style w:type="paragraph" w:styleId="Index7">
    <w:name w:val="index 7"/>
    <w:basedOn w:val="Normal"/>
    <w:next w:val="Normal"/>
    <w:autoRedefine/>
    <w:uiPriority w:val="99"/>
    <w:semiHidden/>
    <w:unhideWhenUsed/>
    <w:rsid w:val="002B660E"/>
    <w:pPr>
      <w:spacing w:after="0"/>
      <w:ind w:left="1540" w:hanging="220"/>
    </w:pPr>
  </w:style>
  <w:style w:type="paragraph" w:styleId="Index6">
    <w:name w:val="index 6"/>
    <w:basedOn w:val="Normal"/>
    <w:next w:val="Normal"/>
    <w:autoRedefine/>
    <w:uiPriority w:val="99"/>
    <w:semiHidden/>
    <w:unhideWhenUsed/>
    <w:rsid w:val="002B660E"/>
    <w:pPr>
      <w:spacing w:after="0"/>
      <w:ind w:left="1320" w:hanging="220"/>
    </w:pPr>
  </w:style>
  <w:style w:type="paragraph" w:styleId="Index5">
    <w:name w:val="index 5"/>
    <w:basedOn w:val="Normal"/>
    <w:next w:val="Normal"/>
    <w:autoRedefine/>
    <w:uiPriority w:val="99"/>
    <w:semiHidden/>
    <w:unhideWhenUsed/>
    <w:rsid w:val="002B660E"/>
    <w:pPr>
      <w:spacing w:after="0"/>
      <w:ind w:left="1100" w:hanging="220"/>
    </w:pPr>
  </w:style>
  <w:style w:type="paragraph" w:styleId="Index4">
    <w:name w:val="index 4"/>
    <w:basedOn w:val="Normal"/>
    <w:next w:val="Normal"/>
    <w:autoRedefine/>
    <w:uiPriority w:val="99"/>
    <w:semiHidden/>
    <w:unhideWhenUsed/>
    <w:rsid w:val="002B660E"/>
    <w:pPr>
      <w:spacing w:after="0"/>
      <w:ind w:left="880" w:hanging="220"/>
    </w:pPr>
  </w:style>
  <w:style w:type="paragraph" w:styleId="Index3">
    <w:name w:val="index 3"/>
    <w:basedOn w:val="Normal"/>
    <w:next w:val="Normal"/>
    <w:autoRedefine/>
    <w:uiPriority w:val="99"/>
    <w:semiHidden/>
    <w:unhideWhenUsed/>
    <w:rsid w:val="002B660E"/>
    <w:pPr>
      <w:spacing w:after="0"/>
      <w:ind w:left="660" w:hanging="220"/>
    </w:pPr>
  </w:style>
  <w:style w:type="paragraph" w:styleId="Index2">
    <w:name w:val="index 2"/>
    <w:basedOn w:val="Normal"/>
    <w:next w:val="Normal"/>
    <w:autoRedefine/>
    <w:uiPriority w:val="99"/>
    <w:semiHidden/>
    <w:unhideWhenUsed/>
    <w:rsid w:val="002B660E"/>
    <w:pPr>
      <w:spacing w:after="0"/>
      <w:ind w:left="440" w:hanging="220"/>
    </w:pPr>
  </w:style>
  <w:style w:type="paragraph" w:styleId="CommentSubject">
    <w:name w:val="annotation subject"/>
    <w:basedOn w:val="CommentText"/>
    <w:next w:val="CommentText"/>
    <w:link w:val="CommentSubjectChar"/>
    <w:uiPriority w:val="99"/>
    <w:semiHidden/>
    <w:unhideWhenUsed/>
    <w:rsid w:val="002B660E"/>
    <w:rPr>
      <w:b/>
      <w:bCs/>
    </w:rPr>
  </w:style>
  <w:style w:type="character" w:customStyle="1" w:styleId="CommentSubjectChar">
    <w:name w:val="Comment Subject Char"/>
    <w:basedOn w:val="CommentTextChar"/>
    <w:link w:val="CommentSubject"/>
    <w:uiPriority w:val="99"/>
    <w:semiHidden/>
    <w:rsid w:val="002B660E"/>
    <w:rPr>
      <w:rFonts w:ascii="Tahoma" w:eastAsiaTheme="minorEastAsia" w:hAnsi="Tahoma"/>
      <w:b/>
      <w:bCs/>
      <w:sz w:val="20"/>
      <w:szCs w:val="20"/>
      <w:lang w:val="en-GB"/>
    </w:rPr>
  </w:style>
  <w:style w:type="paragraph" w:styleId="BalloonText">
    <w:name w:val="Balloon Text"/>
    <w:basedOn w:val="Normal"/>
    <w:link w:val="BalloonTextChar"/>
    <w:uiPriority w:val="99"/>
    <w:semiHidden/>
    <w:unhideWhenUsed/>
    <w:rsid w:val="002B66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0E"/>
    <w:rPr>
      <w:rFonts w:ascii="Segoe UI" w:eastAsiaTheme="minorEastAsia" w:hAnsi="Segoe UI" w:cs="Segoe UI"/>
      <w:sz w:val="18"/>
      <w:szCs w:val="18"/>
      <w:lang w:val="en-GB"/>
    </w:rPr>
  </w:style>
  <w:style w:type="paragraph" w:styleId="Revision">
    <w:name w:val="Revision"/>
    <w:hidden/>
    <w:uiPriority w:val="99"/>
    <w:semiHidden/>
    <w:rsid w:val="002B660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Litwin</dc:creator>
  <cp:keywords/>
  <dc:description/>
  <cp:lastModifiedBy>Maria Flora V.</cp:lastModifiedBy>
  <cp:revision>2</cp:revision>
  <dcterms:created xsi:type="dcterms:W3CDTF">2022-01-21T07:09:00Z</dcterms:created>
  <dcterms:modified xsi:type="dcterms:W3CDTF">2022-01-21T07:09:00Z</dcterms:modified>
</cp:coreProperties>
</file>