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51D9" w14:textId="77777777" w:rsidR="00930602" w:rsidRDefault="00930602" w:rsidP="00930602">
      <w:pPr>
        <w:rPr>
          <w:b/>
          <w:bCs/>
        </w:rPr>
      </w:pPr>
      <w:r>
        <w:rPr>
          <w:b/>
          <w:bCs/>
        </w:rPr>
        <w:t xml:space="preserve">Supplementary Table 1. Incidence of AKI and Outcomes </w:t>
      </w:r>
      <w:proofErr w:type="gramStart"/>
      <w:r>
        <w:rPr>
          <w:b/>
          <w:bCs/>
        </w:rPr>
        <w:t>by Definition of</w:t>
      </w:r>
      <w:proofErr w:type="gramEnd"/>
      <w:r>
        <w:rPr>
          <w:b/>
          <w:bCs/>
        </w:rPr>
        <w:t xml:space="preserve"> Baseline Creatinine Estimation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219"/>
        <w:gridCol w:w="1425"/>
        <w:gridCol w:w="1563"/>
        <w:gridCol w:w="2963"/>
      </w:tblGrid>
      <w:tr w:rsidR="00930602" w:rsidRPr="00111D8A" w14:paraId="1E02DF91" w14:textId="77777777" w:rsidTr="00387A8C">
        <w:trPr>
          <w:trHeight w:val="288"/>
        </w:trPr>
        <w:tc>
          <w:tcPr>
            <w:tcW w:w="2180" w:type="dxa"/>
            <w:tcBorders>
              <w:left w:val="nil"/>
              <w:right w:val="nil"/>
            </w:tcBorders>
            <w:noWrap/>
            <w:hideMark/>
          </w:tcPr>
          <w:p w14:paraId="56FCB830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Baseline Cr</w:t>
            </w:r>
            <w:r>
              <w:rPr>
                <w:b/>
                <w:bCs/>
              </w:rPr>
              <w:t xml:space="preserve">eatinine </w:t>
            </w:r>
            <w:r w:rsidRPr="00111D8A">
              <w:rPr>
                <w:b/>
                <w:bCs/>
              </w:rPr>
              <w:t>Estimation Method</w:t>
            </w:r>
          </w:p>
        </w:tc>
        <w:tc>
          <w:tcPr>
            <w:tcW w:w="1219" w:type="dxa"/>
            <w:tcBorders>
              <w:left w:val="nil"/>
              <w:right w:val="nil"/>
            </w:tcBorders>
            <w:noWrap/>
            <w:hideMark/>
          </w:tcPr>
          <w:p w14:paraId="3832F8C8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Total AKI</w:t>
            </w:r>
          </w:p>
        </w:tc>
        <w:tc>
          <w:tcPr>
            <w:tcW w:w="1425" w:type="dxa"/>
            <w:tcBorders>
              <w:left w:val="nil"/>
              <w:right w:val="nil"/>
            </w:tcBorders>
            <w:noWrap/>
            <w:hideMark/>
          </w:tcPr>
          <w:p w14:paraId="167EE75A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AKI Stage 2-3</w:t>
            </w:r>
          </w:p>
        </w:tc>
        <w:tc>
          <w:tcPr>
            <w:tcW w:w="1563" w:type="dxa"/>
            <w:tcBorders>
              <w:left w:val="nil"/>
              <w:right w:val="nil"/>
            </w:tcBorders>
            <w:noWrap/>
            <w:hideMark/>
          </w:tcPr>
          <w:p w14:paraId="1D7E213E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 xml:space="preserve">Mortality </w:t>
            </w:r>
            <w:r>
              <w:rPr>
                <w:b/>
                <w:bCs/>
              </w:rPr>
              <w:t>among those with</w:t>
            </w:r>
            <w:r w:rsidRPr="00111D8A">
              <w:rPr>
                <w:b/>
                <w:bCs/>
              </w:rPr>
              <w:t xml:space="preserve"> AKI</w:t>
            </w:r>
          </w:p>
        </w:tc>
        <w:tc>
          <w:tcPr>
            <w:tcW w:w="2963" w:type="dxa"/>
            <w:tcBorders>
              <w:left w:val="nil"/>
              <w:right w:val="nil"/>
            </w:tcBorders>
            <w:noWrap/>
            <w:hideMark/>
          </w:tcPr>
          <w:p w14:paraId="0ACE0E2F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Long-term Renal Dysfunction*</w:t>
            </w:r>
          </w:p>
        </w:tc>
      </w:tr>
      <w:tr w:rsidR="00930602" w:rsidRPr="00111D8A" w14:paraId="5CF7B0B8" w14:textId="77777777" w:rsidTr="00387A8C">
        <w:trPr>
          <w:trHeight w:val="288"/>
        </w:trPr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4783E2" w14:textId="77777777" w:rsidR="00930602" w:rsidRPr="00111D8A" w:rsidRDefault="00930602" w:rsidP="00387A8C">
            <w:pPr>
              <w:rPr>
                <w:b/>
                <w:bCs/>
                <w:i/>
                <w:iCs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9B5683" w14:textId="77777777" w:rsidR="00930602" w:rsidRPr="00111D8A" w:rsidRDefault="00930602" w:rsidP="00387A8C">
            <w:pPr>
              <w:rPr>
                <w:i/>
                <w:iCs/>
              </w:rPr>
            </w:pPr>
            <w:r>
              <w:rPr>
                <w:i/>
                <w:iCs/>
              </w:rPr>
              <w:t>N=</w:t>
            </w:r>
            <w:r w:rsidRPr="00111D8A">
              <w:rPr>
                <w:i/>
                <w:iCs/>
              </w:rPr>
              <w:t>165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529829" w14:textId="77777777" w:rsidR="00930602" w:rsidRPr="00111D8A" w:rsidRDefault="00930602" w:rsidP="00387A8C">
            <w:pPr>
              <w:rPr>
                <w:i/>
                <w:iCs/>
              </w:rPr>
            </w:pPr>
            <w:r>
              <w:rPr>
                <w:i/>
                <w:iCs/>
              </w:rPr>
              <w:t>N=</w:t>
            </w:r>
            <w:r w:rsidRPr="00111D8A">
              <w:rPr>
                <w:i/>
                <w:iCs/>
              </w:rPr>
              <w:t>165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A43C0E" w14:textId="77777777" w:rsidR="00930602" w:rsidRPr="00111D8A" w:rsidRDefault="00930602" w:rsidP="00387A8C">
            <w:pPr>
              <w:rPr>
                <w:i/>
                <w:iCs/>
              </w:rPr>
            </w:pPr>
            <w:r>
              <w:rPr>
                <w:i/>
                <w:iCs/>
              </w:rPr>
              <w:t>N=</w:t>
            </w:r>
            <w:r w:rsidRPr="00111D8A">
              <w:rPr>
                <w:i/>
                <w:iCs/>
              </w:rPr>
              <w:t>13</w:t>
            </w:r>
          </w:p>
        </w:tc>
        <w:tc>
          <w:tcPr>
            <w:tcW w:w="29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A0B2CA" w14:textId="77777777" w:rsidR="00930602" w:rsidRPr="00111D8A" w:rsidRDefault="00930602" w:rsidP="00387A8C">
            <w:pPr>
              <w:rPr>
                <w:i/>
                <w:iCs/>
              </w:rPr>
            </w:pPr>
            <w:r>
              <w:rPr>
                <w:i/>
                <w:iCs/>
              </w:rPr>
              <w:t>N=</w:t>
            </w:r>
            <w:r w:rsidRPr="00111D8A">
              <w:rPr>
                <w:i/>
                <w:iCs/>
              </w:rPr>
              <w:t>9</w:t>
            </w:r>
          </w:p>
        </w:tc>
      </w:tr>
      <w:tr w:rsidR="00930602" w:rsidRPr="00111D8A" w14:paraId="529F8C4E" w14:textId="77777777" w:rsidTr="00387A8C">
        <w:trPr>
          <w:trHeight w:val="288"/>
        </w:trPr>
        <w:tc>
          <w:tcPr>
            <w:tcW w:w="21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436BAC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Lowest Cr</w:t>
            </w:r>
            <w:r>
              <w:rPr>
                <w:b/>
                <w:bCs/>
              </w:rPr>
              <w:t>eatinine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6865D62" w14:textId="77777777" w:rsidR="00930602" w:rsidRPr="00111D8A" w:rsidRDefault="00930602" w:rsidP="00387A8C">
            <w:r w:rsidRPr="00111D8A">
              <w:t>27 (16.4)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B93F6A" w14:textId="77777777" w:rsidR="00930602" w:rsidRPr="00111D8A" w:rsidRDefault="00930602" w:rsidP="00387A8C">
            <w:r w:rsidRPr="00111D8A">
              <w:t>8 (4.9%)</w:t>
            </w: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  <w:noWrap/>
            <w:hideMark/>
          </w:tcPr>
          <w:p w14:paraId="5CC26B92" w14:textId="77777777" w:rsidR="00930602" w:rsidRPr="00111D8A" w:rsidRDefault="00930602" w:rsidP="00387A8C">
            <w:r w:rsidRPr="00111D8A">
              <w:t>6 (46.2%)</w:t>
            </w:r>
          </w:p>
        </w:tc>
        <w:tc>
          <w:tcPr>
            <w:tcW w:w="2963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A5A45F" w14:textId="77777777" w:rsidR="00930602" w:rsidRPr="00111D8A" w:rsidRDefault="00930602" w:rsidP="00387A8C">
            <w:r w:rsidRPr="00111D8A">
              <w:t>5 (55.6%) (uses CKD-EPI to define eGFR)</w:t>
            </w:r>
          </w:p>
        </w:tc>
      </w:tr>
      <w:tr w:rsidR="00930602" w:rsidRPr="00111D8A" w14:paraId="6514CD18" w14:textId="77777777" w:rsidTr="00387A8C">
        <w:trPr>
          <w:trHeight w:val="288"/>
        </w:trPr>
        <w:tc>
          <w:tcPr>
            <w:tcW w:w="2180" w:type="dxa"/>
            <w:tcBorders>
              <w:top w:val="nil"/>
              <w:left w:val="nil"/>
              <w:right w:val="nil"/>
            </w:tcBorders>
            <w:noWrap/>
            <w:hideMark/>
          </w:tcPr>
          <w:p w14:paraId="4DD6643A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noWrap/>
            <w:hideMark/>
          </w:tcPr>
          <w:p w14:paraId="34CFE162" w14:textId="77777777" w:rsidR="00930602" w:rsidRPr="00111D8A" w:rsidRDefault="00930602" w:rsidP="00387A8C">
            <w:r w:rsidRPr="00111D8A">
              <w:t> 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noWrap/>
            <w:hideMark/>
          </w:tcPr>
          <w:p w14:paraId="26063E0D" w14:textId="77777777" w:rsidR="00930602" w:rsidRPr="00111D8A" w:rsidRDefault="00930602" w:rsidP="00387A8C">
            <w:r w:rsidRPr="00111D8A">
              <w:t> 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noWrap/>
            <w:hideMark/>
          </w:tcPr>
          <w:p w14:paraId="58873D35" w14:textId="77777777" w:rsidR="00930602" w:rsidRPr="00111D8A" w:rsidRDefault="00930602" w:rsidP="00387A8C">
            <w:r w:rsidRPr="00111D8A">
              <w:t> </w:t>
            </w:r>
          </w:p>
        </w:tc>
        <w:tc>
          <w:tcPr>
            <w:tcW w:w="2963" w:type="dxa"/>
            <w:tcBorders>
              <w:top w:val="nil"/>
              <w:left w:val="nil"/>
              <w:right w:val="nil"/>
            </w:tcBorders>
            <w:noWrap/>
            <w:hideMark/>
          </w:tcPr>
          <w:p w14:paraId="5743F4D7" w14:textId="77777777" w:rsidR="00930602" w:rsidRPr="00111D8A" w:rsidRDefault="00930602" w:rsidP="00387A8C">
            <w:r w:rsidRPr="00111D8A">
              <w:t>7 (77.8%) (uses MDRD to define eGFR)</w:t>
            </w:r>
          </w:p>
        </w:tc>
      </w:tr>
      <w:tr w:rsidR="00930602" w:rsidRPr="00111D8A" w14:paraId="4D735C9B" w14:textId="77777777" w:rsidTr="00387A8C">
        <w:trPr>
          <w:trHeight w:val="288"/>
        </w:trPr>
        <w:tc>
          <w:tcPr>
            <w:tcW w:w="2180" w:type="dxa"/>
            <w:tcBorders>
              <w:left w:val="nil"/>
              <w:right w:val="nil"/>
            </w:tcBorders>
            <w:noWrap/>
            <w:hideMark/>
          </w:tcPr>
          <w:p w14:paraId="6A0D0E9F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CKD-EPI</w:t>
            </w:r>
          </w:p>
        </w:tc>
        <w:tc>
          <w:tcPr>
            <w:tcW w:w="1219" w:type="dxa"/>
            <w:tcBorders>
              <w:left w:val="nil"/>
              <w:right w:val="nil"/>
            </w:tcBorders>
            <w:noWrap/>
            <w:hideMark/>
          </w:tcPr>
          <w:p w14:paraId="11F6E21A" w14:textId="77777777" w:rsidR="00930602" w:rsidRPr="00111D8A" w:rsidRDefault="00930602" w:rsidP="00387A8C">
            <w:r w:rsidRPr="00111D8A">
              <w:t>26 (15.8)</w:t>
            </w:r>
          </w:p>
        </w:tc>
        <w:tc>
          <w:tcPr>
            <w:tcW w:w="1425" w:type="dxa"/>
            <w:tcBorders>
              <w:left w:val="nil"/>
              <w:right w:val="nil"/>
            </w:tcBorders>
            <w:noWrap/>
            <w:hideMark/>
          </w:tcPr>
          <w:p w14:paraId="474CA7FB" w14:textId="77777777" w:rsidR="00930602" w:rsidRPr="00111D8A" w:rsidRDefault="00930602" w:rsidP="00387A8C">
            <w:r w:rsidRPr="00111D8A">
              <w:t>4 (2.4%)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noWrap/>
            <w:hideMark/>
          </w:tcPr>
          <w:p w14:paraId="62D52C49" w14:textId="77777777" w:rsidR="00930602" w:rsidRPr="00111D8A" w:rsidRDefault="00930602" w:rsidP="00387A8C">
            <w:r w:rsidRPr="00111D8A">
              <w:t>5 (38.5%)</w:t>
            </w:r>
          </w:p>
        </w:tc>
        <w:tc>
          <w:tcPr>
            <w:tcW w:w="2963" w:type="dxa"/>
            <w:tcBorders>
              <w:left w:val="nil"/>
              <w:right w:val="nil"/>
            </w:tcBorders>
            <w:noWrap/>
            <w:hideMark/>
          </w:tcPr>
          <w:p w14:paraId="2710E023" w14:textId="77777777" w:rsidR="00930602" w:rsidRPr="00111D8A" w:rsidRDefault="00930602" w:rsidP="00387A8C">
            <w:r w:rsidRPr="00111D8A">
              <w:t>5 of 9 (55.6%)</w:t>
            </w:r>
          </w:p>
        </w:tc>
      </w:tr>
      <w:tr w:rsidR="00930602" w:rsidRPr="00111D8A" w14:paraId="70DD9E63" w14:textId="77777777" w:rsidTr="00387A8C">
        <w:trPr>
          <w:trHeight w:val="300"/>
        </w:trPr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B4817F" w14:textId="77777777" w:rsidR="00930602" w:rsidRPr="00111D8A" w:rsidRDefault="00930602" w:rsidP="00387A8C">
            <w:pPr>
              <w:rPr>
                <w:b/>
                <w:bCs/>
              </w:rPr>
            </w:pPr>
            <w:r w:rsidRPr="00111D8A">
              <w:rPr>
                <w:b/>
                <w:bCs/>
              </w:rPr>
              <w:t>MDRD-4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D8C125" w14:textId="77777777" w:rsidR="00930602" w:rsidRPr="00111D8A" w:rsidRDefault="00930602" w:rsidP="00387A8C">
            <w:r w:rsidRPr="00111D8A">
              <w:t>29 (17.6)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76AABE" w14:textId="77777777" w:rsidR="00930602" w:rsidRPr="00111D8A" w:rsidRDefault="00930602" w:rsidP="00387A8C">
            <w:r w:rsidRPr="00111D8A">
              <w:t>11 (6.7%)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811011" w14:textId="77777777" w:rsidR="00930602" w:rsidRPr="00111D8A" w:rsidRDefault="00930602" w:rsidP="00387A8C">
            <w:r w:rsidRPr="00111D8A">
              <w:t>5 (38.5%)</w:t>
            </w:r>
          </w:p>
        </w:tc>
        <w:tc>
          <w:tcPr>
            <w:tcW w:w="29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523C3B" w14:textId="77777777" w:rsidR="00930602" w:rsidRPr="00111D8A" w:rsidRDefault="00930602" w:rsidP="00387A8C">
            <w:r w:rsidRPr="00111D8A">
              <w:t>7 of 9 (77.8%)</w:t>
            </w:r>
          </w:p>
        </w:tc>
      </w:tr>
      <w:tr w:rsidR="00930602" w:rsidRPr="00111D8A" w14:paraId="4ED3D797" w14:textId="77777777" w:rsidTr="00387A8C">
        <w:trPr>
          <w:trHeight w:val="288"/>
        </w:trPr>
        <w:tc>
          <w:tcPr>
            <w:tcW w:w="9350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14:paraId="01123EF2" w14:textId="77777777" w:rsidR="00930602" w:rsidRDefault="00930602" w:rsidP="00387A8C">
            <w:r w:rsidRPr="00111D8A">
              <w:t>Restricted to those with at least 2 creatinine values</w:t>
            </w:r>
          </w:p>
          <w:p w14:paraId="34056A82" w14:textId="77777777" w:rsidR="00930602" w:rsidRPr="00111D8A" w:rsidRDefault="00930602" w:rsidP="00387A8C">
            <w:r>
              <w:t xml:space="preserve">All presented as </w:t>
            </w:r>
            <w:proofErr w:type="gramStart"/>
            <w:r>
              <w:t>n(</w:t>
            </w:r>
            <w:proofErr w:type="gramEnd"/>
            <w:r>
              <w:t>column %).</w:t>
            </w:r>
          </w:p>
        </w:tc>
      </w:tr>
      <w:tr w:rsidR="00930602" w:rsidRPr="00111D8A" w14:paraId="704517A4" w14:textId="77777777" w:rsidTr="00387A8C">
        <w:trPr>
          <w:trHeight w:val="28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2A372" w14:textId="77777777" w:rsidR="00930602" w:rsidRPr="00111D8A" w:rsidRDefault="00930602" w:rsidP="00387A8C">
            <w:r w:rsidRPr="00111D8A">
              <w:t>*</w:t>
            </w:r>
            <w:r>
              <w:t xml:space="preserve"> </w:t>
            </w:r>
            <w:r w:rsidRPr="00111D8A">
              <w:t>Among those with AKI by given definition (baseline creatinine estimation), those who had persistent long-term renal dysfunction at follow-up (defined as proteinuria 1+ or greater, hypertension, or eGFR &lt;90ml/min/1.73m2 as determined by given equation).</w:t>
            </w:r>
          </w:p>
        </w:tc>
      </w:tr>
    </w:tbl>
    <w:p w14:paraId="25A8D681" w14:textId="77777777" w:rsidR="00930602" w:rsidRDefault="00930602" w:rsidP="00930602">
      <w:pPr>
        <w:rPr>
          <w:b/>
          <w:bCs/>
        </w:rPr>
      </w:pPr>
    </w:p>
    <w:p w14:paraId="5939EA4E" w14:textId="77777777" w:rsidR="00930602" w:rsidRDefault="00930602" w:rsidP="00930602">
      <w:pPr>
        <w:rPr>
          <w:b/>
          <w:bCs/>
        </w:rPr>
      </w:pPr>
    </w:p>
    <w:p w14:paraId="1DDE8B34" w14:textId="77777777" w:rsidR="00930602" w:rsidRPr="00111D8A" w:rsidRDefault="00930602" w:rsidP="00930602">
      <w:pPr>
        <w:rPr>
          <w:b/>
          <w:bCs/>
        </w:rPr>
      </w:pPr>
    </w:p>
    <w:p w14:paraId="65FA740E" w14:textId="77777777" w:rsidR="00DD3873" w:rsidRDefault="00DD3873"/>
    <w:sectPr w:rsidR="00DD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D9"/>
    <w:rsid w:val="004236D9"/>
    <w:rsid w:val="00930602"/>
    <w:rsid w:val="00D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D238"/>
  <w15:chartTrackingRefBased/>
  <w15:docId w15:val="{9379765D-ED66-4338-8D1F-EA89F5B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Bjornstad</dc:creator>
  <cp:keywords/>
  <dc:description/>
  <cp:lastModifiedBy>Erica Bjornstad</cp:lastModifiedBy>
  <cp:revision>2</cp:revision>
  <dcterms:created xsi:type="dcterms:W3CDTF">2021-05-19T20:16:00Z</dcterms:created>
  <dcterms:modified xsi:type="dcterms:W3CDTF">2021-05-19T20:17:00Z</dcterms:modified>
</cp:coreProperties>
</file>