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0B" w:rsidRPr="00F70462" w:rsidRDefault="008411D3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Table 3. S</w:t>
      </w:r>
      <w:r w:rsidR="0080640B" w:rsidRPr="00F70462">
        <w:rPr>
          <w:rFonts w:ascii="Times New Roman" w:hAnsi="Times New Roman" w:cs="Times New Roman"/>
          <w:b/>
          <w:sz w:val="20"/>
          <w:szCs w:val="20"/>
          <w:lang w:val="en-GB"/>
        </w:rPr>
        <w:t>ide effects of misoprostol during pregnancy / delivery (n=</w:t>
      </w:r>
      <w:r w:rsidR="00802CB3" w:rsidRPr="00F70462">
        <w:rPr>
          <w:rFonts w:ascii="Times New Roman" w:hAnsi="Times New Roman" w:cs="Times New Roman"/>
          <w:b/>
          <w:sz w:val="20"/>
          <w:szCs w:val="20"/>
          <w:lang w:val="en-GB"/>
        </w:rPr>
        <w:t>1</w:t>
      </w:r>
      <w:r w:rsidR="00D64F36">
        <w:rPr>
          <w:rFonts w:ascii="Times New Roman" w:hAnsi="Times New Roman" w:cs="Times New Roman"/>
          <w:b/>
          <w:sz w:val="20"/>
          <w:szCs w:val="20"/>
          <w:lang w:val="en-GB"/>
        </w:rPr>
        <w:t>4</w:t>
      </w:r>
      <w:r w:rsidR="0080640B" w:rsidRPr="00F70462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  <w:r w:rsidR="00AD77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in community settings in LMICs.</w:t>
      </w:r>
    </w:p>
    <w:tbl>
      <w:tblPr>
        <w:tblStyle w:val="Tabelraster"/>
        <w:tblpPr w:leftFromText="141" w:rightFromText="141" w:vertAnchor="page" w:horzAnchor="margin" w:tblpY="2446"/>
        <w:tblW w:w="9356" w:type="dxa"/>
        <w:tblLayout w:type="fixed"/>
        <w:tblLook w:val="04A0" w:firstRow="1" w:lastRow="0" w:firstColumn="1" w:lastColumn="0" w:noHBand="0" w:noVBand="1"/>
      </w:tblPr>
      <w:tblGrid>
        <w:gridCol w:w="1271"/>
        <w:gridCol w:w="8085"/>
      </w:tblGrid>
      <w:tr w:rsidR="00614FEF" w:rsidRPr="00522081" w:rsidTr="00614FEF">
        <w:trPr>
          <w:trHeight w:val="401"/>
        </w:trPr>
        <w:tc>
          <w:tcPr>
            <w:tcW w:w="1271" w:type="dxa"/>
          </w:tcPr>
          <w:p w:rsidR="00614FEF" w:rsidRPr="0080640B" w:rsidRDefault="00614FEF" w:rsidP="005F35C6">
            <w:pPr>
              <w:spacing w:before="100" w:beforeAutospacing="1" w:after="100" w:afterAutospacing="1"/>
              <w:ind w:left="-57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Study (first author, year of publication)</w:t>
            </w:r>
          </w:p>
        </w:tc>
        <w:tc>
          <w:tcPr>
            <w:tcW w:w="8085" w:type="dxa"/>
          </w:tcPr>
          <w:p w:rsidR="00614FEF" w:rsidRPr="0080640B" w:rsidRDefault="00614FEF" w:rsidP="005F35C6">
            <w:pPr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Side effects (nausea, vomiting, fever, shivering)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*</w:t>
            </w:r>
          </w:p>
        </w:tc>
      </w:tr>
      <w:tr w:rsidR="00614FEF" w:rsidRPr="00522081" w:rsidTr="00614FEF">
        <w:trPr>
          <w:trHeight w:val="1230"/>
        </w:trPr>
        <w:tc>
          <w:tcPr>
            <w:tcW w:w="1271" w:type="dxa"/>
          </w:tcPr>
          <w:p w:rsidR="00614FEF" w:rsidRPr="0080640B" w:rsidRDefault="00614FEF" w:rsidP="0080640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proofErr w:type="spellEnd"/>
            <w:r w:rsidRPr="0080640B">
              <w:rPr>
                <w:rFonts w:ascii="Times New Roman" w:hAnsi="Times New Roman" w:cs="Times New Roman"/>
                <w:sz w:val="20"/>
                <w:szCs w:val="20"/>
              </w:rPr>
              <w:t>andhiok</w:t>
            </w:r>
            <w:bookmarkStart w:id="0" w:name="_GoBack"/>
            <w:bookmarkEnd w:id="0"/>
            <w:r w:rsidRPr="0080640B">
              <w:rPr>
                <w:rFonts w:ascii="Times New Roman" w:hAnsi="Times New Roman" w:cs="Times New Roman"/>
                <w:sz w:val="20"/>
                <w:szCs w:val="20"/>
              </w:rPr>
              <w:t xml:space="preserve"> et al., 2005</w:t>
            </w:r>
            <w:r w:rsidR="00215DC4">
              <w:rPr>
                <w:rFonts w:ascii="Times New Roman" w:hAnsi="Times New Roman" w:cs="Times New Roman"/>
                <w:sz w:val="20"/>
                <w:szCs w:val="20"/>
              </w:rPr>
              <w:t xml:space="preserve"> [27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Misoprostol(n=600) vs control; methergine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** </w:t>
            </w: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(n=589)/nothing(n=11)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-Nausea 10.2% (61/600) vs 20.2% (121/600)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p&lt;0.001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-Vomiting 5% (30/600) vs 5.7% (34/600)                              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-Temp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38 9.7% (58/600) vs 4.3% (26/600)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p&lt;0.001</w:t>
            </w:r>
          </w:p>
          <w:p w:rsidR="00614FEF" w:rsidRPr="0080640B" w:rsidRDefault="00614FEF" w:rsidP="009F68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-Shivering (mild or severe) 48.7% (292/600) vs 19.2% (115/600)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p&lt;0.001</w:t>
            </w:r>
          </w:p>
        </w:tc>
      </w:tr>
      <w:tr w:rsidR="00614FEF" w:rsidRPr="0080640B" w:rsidTr="00614FEF">
        <w:trPr>
          <w:trHeight w:val="1230"/>
        </w:trPr>
        <w:tc>
          <w:tcPr>
            <w:tcW w:w="1271" w:type="dxa"/>
          </w:tcPr>
          <w:p w:rsidR="00614FEF" w:rsidRPr="0080640B" w:rsidRDefault="00614FEF" w:rsidP="0080640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Diadhiou et al., 2011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[3</w:t>
            </w:r>
            <w:r w:rsidR="00215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Misoprostol (n=245)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-Nausea 0.4% (1/245)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-Vomiting 0.4% (1/245)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-Fever 3.7% (9/245)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-Shivering 32.2% (79/245)</w:t>
            </w:r>
          </w:p>
        </w:tc>
      </w:tr>
      <w:tr w:rsidR="00614FEF" w:rsidRPr="00522081" w:rsidTr="00614FEF">
        <w:trPr>
          <w:trHeight w:val="1230"/>
        </w:trPr>
        <w:tc>
          <w:tcPr>
            <w:tcW w:w="1271" w:type="dxa"/>
          </w:tcPr>
          <w:p w:rsidR="00614FEF" w:rsidRPr="0080640B" w:rsidRDefault="00614FEF" w:rsidP="0080640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Derman et al., 2006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215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Misoprostol (n=809) vs control (n=807)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-Fever 4.2% (34/809) vs 1.1% (9/807)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-Shivering 52.2% (419/803) vs 17.3% (140/807)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were no differences in the rates of nausea or vomiting</w:t>
            </w:r>
          </w:p>
        </w:tc>
      </w:tr>
      <w:tr w:rsidR="00614FEF" w:rsidRPr="00522081" w:rsidTr="00614FEF">
        <w:trPr>
          <w:trHeight w:val="1230"/>
        </w:trPr>
        <w:tc>
          <w:tcPr>
            <w:tcW w:w="1271" w:type="dxa"/>
          </w:tcPr>
          <w:p w:rsidR="00614FEF" w:rsidRPr="0080640B" w:rsidRDefault="00614FEF" w:rsidP="0080640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Ejembi et al., 2014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215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Misoprostol (n=1264) vs control (n=313) ; home- and facility delivery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-Fever 12% (150/1250)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-Shivering 43% (539/1253)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 side effects mentioned for control group. Numbers differ depending number of respondents. </w:t>
            </w:r>
          </w:p>
        </w:tc>
      </w:tr>
      <w:tr w:rsidR="00614FEF" w:rsidRPr="00522081" w:rsidTr="00614FEF">
        <w:trPr>
          <w:trHeight w:val="1203"/>
        </w:trPr>
        <w:tc>
          <w:tcPr>
            <w:tcW w:w="1271" w:type="dxa"/>
          </w:tcPr>
          <w:p w:rsidR="00614FEF" w:rsidRPr="0080640B" w:rsidRDefault="00614FEF" w:rsidP="005F35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eller et al., 2014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[2</w:t>
            </w:r>
            <w:r w:rsidR="00215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614FEF" w:rsidRPr="0080640B" w:rsidRDefault="00614FEF" w:rsidP="005F35C6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Misoprostol (n= 102) vs control (n=107)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-Fever 4.3% (4/93)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-Shivering 29% (27/93)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-Other (not specified) 2.2% (2/93)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 side effects mentioned for control group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14FEF" w:rsidRPr="00522081" w:rsidTr="00614FEF">
        <w:trPr>
          <w:trHeight w:val="829"/>
        </w:trPr>
        <w:tc>
          <w:tcPr>
            <w:tcW w:w="1271" w:type="dxa"/>
          </w:tcPr>
          <w:p w:rsidR="00614FEF" w:rsidRPr="0080640B" w:rsidRDefault="00614FEF" w:rsidP="009F68B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Mir et al., 2012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215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Misoprostol (n=678) vs control (n=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-Nausea 6.6% (45/678)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-Vomiting  3.8% (26/678)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-Fever 11.2% (76/678)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-Shivering 28.2% (191/678)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 side effects mentioned for control group</w:t>
            </w:r>
          </w:p>
        </w:tc>
      </w:tr>
      <w:tr w:rsidR="00614FEF" w:rsidRPr="0080640B" w:rsidTr="00614FEF">
        <w:trPr>
          <w:trHeight w:val="829"/>
        </w:trPr>
        <w:tc>
          <w:tcPr>
            <w:tcW w:w="1271" w:type="dxa"/>
          </w:tcPr>
          <w:p w:rsidR="00614FEF" w:rsidRPr="0080640B" w:rsidRDefault="00614FEF" w:rsidP="009F68B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Mobeen et al., 2010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[1</w:t>
            </w:r>
            <w:r w:rsidR="00215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Misoprostol(n=533) vs placebo(n=583)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-Nausea 1.5% (8/533) vs 1.4% (8/583)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-Vomiting 0.6% (3/533) vs 0.5% (3/583)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-Fever 0.8% (4/533) vs 1.2% (7/583)</w:t>
            </w:r>
          </w:p>
          <w:p w:rsidR="00614FEF" w:rsidRPr="0080640B" w:rsidRDefault="00614FEF" w:rsidP="009F68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-Shivering 9.4% (50/533) vs 3.9% (23/583)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p&lt;0.0001</w:t>
            </w:r>
          </w:p>
        </w:tc>
      </w:tr>
      <w:tr w:rsidR="00614FEF" w:rsidRPr="00522081" w:rsidTr="00614FEF">
        <w:trPr>
          <w:trHeight w:val="1203"/>
        </w:trPr>
        <w:tc>
          <w:tcPr>
            <w:tcW w:w="1271" w:type="dxa"/>
          </w:tcPr>
          <w:p w:rsidR="00614FEF" w:rsidRPr="0080640B" w:rsidRDefault="00614FEF" w:rsidP="005F35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Nasreen et al., 2011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[3</w:t>
            </w:r>
            <w:r w:rsidR="00215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Misoprostol (n=884) vs control (n=1008)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- 1.2% (11/884) had transient increase in shivering, abdominal pain, fever, oedema</w:t>
            </w:r>
          </w:p>
        </w:tc>
      </w:tr>
      <w:tr w:rsidR="00614FEF" w:rsidRPr="00522081" w:rsidTr="00614FEF">
        <w:trPr>
          <w:trHeight w:val="1203"/>
        </w:trPr>
        <w:tc>
          <w:tcPr>
            <w:tcW w:w="1271" w:type="dxa"/>
          </w:tcPr>
          <w:p w:rsidR="00614FEF" w:rsidRPr="0080640B" w:rsidRDefault="00614FEF" w:rsidP="009F68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</w:rPr>
              <w:t>Prata et al.,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215DC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Misoprostol (n=485) vs control (n=481)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-Vomiting 6.6% (32/485) vs 4.8% (23/481)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-Shivering 12.2% (59/485) vs 6.7% (32/481)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1.94 (1.23-3.05)</w:t>
            </w:r>
          </w:p>
        </w:tc>
      </w:tr>
      <w:tr w:rsidR="00614FEF" w:rsidRPr="0080640B" w:rsidTr="00614FEF">
        <w:trPr>
          <w:trHeight w:val="1632"/>
        </w:trPr>
        <w:tc>
          <w:tcPr>
            <w:tcW w:w="1271" w:type="dxa"/>
          </w:tcPr>
          <w:p w:rsidR="00614FEF" w:rsidRPr="0080640B" w:rsidRDefault="00614FEF" w:rsidP="005F35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0640B">
              <w:rPr>
                <w:rFonts w:ascii="Times New Roman" w:hAnsi="Times New Roman" w:cs="Times New Roman"/>
                <w:sz w:val="20"/>
                <w:szCs w:val="20"/>
              </w:rPr>
              <w:t>ajbhandari et al.,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</w:t>
            </w:r>
            <w:r w:rsidR="00215D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Misoprosto</w:t>
            </w: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l(n=444) vs non-users(n=372)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-Nausea 3.4% (15/444) vs 6.2 (23/372)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0.51 (0.29-0.89)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-Vomiting n/a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-Fever 9.0% (40/444) vs 9.4% (35/372)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-Shivering 18.5% (82/444) vs 15% (56/372)</w:t>
            </w:r>
          </w:p>
        </w:tc>
      </w:tr>
      <w:tr w:rsidR="00614FEF" w:rsidRPr="0080640B" w:rsidTr="00614FEF">
        <w:trPr>
          <w:trHeight w:val="1632"/>
        </w:trPr>
        <w:tc>
          <w:tcPr>
            <w:tcW w:w="1271" w:type="dxa"/>
          </w:tcPr>
          <w:p w:rsidR="00614FEF" w:rsidRPr="0080640B" w:rsidRDefault="00614FEF" w:rsidP="009F68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Sanghvi et al., 2010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215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Intervention(n=2039) vs comparison (n=1148)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-Nausea 7.0% (143/2039) vs 20.0% (230/1148)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p&lt;0.001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-Vomiting 3.9% (80/2039) vs 9.5% (109/1148)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p&lt;0.001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-Fever 8.5% (173/2039) vs 32.6% (374/1148)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p&lt;0.001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-Shivering 28.2% (575/2039) vs 33.2% (381/1148)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p&lt;0.001</w:t>
            </w:r>
          </w:p>
        </w:tc>
      </w:tr>
      <w:tr w:rsidR="00614FEF" w:rsidRPr="00522081" w:rsidTr="00614FEF">
        <w:trPr>
          <w:trHeight w:val="802"/>
        </w:trPr>
        <w:tc>
          <w:tcPr>
            <w:tcW w:w="1271" w:type="dxa"/>
          </w:tcPr>
          <w:p w:rsidR="00614FEF" w:rsidRPr="0080640B" w:rsidRDefault="00614FEF" w:rsidP="009F68BB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Smith et al., 2014-A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[1</w:t>
            </w:r>
            <w:r w:rsidR="00215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Misoprostol (n=265)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-At least one side effect (nausea, vomiting, fever or shivering) 54% (143/265)</w:t>
            </w:r>
          </w:p>
        </w:tc>
      </w:tr>
      <w:tr w:rsidR="00614FEF" w:rsidRPr="00522081" w:rsidTr="00614FEF">
        <w:trPr>
          <w:trHeight w:val="802"/>
        </w:trPr>
        <w:tc>
          <w:tcPr>
            <w:tcW w:w="1271" w:type="dxa"/>
          </w:tcPr>
          <w:p w:rsidR="00614FEF" w:rsidRPr="0080640B" w:rsidRDefault="00614FEF" w:rsidP="009F68BB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Smith et al., 2014-B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</w:t>
            </w:r>
            <w:r w:rsidR="00215D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Misoprostol at home delivery (n=527)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-At least one side effect (nausea, vomiting, fever or shivering) 100% (527/527)</w:t>
            </w:r>
          </w:p>
        </w:tc>
      </w:tr>
      <w:tr w:rsidR="00614FEF" w:rsidRPr="00522081" w:rsidTr="00614FEF">
        <w:trPr>
          <w:trHeight w:val="1203"/>
        </w:trPr>
        <w:tc>
          <w:tcPr>
            <w:tcW w:w="1271" w:type="dxa"/>
          </w:tcPr>
          <w:p w:rsidR="00614FEF" w:rsidRPr="0080640B" w:rsidRDefault="00614FEF" w:rsidP="009F68B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Walraven et al., 2005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="00215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085" w:type="dxa"/>
          </w:tcPr>
          <w:p w:rsidR="00614FEF" w:rsidRPr="0080640B" w:rsidRDefault="00614FEF" w:rsidP="005F35C6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Misoprostol(N=630) vs Ergometrine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***</w:t>
            </w:r>
            <w:r w:rsidRPr="00806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(N=599)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-Nausea 0.9% (6/630) vs 2.3% (14/599)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-Vomiting 2.9% (18/630) vs 5.7% (34/599)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RR 0.50 (0.29-0.88)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-Fever n/a</w:t>
            </w:r>
          </w:p>
          <w:p w:rsidR="00614FEF" w:rsidRPr="0080640B" w:rsidRDefault="00614FEF" w:rsidP="005F35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-Shivering 32.1% (202/630) vs 11.7% (70/599)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</w:t>
            </w:r>
            <w:r w:rsidRPr="00806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RR 2.74 (2.14-3.52)</w:t>
            </w:r>
          </w:p>
        </w:tc>
      </w:tr>
    </w:tbl>
    <w:p w:rsidR="009F68BB" w:rsidRDefault="009F68BB" w:rsidP="009F68BB">
      <w:pPr>
        <w:pStyle w:val="Geenafstand"/>
        <w:rPr>
          <w:lang w:val="en-US"/>
        </w:rPr>
      </w:pPr>
    </w:p>
    <w:p w:rsidR="00AF2D1A" w:rsidRDefault="00AF2D1A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</w:p>
    <w:p w:rsidR="00AF2D1A" w:rsidRDefault="00AF2D1A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</w:p>
    <w:p w:rsidR="00AF2D1A" w:rsidRDefault="00AF2D1A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</w:p>
    <w:p w:rsidR="00AF2D1A" w:rsidRDefault="00AF2D1A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</w:p>
    <w:p w:rsidR="00AF2D1A" w:rsidRDefault="00AF2D1A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</w:p>
    <w:p w:rsidR="00AF2D1A" w:rsidRDefault="00AF2D1A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</w:p>
    <w:p w:rsidR="00AF2D1A" w:rsidRDefault="00AF2D1A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</w:p>
    <w:p w:rsidR="00AF2D1A" w:rsidRDefault="00AF2D1A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</w:p>
    <w:p w:rsidR="00AF2D1A" w:rsidRDefault="00AF2D1A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</w:p>
    <w:p w:rsidR="00AF2D1A" w:rsidRDefault="00AF2D1A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</w:p>
    <w:p w:rsidR="00AF2D1A" w:rsidRDefault="00AF2D1A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</w:p>
    <w:p w:rsidR="00AF2D1A" w:rsidRDefault="00AF2D1A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</w:p>
    <w:p w:rsidR="009F68BB" w:rsidRPr="009F68BB" w:rsidRDefault="009F68BB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  <w:r w:rsidRPr="009F68BB">
        <w:rPr>
          <w:rFonts w:ascii="Times New Roman" w:hAnsi="Times New Roman" w:cs="Times New Roman"/>
          <w:sz w:val="20"/>
          <w:szCs w:val="20"/>
          <w:lang w:val="en-US"/>
        </w:rPr>
        <w:t>Articles sorted on alphabetical order.</w:t>
      </w:r>
      <w:r w:rsidR="00AD77C4" w:rsidRPr="00AD77C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D77C4">
        <w:rPr>
          <w:rFonts w:ascii="Times New Roman" w:hAnsi="Times New Roman" w:cs="Times New Roman"/>
          <w:sz w:val="20"/>
          <w:szCs w:val="20"/>
          <w:lang w:val="en-US"/>
        </w:rPr>
        <w:t xml:space="preserve">LMICs: low- and middle-income countries; </w:t>
      </w:r>
      <w:r w:rsidRPr="009F68BB">
        <w:rPr>
          <w:rFonts w:ascii="Times New Roman" w:hAnsi="Times New Roman" w:cs="Times New Roman"/>
          <w:sz w:val="20"/>
          <w:szCs w:val="20"/>
          <w:lang w:val="en-US"/>
        </w:rPr>
        <w:t>n/a: not available; RR: relative risk; OR odds ratio</w:t>
      </w:r>
    </w:p>
    <w:p w:rsidR="009F68BB" w:rsidRPr="009F68BB" w:rsidRDefault="009F68BB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  <w:r w:rsidRPr="009F68BB">
        <w:rPr>
          <w:rFonts w:ascii="Times New Roman" w:hAnsi="Times New Roman" w:cs="Times New Roman"/>
          <w:sz w:val="20"/>
          <w:szCs w:val="20"/>
          <w:lang w:val="en-US"/>
        </w:rPr>
        <w:t>*p value, odds ratio or relative risk noted if significant difference</w:t>
      </w:r>
    </w:p>
    <w:p w:rsidR="009F68BB" w:rsidRPr="009F68BB" w:rsidRDefault="009F68BB" w:rsidP="009F68BB">
      <w:pPr>
        <w:pStyle w:val="Geenafstand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**</w:t>
      </w:r>
      <w:r w:rsidRPr="009F68BB">
        <w:rPr>
          <w:rFonts w:ascii="Times New Roman" w:hAnsi="Times New Roman" w:cs="Times New Roman"/>
          <w:sz w:val="20"/>
          <w:szCs w:val="20"/>
          <w:lang w:val="en-US"/>
        </w:rPr>
        <w:t>Methergine given as intramuscular injections in a dose of 0.2 milligrams or 0.125 milligrams</w:t>
      </w:r>
    </w:p>
    <w:p w:rsidR="009F68BB" w:rsidRPr="009F68BB" w:rsidRDefault="009F68BB" w:rsidP="009F68BB">
      <w:pPr>
        <w:pStyle w:val="Geenafstand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***</w:t>
      </w:r>
      <w:r w:rsidRPr="009F68BB">
        <w:rPr>
          <w:rFonts w:ascii="Times New Roman" w:hAnsi="Times New Roman" w:cs="Times New Roman"/>
          <w:sz w:val="20"/>
          <w:szCs w:val="20"/>
          <w:lang w:val="en-US"/>
        </w:rPr>
        <w:t>Ergometrine given as four tablets of 0.5 milligrams, as standard treatment at location of research</w:t>
      </w:r>
    </w:p>
    <w:p w:rsidR="009F68BB" w:rsidRPr="00543D74" w:rsidRDefault="009F68BB">
      <w:pPr>
        <w:rPr>
          <w:lang w:val="en-US"/>
        </w:rPr>
      </w:pPr>
    </w:p>
    <w:sectPr w:rsidR="009F68BB" w:rsidRPr="00543D74" w:rsidSect="00101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C8A"/>
    <w:multiLevelType w:val="hybridMultilevel"/>
    <w:tmpl w:val="4684C4E0"/>
    <w:lvl w:ilvl="0" w:tplc="16C49D98">
      <w:start w:val="16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CD2"/>
    <w:multiLevelType w:val="hybridMultilevel"/>
    <w:tmpl w:val="D6367FAE"/>
    <w:lvl w:ilvl="0" w:tplc="354AB136">
      <w:start w:val="2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4275"/>
    <w:multiLevelType w:val="hybridMultilevel"/>
    <w:tmpl w:val="60CCE986"/>
    <w:lvl w:ilvl="0" w:tplc="D8F01810">
      <w:start w:val="6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7BA4"/>
    <w:multiLevelType w:val="hybridMultilevel"/>
    <w:tmpl w:val="A692D3FC"/>
    <w:lvl w:ilvl="0" w:tplc="BB8A43C0">
      <w:start w:val="3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68EF"/>
    <w:multiLevelType w:val="hybridMultilevel"/>
    <w:tmpl w:val="79449A18"/>
    <w:lvl w:ilvl="0" w:tplc="6E762EB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05190"/>
    <w:multiLevelType w:val="hybridMultilevel"/>
    <w:tmpl w:val="6DEA3302"/>
    <w:lvl w:ilvl="0" w:tplc="A058D83E">
      <w:start w:val="30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A0"/>
    <w:rsid w:val="000075DD"/>
    <w:rsid w:val="000B3668"/>
    <w:rsid w:val="000B4A51"/>
    <w:rsid w:val="000E6D75"/>
    <w:rsid w:val="000F5987"/>
    <w:rsid w:val="000F680B"/>
    <w:rsid w:val="001013A0"/>
    <w:rsid w:val="001224AA"/>
    <w:rsid w:val="00126537"/>
    <w:rsid w:val="00130111"/>
    <w:rsid w:val="00215DC4"/>
    <w:rsid w:val="00235C19"/>
    <w:rsid w:val="00264A96"/>
    <w:rsid w:val="002E62D0"/>
    <w:rsid w:val="002F7DB8"/>
    <w:rsid w:val="003804AA"/>
    <w:rsid w:val="00404312"/>
    <w:rsid w:val="004561BF"/>
    <w:rsid w:val="00490FA5"/>
    <w:rsid w:val="004A166A"/>
    <w:rsid w:val="004A7518"/>
    <w:rsid w:val="004B175D"/>
    <w:rsid w:val="004F347B"/>
    <w:rsid w:val="00522081"/>
    <w:rsid w:val="005244DE"/>
    <w:rsid w:val="00543D74"/>
    <w:rsid w:val="00587423"/>
    <w:rsid w:val="005A11A5"/>
    <w:rsid w:val="005E6808"/>
    <w:rsid w:val="005F39A6"/>
    <w:rsid w:val="006046BC"/>
    <w:rsid w:val="00614FEF"/>
    <w:rsid w:val="00633F6E"/>
    <w:rsid w:val="00693F15"/>
    <w:rsid w:val="006E5752"/>
    <w:rsid w:val="00714CF0"/>
    <w:rsid w:val="007C3EF0"/>
    <w:rsid w:val="00802CB3"/>
    <w:rsid w:val="0080640B"/>
    <w:rsid w:val="008411D3"/>
    <w:rsid w:val="008938CC"/>
    <w:rsid w:val="00906E08"/>
    <w:rsid w:val="009A5259"/>
    <w:rsid w:val="009F4C85"/>
    <w:rsid w:val="009F68BB"/>
    <w:rsid w:val="00A65722"/>
    <w:rsid w:val="00A74062"/>
    <w:rsid w:val="00A83391"/>
    <w:rsid w:val="00A965FA"/>
    <w:rsid w:val="00AD77C4"/>
    <w:rsid w:val="00AF2D1A"/>
    <w:rsid w:val="00AF3AD8"/>
    <w:rsid w:val="00B1367C"/>
    <w:rsid w:val="00B821A0"/>
    <w:rsid w:val="00B84094"/>
    <w:rsid w:val="00B939B3"/>
    <w:rsid w:val="00C016E0"/>
    <w:rsid w:val="00C02C7F"/>
    <w:rsid w:val="00C8448C"/>
    <w:rsid w:val="00CD1F41"/>
    <w:rsid w:val="00CF21BC"/>
    <w:rsid w:val="00D3766C"/>
    <w:rsid w:val="00D60540"/>
    <w:rsid w:val="00D64F36"/>
    <w:rsid w:val="00DB32CA"/>
    <w:rsid w:val="00E12D3F"/>
    <w:rsid w:val="00E1609D"/>
    <w:rsid w:val="00E269FC"/>
    <w:rsid w:val="00E444C0"/>
    <w:rsid w:val="00E63175"/>
    <w:rsid w:val="00E7513D"/>
    <w:rsid w:val="00E75E01"/>
    <w:rsid w:val="00E849DC"/>
    <w:rsid w:val="00EE4EB5"/>
    <w:rsid w:val="00F70462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CF356-58F3-4B72-B0AE-A428FB6C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13A0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7kleurrijk-Accent11">
    <w:name w:val="Rastertabel 7 kleurrijk - Accent 11"/>
    <w:basedOn w:val="Standaardtabel"/>
    <w:uiPriority w:val="52"/>
    <w:rsid w:val="001013A0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jstalinea">
    <w:name w:val="List Paragraph"/>
    <w:basedOn w:val="Standaard"/>
    <w:uiPriority w:val="34"/>
    <w:qFormat/>
    <w:rsid w:val="001013A0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013A0"/>
    <w:pPr>
      <w:spacing w:after="0" w:line="240" w:lineRule="auto"/>
    </w:pPr>
    <w:rPr>
      <w:rFonts w:eastAsiaTheme="minorEastAsia"/>
    </w:rPr>
  </w:style>
  <w:style w:type="table" w:styleId="Tabelraster">
    <w:name w:val="Table Grid"/>
    <w:basedOn w:val="Standaardtabel"/>
    <w:uiPriority w:val="39"/>
    <w:rsid w:val="0080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link w:val="Geenafstand"/>
    <w:uiPriority w:val="1"/>
    <w:locked/>
    <w:rsid w:val="009F68B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Raams</dc:creator>
  <cp:keywords/>
  <dc:description/>
  <cp:lastModifiedBy>Tessa Raams</cp:lastModifiedBy>
  <cp:revision>3</cp:revision>
  <dcterms:created xsi:type="dcterms:W3CDTF">2017-11-23T10:41:00Z</dcterms:created>
  <dcterms:modified xsi:type="dcterms:W3CDTF">2018-01-11T20:09:00Z</dcterms:modified>
</cp:coreProperties>
</file>