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93" w:rsidRPr="00CD10FA" w:rsidRDefault="003B1D93" w:rsidP="003B1D9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1067C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1</w:t>
      </w:r>
      <w:r w:rsidRPr="00C3753C">
        <w:rPr>
          <w:rFonts w:ascii="Arial" w:hAnsi="Arial" w:cs="Arial"/>
          <w:b/>
          <w:sz w:val="24"/>
          <w:szCs w:val="24"/>
        </w:rPr>
        <w:t xml:space="preserve"> </w:t>
      </w:r>
      <w:r w:rsidRPr="00785635">
        <w:rPr>
          <w:rFonts w:ascii="Arial" w:hAnsi="Arial" w:cs="Arial"/>
          <w:color w:val="000000" w:themeColor="text1"/>
          <w:sz w:val="24"/>
          <w:szCs w:val="24"/>
        </w:rPr>
        <w:t>U</w:t>
      </w:r>
      <w:r w:rsidRPr="00785635">
        <w:rPr>
          <w:rFonts w:ascii="Arial" w:hAnsi="Arial" w:cs="Arial"/>
          <w:color w:val="000000" w:themeColor="text1"/>
          <w:sz w:val="24"/>
          <w:szCs w:val="24"/>
          <w:u w:color="FF0000"/>
        </w:rPr>
        <w:t>nivariate Analysis of overall survival</w:t>
      </w:r>
      <w:r w:rsidRPr="00785635">
        <w:rPr>
          <w:rFonts w:ascii="Arial" w:hAnsi="Arial" w:cs="Arial" w:hint="eastAsia"/>
          <w:color w:val="000000" w:themeColor="text1"/>
          <w:sz w:val="24"/>
          <w:szCs w:val="24"/>
          <w:u w:color="FF0000"/>
        </w:rPr>
        <w:t>（</w:t>
      </w:r>
      <w:r w:rsidRPr="00785635">
        <w:rPr>
          <w:rFonts w:ascii="Arial" w:hAnsi="Arial" w:cs="Arial"/>
          <w:color w:val="000000" w:themeColor="text1"/>
          <w:sz w:val="24"/>
          <w:szCs w:val="24"/>
          <w:u w:color="FF0000"/>
        </w:rPr>
        <w:t>OS</w:t>
      </w:r>
      <w:r w:rsidRPr="00785635">
        <w:rPr>
          <w:rFonts w:ascii="Arial" w:hAnsi="Arial" w:cs="Arial" w:hint="eastAsia"/>
          <w:color w:val="000000" w:themeColor="text1"/>
          <w:sz w:val="24"/>
          <w:szCs w:val="24"/>
          <w:u w:color="FF0000"/>
        </w:rPr>
        <w:t>）</w:t>
      </w:r>
      <w:r w:rsidRPr="00785635">
        <w:rPr>
          <w:rFonts w:ascii="Arial" w:hAnsi="Arial" w:cs="Arial"/>
          <w:color w:val="000000" w:themeColor="text1"/>
          <w:sz w:val="24"/>
          <w:szCs w:val="24"/>
          <w:u w:color="FF0000"/>
        </w:rPr>
        <w:t>and Disease-free survival (DFS) for colorectal (CRC) patients.</w:t>
      </w:r>
    </w:p>
    <w:tbl>
      <w:tblPr>
        <w:tblStyle w:val="LightShading"/>
        <w:tblpPr w:leftFromText="181" w:rightFromText="181" w:vertAnchor="page" w:horzAnchor="margin" w:tblpXSpec="center" w:tblpY="2185"/>
        <w:tblW w:w="11276" w:type="dxa"/>
        <w:shd w:val="clear" w:color="auto" w:fill="FFFFFF" w:themeFill="background1"/>
        <w:tblLook w:val="04A0"/>
      </w:tblPr>
      <w:tblGrid>
        <w:gridCol w:w="3650"/>
        <w:gridCol w:w="2522"/>
        <w:gridCol w:w="1030"/>
        <w:gridCol w:w="364"/>
        <w:gridCol w:w="2680"/>
        <w:gridCol w:w="1030"/>
      </w:tblGrid>
      <w:tr w:rsidR="003B1D93" w:rsidRPr="00CD10FA" w:rsidTr="003B1D93">
        <w:trPr>
          <w:cnfStyle w:val="100000000000"/>
          <w:trHeight w:val="271"/>
        </w:trPr>
        <w:tc>
          <w:tcPr>
            <w:cnfStyle w:val="001000000000"/>
            <w:tcW w:w="365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3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1D93" w:rsidRPr="00CD10FA" w:rsidRDefault="003B1D93" w:rsidP="003B1D93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36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DFS</w:t>
            </w:r>
          </w:p>
        </w:tc>
      </w:tr>
      <w:tr w:rsidR="003B1D93" w:rsidRPr="00CD10FA" w:rsidTr="003B1D93">
        <w:trPr>
          <w:cnfStyle w:val="000000100000"/>
          <w:trHeight w:val="367"/>
        </w:trPr>
        <w:tc>
          <w:tcPr>
            <w:cnfStyle w:val="001000000000"/>
            <w:tcW w:w="3650" w:type="dxa"/>
            <w:vMerge/>
            <w:shd w:val="clear" w:color="auto" w:fill="FFFFFF" w:themeFill="background1"/>
          </w:tcPr>
          <w:p w:rsidR="003B1D93" w:rsidRPr="00CD10FA" w:rsidRDefault="003B1D93" w:rsidP="003B1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Hazard ratio (95% CI)</w:t>
            </w: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i/>
                <w:color w:val="000000" w:themeColor="text1"/>
                <w:sz w:val="24"/>
                <w:szCs w:val="24"/>
              </w:rPr>
              <w:t>P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364" w:type="dxa"/>
            <w:vMerge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Hazard ratio (95% CI)</w:t>
            </w: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i/>
                <w:color w:val="000000" w:themeColor="text1"/>
                <w:sz w:val="24"/>
                <w:szCs w:val="24"/>
              </w:rPr>
              <w:t>P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-value</w:t>
            </w:r>
          </w:p>
        </w:tc>
      </w:tr>
      <w:tr w:rsidR="003B1D93" w:rsidRPr="00CD10FA" w:rsidTr="003B1D93">
        <w:tc>
          <w:tcPr>
            <w:cnfStyle w:val="001000000000"/>
            <w:tcW w:w="36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Gender (male vs. female)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1.210 (0.713-2.054)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0.479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1.251 (0.7</w:t>
            </w:r>
            <w:r w:rsidRPr="00CD10FA">
              <w:rPr>
                <w:color w:val="000000" w:themeColor="text1"/>
                <w:sz w:val="24"/>
                <w:szCs w:val="24"/>
              </w:rPr>
              <w:t>63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-2.</w:t>
            </w:r>
            <w:r w:rsidRPr="00CD10FA">
              <w:rPr>
                <w:color w:val="000000" w:themeColor="text1"/>
                <w:sz w:val="24"/>
                <w:szCs w:val="24"/>
              </w:rPr>
              <w:t>051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</w:t>
            </w:r>
            <w:r w:rsidRPr="00CD10FA">
              <w:rPr>
                <w:color w:val="000000" w:themeColor="text1"/>
                <w:sz w:val="24"/>
                <w:szCs w:val="24"/>
              </w:rPr>
              <w:t>375</w:t>
            </w:r>
          </w:p>
        </w:tc>
      </w:tr>
      <w:tr w:rsidR="003B1D93" w:rsidRPr="00CD10FA" w:rsidTr="003B1D93">
        <w:trPr>
          <w:cnfStyle w:val="000000100000"/>
        </w:trPr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Age (y) (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&gt;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60 vs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≤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60 )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1.387 (0.839-2.293)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0.202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1.015 (0.632-1.630)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0.951</w:t>
            </w:r>
          </w:p>
        </w:tc>
      </w:tr>
      <w:tr w:rsidR="003B1D93" w:rsidRPr="00CD10FA" w:rsidTr="003B1D93"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CEA (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ng/ml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)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 xml:space="preserve"> (&gt; 5 vs. ≤ 5)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1.694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(0.</w:t>
            </w:r>
            <w:r w:rsidRPr="00CD10FA">
              <w:rPr>
                <w:color w:val="000000" w:themeColor="text1"/>
                <w:sz w:val="24"/>
                <w:szCs w:val="24"/>
              </w:rPr>
              <w:t>990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CD10FA">
              <w:rPr>
                <w:color w:val="000000" w:themeColor="text1"/>
                <w:sz w:val="24"/>
                <w:szCs w:val="24"/>
              </w:rPr>
              <w:t>2.747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</w:t>
            </w:r>
            <w:r w:rsidRPr="00CD10FA">
              <w:rPr>
                <w:color w:val="000000" w:themeColor="text1"/>
                <w:sz w:val="24"/>
                <w:szCs w:val="24"/>
              </w:rPr>
              <w:t>055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1.797 (</w:t>
            </w:r>
            <w:r w:rsidRPr="00CD10FA">
              <w:rPr>
                <w:color w:val="000000" w:themeColor="text1"/>
                <w:sz w:val="24"/>
                <w:szCs w:val="24"/>
              </w:rPr>
              <w:t>1.114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-2.900)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3B1D93" w:rsidRPr="00CD10FA" w:rsidTr="003B1D93">
        <w:trPr>
          <w:cnfStyle w:val="000000100000"/>
        </w:trPr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b w:val="0"/>
                <w:color w:val="000000" w:themeColor="text1"/>
                <w:sz w:val="24"/>
                <w:szCs w:val="24"/>
              </w:rPr>
              <w:t>CA19-9 (U/ml) (&gt; 37 vs.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≤ 37)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1.224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</w:t>
            </w:r>
            <w:r w:rsidRPr="00CD10FA">
              <w:rPr>
                <w:color w:val="000000" w:themeColor="text1"/>
                <w:sz w:val="24"/>
                <w:szCs w:val="24"/>
              </w:rPr>
              <w:t>0.699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CD10FA">
              <w:rPr>
                <w:color w:val="000000" w:themeColor="text1"/>
                <w:sz w:val="24"/>
                <w:szCs w:val="24"/>
              </w:rPr>
              <w:t>2.142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0.480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1.497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</w:t>
            </w:r>
            <w:r w:rsidRPr="00CD10FA">
              <w:rPr>
                <w:color w:val="000000" w:themeColor="text1"/>
                <w:sz w:val="24"/>
                <w:szCs w:val="24"/>
              </w:rPr>
              <w:t>0.903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CD10FA">
              <w:rPr>
                <w:color w:val="000000" w:themeColor="text1"/>
                <w:sz w:val="24"/>
                <w:szCs w:val="24"/>
              </w:rPr>
              <w:t>2.480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0.118</w:t>
            </w:r>
          </w:p>
        </w:tc>
      </w:tr>
      <w:tr w:rsidR="003B1D93" w:rsidRPr="00CD10FA" w:rsidTr="003B1D93"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Location (colon vs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rectum)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1.389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</w:t>
            </w:r>
            <w:r w:rsidRPr="00CD10FA">
              <w:rPr>
                <w:color w:val="000000" w:themeColor="text1"/>
                <w:sz w:val="24"/>
                <w:szCs w:val="24"/>
              </w:rPr>
              <w:t>0.835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-2.</w:t>
            </w:r>
            <w:r w:rsidRPr="00CD10FA">
              <w:rPr>
                <w:color w:val="000000" w:themeColor="text1"/>
                <w:sz w:val="24"/>
                <w:szCs w:val="24"/>
              </w:rPr>
              <w:t>311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0.206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CD10FA">
              <w:rPr>
                <w:color w:val="000000" w:themeColor="text1"/>
                <w:sz w:val="24"/>
                <w:szCs w:val="24"/>
              </w:rPr>
              <w:t>415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(0.</w:t>
            </w:r>
            <w:r w:rsidRPr="00CD10FA">
              <w:rPr>
                <w:color w:val="000000" w:themeColor="text1"/>
                <w:sz w:val="24"/>
                <w:szCs w:val="24"/>
              </w:rPr>
              <w:t>879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CD10FA">
              <w:rPr>
                <w:color w:val="000000" w:themeColor="text1"/>
                <w:sz w:val="24"/>
                <w:szCs w:val="24"/>
              </w:rPr>
              <w:t>20278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</w:t>
            </w:r>
            <w:r w:rsidRPr="00CD10FA">
              <w:rPr>
                <w:color w:val="000000" w:themeColor="text1"/>
                <w:sz w:val="24"/>
                <w:szCs w:val="24"/>
              </w:rPr>
              <w:t>153</w:t>
            </w:r>
          </w:p>
        </w:tc>
      </w:tr>
      <w:tr w:rsidR="003B1D93" w:rsidRPr="00CD10FA" w:rsidTr="003B1D93">
        <w:trPr>
          <w:cnfStyle w:val="000000100000"/>
        </w:trPr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Depth of invasion (T3 vs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T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1/T2)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3.647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(1.</w:t>
            </w:r>
            <w:r w:rsidRPr="00CD10FA">
              <w:rPr>
                <w:color w:val="000000" w:themeColor="text1"/>
                <w:sz w:val="24"/>
                <w:szCs w:val="24"/>
              </w:rPr>
              <w:t>461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-9.</w:t>
            </w:r>
            <w:r w:rsidRPr="00CD10FA">
              <w:rPr>
                <w:color w:val="000000" w:themeColor="text1"/>
                <w:sz w:val="24"/>
                <w:szCs w:val="24"/>
              </w:rPr>
              <w:t>107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CD10FA">
              <w:rPr>
                <w:color w:val="000000" w:themeColor="text1"/>
                <w:sz w:val="24"/>
                <w:szCs w:val="24"/>
              </w:rPr>
              <w:t>014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(1.</w:t>
            </w:r>
            <w:r w:rsidRPr="00CD10FA">
              <w:rPr>
                <w:color w:val="000000" w:themeColor="text1"/>
                <w:sz w:val="24"/>
                <w:szCs w:val="24"/>
              </w:rPr>
              <w:t>380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-6.582)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B1D93" w:rsidRPr="00CD10FA" w:rsidTr="003B1D93"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Histological grade (III vs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 I/II)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2.821 (1.507-</w:t>
            </w:r>
            <w:r w:rsidRPr="00CD10FA">
              <w:rPr>
                <w:color w:val="000000" w:themeColor="text1"/>
                <w:sz w:val="24"/>
                <w:szCs w:val="24"/>
              </w:rPr>
              <w:t>5.283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CD10FA">
              <w:rPr>
                <w:color w:val="000000" w:themeColor="text1"/>
                <w:sz w:val="24"/>
                <w:szCs w:val="24"/>
              </w:rPr>
              <w:t>413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(1.330-4.</w:t>
            </w:r>
            <w:r w:rsidRPr="00CD10FA">
              <w:rPr>
                <w:color w:val="000000" w:themeColor="text1"/>
                <w:sz w:val="24"/>
                <w:szCs w:val="24"/>
              </w:rPr>
              <w:t>464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</w:tr>
      <w:tr w:rsidR="003B1D93" w:rsidRPr="00CD10FA" w:rsidTr="003B1D93">
        <w:trPr>
          <w:cnfStyle w:val="000000100000"/>
        </w:trPr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Node stage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 xml:space="preserve"> (N1/N2 vs. N0)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CD10FA">
              <w:rPr>
                <w:color w:val="000000" w:themeColor="text1"/>
                <w:sz w:val="24"/>
                <w:szCs w:val="24"/>
              </w:rPr>
              <w:t>419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(1.</w:t>
            </w:r>
            <w:r w:rsidRPr="00CD10FA">
              <w:rPr>
                <w:color w:val="000000" w:themeColor="text1"/>
                <w:sz w:val="24"/>
                <w:szCs w:val="24"/>
              </w:rPr>
              <w:t>457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-4.</w:t>
            </w:r>
            <w:r w:rsidRPr="00CD10FA">
              <w:rPr>
                <w:color w:val="000000" w:themeColor="text1"/>
                <w:sz w:val="24"/>
                <w:szCs w:val="24"/>
              </w:rPr>
              <w:t>017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color w:val="000000" w:themeColor="text1"/>
                <w:sz w:val="24"/>
                <w:szCs w:val="24"/>
              </w:rPr>
              <w:t>2.689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(1.</w:t>
            </w:r>
            <w:r w:rsidRPr="00CD10FA">
              <w:rPr>
                <w:color w:val="000000" w:themeColor="text1"/>
                <w:sz w:val="24"/>
                <w:szCs w:val="24"/>
              </w:rPr>
              <w:t>618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CD10FA">
              <w:rPr>
                <w:color w:val="000000" w:themeColor="text1"/>
                <w:sz w:val="24"/>
                <w:szCs w:val="24"/>
              </w:rPr>
              <w:t>4.378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3B1D93" w:rsidRPr="00CD10FA" w:rsidTr="003B1D93">
        <w:tc>
          <w:tcPr>
            <w:cnfStyle w:val="001000000000"/>
            <w:tcW w:w="3650" w:type="dxa"/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b w:val="0"/>
                <w:color w:val="000000" w:themeColor="text1"/>
                <w:sz w:val="24"/>
                <w:szCs w:val="24"/>
              </w:rPr>
              <w:t>RCE1 (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high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 xml:space="preserve"> vs 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low)</w:t>
            </w:r>
          </w:p>
        </w:tc>
        <w:tc>
          <w:tcPr>
            <w:tcW w:w="2522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</w:t>
            </w:r>
            <w:r w:rsidRPr="00CD10FA">
              <w:rPr>
                <w:color w:val="000000" w:themeColor="text1"/>
                <w:sz w:val="24"/>
                <w:szCs w:val="24"/>
              </w:rPr>
              <w:t>407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(0.241-0.687)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64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0.457 (0.282-0.</w:t>
            </w:r>
            <w:r w:rsidRPr="00CD10FA">
              <w:rPr>
                <w:color w:val="000000" w:themeColor="text1"/>
                <w:sz w:val="24"/>
                <w:szCs w:val="24"/>
              </w:rPr>
              <w:t>740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FFFFFF" w:themeFill="background1"/>
          </w:tcPr>
          <w:p w:rsidR="003B1D93" w:rsidRPr="00CD10FA" w:rsidRDefault="003B1D93" w:rsidP="003B1D93">
            <w:pPr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D93" w:rsidRPr="00CD10FA" w:rsidTr="003B1D93">
        <w:trPr>
          <w:cnfStyle w:val="000000100000"/>
        </w:trPr>
        <w:tc>
          <w:tcPr>
            <w:cnfStyle w:val="001000000000"/>
            <w:tcW w:w="36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CD10FA">
              <w:rPr>
                <w:b w:val="0"/>
                <w:color w:val="000000" w:themeColor="text1"/>
                <w:sz w:val="24"/>
                <w:szCs w:val="24"/>
              </w:rPr>
              <w:t>P-p38 (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high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 xml:space="preserve"> vs </w:t>
            </w:r>
            <w:r w:rsidRPr="00CD10FA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low</w:t>
            </w:r>
            <w:r w:rsidRPr="00CD10FA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</w:t>
            </w:r>
            <w:r w:rsidRPr="00CD10FA">
              <w:rPr>
                <w:color w:val="000000" w:themeColor="text1"/>
                <w:sz w:val="24"/>
                <w:szCs w:val="24"/>
              </w:rPr>
              <w:t>474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 xml:space="preserve"> (0.2</w:t>
            </w:r>
            <w:r w:rsidRPr="00CD10FA">
              <w:rPr>
                <w:color w:val="000000" w:themeColor="text1"/>
                <w:sz w:val="24"/>
                <w:szCs w:val="24"/>
              </w:rPr>
              <w:t>78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-0.</w:t>
            </w:r>
            <w:r w:rsidRPr="00CD10FA">
              <w:rPr>
                <w:color w:val="000000" w:themeColor="text1"/>
                <w:sz w:val="24"/>
                <w:szCs w:val="24"/>
              </w:rPr>
              <w:t>810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6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0.525 (0.322-0.</w:t>
            </w:r>
            <w:r w:rsidRPr="00CD10FA">
              <w:rPr>
                <w:color w:val="000000" w:themeColor="text1"/>
                <w:sz w:val="24"/>
                <w:szCs w:val="24"/>
              </w:rPr>
              <w:t>856</w:t>
            </w:r>
            <w:r w:rsidRPr="00CD10F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B1D93" w:rsidRPr="00CD10FA" w:rsidRDefault="003B1D93" w:rsidP="003B1D93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 w:rsidRPr="00CD10FA">
              <w:rPr>
                <w:rFonts w:hint="eastAsia"/>
                <w:b/>
                <w:color w:val="000000" w:themeColor="text1"/>
                <w:sz w:val="24"/>
                <w:szCs w:val="24"/>
              </w:rPr>
              <w:t>0.0</w:t>
            </w:r>
            <w:r w:rsidRPr="00CD10F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B1D93" w:rsidRPr="00C3753C" w:rsidRDefault="003B1D93" w:rsidP="003B1D93">
      <w:pPr>
        <w:rPr>
          <w:rFonts w:ascii="Arial" w:hAnsi="Arial" w:cs="Arial"/>
          <w:sz w:val="24"/>
          <w:szCs w:val="24"/>
        </w:rPr>
      </w:pPr>
      <w:r w:rsidRPr="00C3753C">
        <w:rPr>
          <w:rFonts w:ascii="Arial" w:hAnsi="Arial" w:cs="Arial"/>
          <w:sz w:val="24"/>
          <w:szCs w:val="24"/>
        </w:rPr>
        <w:t xml:space="preserve">CRC colorectal cancer, HR hazard ratio, CI confidence interval. Bold values </w:t>
      </w:r>
      <w:r w:rsidRPr="00C3753C">
        <w:rPr>
          <w:rFonts w:ascii="Arial" w:hAnsi="Arial" w:cs="Arial"/>
          <w:b/>
          <w:sz w:val="24"/>
          <w:szCs w:val="24"/>
        </w:rPr>
        <w:t xml:space="preserve">(p &lt;0.05) </w:t>
      </w:r>
      <w:r w:rsidRPr="00C3753C">
        <w:rPr>
          <w:rFonts w:ascii="Arial" w:hAnsi="Arial" w:cs="Arial"/>
          <w:sz w:val="24"/>
          <w:szCs w:val="24"/>
        </w:rPr>
        <w:t>are statistically significant</w:t>
      </w:r>
    </w:p>
    <w:p w:rsidR="003B40FC" w:rsidRDefault="003B40FC"/>
    <w:sectPr w:rsidR="003B40FC" w:rsidSect="007C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A7" w:rsidRDefault="00F73CA7" w:rsidP="003B1D93">
      <w:r>
        <w:separator/>
      </w:r>
    </w:p>
  </w:endnote>
  <w:endnote w:type="continuationSeparator" w:id="0">
    <w:p w:rsidR="00F73CA7" w:rsidRDefault="00F73CA7" w:rsidP="003B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A7" w:rsidRDefault="00F73CA7" w:rsidP="003B1D93">
      <w:r>
        <w:separator/>
      </w:r>
    </w:p>
  </w:footnote>
  <w:footnote w:type="continuationSeparator" w:id="0">
    <w:p w:rsidR="00F73CA7" w:rsidRDefault="00F73CA7" w:rsidP="003B1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"/>
  </w:docVars>
  <w:rsids>
    <w:rsidRoot w:val="00E46229"/>
    <w:rsid w:val="001067C8"/>
    <w:rsid w:val="00292AA3"/>
    <w:rsid w:val="003B1D93"/>
    <w:rsid w:val="003B40FC"/>
    <w:rsid w:val="007C7370"/>
    <w:rsid w:val="00B36771"/>
    <w:rsid w:val="00BB7A7A"/>
    <w:rsid w:val="00CE60CD"/>
    <w:rsid w:val="00D2372E"/>
    <w:rsid w:val="00E46229"/>
    <w:rsid w:val="00F7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9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1D93"/>
    <w:rPr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1D93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1D93"/>
    <w:rPr>
      <w:noProof/>
      <w:sz w:val="18"/>
      <w:szCs w:val="18"/>
    </w:rPr>
  </w:style>
  <w:style w:type="table" w:styleId="LightShading">
    <w:name w:val="Light Shading"/>
    <w:basedOn w:val="TableNormal"/>
    <w:uiPriority w:val="60"/>
    <w:rsid w:val="003B1D93"/>
    <w:rPr>
      <w:rFonts w:ascii="Arial" w:hAnsi="Arial" w:cs="Arial"/>
      <w:color w:val="000000" w:themeColor="text1" w:themeShade="BF"/>
      <w:kern w:val="0"/>
      <w:sz w:val="44"/>
      <w:szCs w:val="5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957</Characters>
  <Application>Microsoft Office Word</Application>
  <DocSecurity>0</DocSecurity>
  <Lines>79</Lines>
  <Paragraphs>65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石波云</dc:creator>
  <cp:keywords/>
  <dc:description/>
  <cp:lastModifiedBy>CABRENICA</cp:lastModifiedBy>
  <cp:revision>5</cp:revision>
  <dcterms:created xsi:type="dcterms:W3CDTF">2017-03-20T15:09:00Z</dcterms:created>
  <dcterms:modified xsi:type="dcterms:W3CDTF">2017-05-30T13:41:00Z</dcterms:modified>
</cp:coreProperties>
</file>