
<file path=[Content_Types].xml><?xml version="1.0" encoding="utf-8"?>
<Types xmlns="http://schemas.openxmlformats.org/package/2006/content-types">
  <Default Extension="xml" ContentType="application/xml"/>
  <Default Extension="png" ContentType="image/pn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right="1260"/>
        <w:rPr>
          <w:rFonts w:ascii="Times New Roman" w:hAnsi="Times New Roman" w:eastAsia="宋体" w:cs="Times New Roman"/>
          <w:b/>
          <w:bCs/>
          <w:kern w:val="0"/>
          <w:sz w:val="36"/>
          <w:szCs w:val="36"/>
          <w:lang w:eastAsia="en-US"/>
        </w:rPr>
      </w:pPr>
      <w:r>
        <w:rPr>
          <w:rFonts w:ascii="Times New Roman" w:hAnsi="Times New Roman" w:eastAsia="宋体" w:cs="Times New Roman"/>
          <w:b/>
          <w:bCs/>
          <w:kern w:val="0"/>
          <w:sz w:val="36"/>
          <w:szCs w:val="36"/>
          <w:lang w:eastAsia="en-US"/>
        </w:rPr>
        <w:t>F</w:t>
      </w:r>
      <w:r>
        <w:rPr>
          <w:rFonts w:hint="eastAsia" w:ascii="Times New Roman" w:hAnsi="Times New Roman" w:eastAsia="宋体" w:cs="Times New Roman"/>
          <w:b/>
          <w:bCs/>
          <w:kern w:val="0"/>
          <w:sz w:val="36"/>
          <w:szCs w:val="36"/>
          <w:lang w:eastAsia="en-US"/>
        </w:rPr>
        <w:t>igure</w:t>
      </w:r>
      <w:r>
        <w:rPr>
          <w:rFonts w:ascii="Times New Roman" w:hAnsi="Times New Roman" w:eastAsia="宋体" w:cs="Times New Roman"/>
          <w:b/>
          <w:bCs/>
          <w:kern w:val="0"/>
          <w:sz w:val="36"/>
          <w:szCs w:val="36"/>
          <w:lang w:eastAsia="en-US"/>
        </w:rPr>
        <w:t xml:space="preserve"> S1</w:t>
      </w:r>
    </w:p>
    <w:p>
      <w:pPr>
        <w:ind w:right="1260"/>
      </w:pPr>
      <w:r>
        <w:drawing>
          <wp:inline distT="0" distB="0" distL="0" distR="0">
            <wp:extent cx="5274310" cy="4869180"/>
            <wp:effectExtent l="0" t="0" r="2540" b="7620"/>
            <wp:docPr id="7" name="图片 7"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形用户界面, 网站&#10;&#10;描述已自动生成"/>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5274310" cy="486918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120" w:after="240" w:line="360" w:lineRule="auto"/>
        <w:textAlignment w:val="auto"/>
        <w:rPr>
          <w:rFonts w:ascii="Times New Roman" w:hAnsi="Times New Roman" w:eastAsia="宋体" w:cs="Times New Roman"/>
          <w:kern w:val="0"/>
          <w:sz w:val="24"/>
          <w:lang w:eastAsia="en-US"/>
        </w:rPr>
      </w:pPr>
      <w:bookmarkStart w:id="0" w:name="_Hlk122173686"/>
      <w:r>
        <w:rPr>
          <w:rFonts w:ascii="Times New Roman" w:hAnsi="Times New Roman" w:eastAsia="宋体" w:cs="Times New Roman"/>
          <w:kern w:val="0"/>
          <w:sz w:val="24"/>
          <w:lang w:eastAsia="en-US"/>
        </w:rPr>
        <w:t>Fig</w:t>
      </w:r>
      <w:r>
        <w:rPr>
          <w:rFonts w:hint="eastAsia" w:ascii="Times New Roman" w:hAnsi="Times New Roman" w:eastAsia="宋体" w:cs="Times New Roman"/>
          <w:kern w:val="0"/>
          <w:sz w:val="24"/>
        </w:rPr>
        <w:t>ure</w:t>
      </w:r>
      <w:r>
        <w:rPr>
          <w:rFonts w:ascii="Times New Roman" w:hAnsi="Times New Roman" w:eastAsia="宋体" w:cs="Times New Roman"/>
          <w:kern w:val="0"/>
          <w:sz w:val="24"/>
          <w:lang w:eastAsia="en-US"/>
        </w:rPr>
        <w:t xml:space="preserve"> S1</w:t>
      </w:r>
      <w:r>
        <w:rPr>
          <w:rFonts w:hint="eastAsia" w:ascii="Times New Roman" w:hAnsi="Times New Roman" w:eastAsia="宋体" w:cs="Times New Roman"/>
          <w:kern w:val="0"/>
          <w:sz w:val="24"/>
          <w:lang w:eastAsia="en-US"/>
        </w:rPr>
        <w:t>.</w:t>
      </w:r>
      <w:bookmarkEnd w:id="0"/>
      <w:r>
        <w:rPr>
          <w:rFonts w:hint="eastAsia" w:ascii="Times New Roman" w:hAnsi="Times New Roman" w:eastAsia="宋体" w:cs="Times New Roman"/>
          <w:kern w:val="0"/>
          <w:sz w:val="24"/>
          <w:lang w:eastAsia="en-US"/>
        </w:rPr>
        <w:t xml:space="preserve"> </w:t>
      </w:r>
      <w:r>
        <w:rPr>
          <w:rFonts w:hint="eastAsia" w:ascii="Times New Roman" w:hAnsi="Times New Roman" w:eastAsia="宋体" w:cs="Times New Roman"/>
          <w:b/>
          <w:bCs/>
          <w:kern w:val="0"/>
          <w:sz w:val="24"/>
          <w:lang w:eastAsia="en-US"/>
        </w:rPr>
        <w:t>VOI</w:t>
      </w:r>
      <w:r>
        <w:rPr>
          <w:rFonts w:ascii="Times New Roman" w:hAnsi="Times New Roman" w:eastAsia="宋体" w:cs="Times New Roman"/>
          <w:b/>
          <w:bCs/>
          <w:kern w:val="0"/>
          <w:sz w:val="24"/>
          <w:lang w:eastAsia="en-US"/>
        </w:rPr>
        <w:t xml:space="preserve"> </w:t>
      </w:r>
      <w:r>
        <w:rPr>
          <w:rFonts w:hint="eastAsia" w:ascii="Times New Roman" w:hAnsi="Times New Roman" w:eastAsia="宋体" w:cs="Times New Roman"/>
          <w:b/>
          <w:bCs/>
          <w:kern w:val="0"/>
          <w:sz w:val="24"/>
          <w:lang w:eastAsia="en-US"/>
        </w:rPr>
        <w:t>segmentation</w:t>
      </w:r>
      <w:r>
        <w:rPr>
          <w:rFonts w:hint="eastAsia" w:ascii="Times New Roman" w:hAnsi="Times New Roman" w:eastAsia="宋体" w:cs="Times New Roman"/>
          <w:b/>
          <w:bCs/>
          <w:kern w:val="0"/>
          <w:sz w:val="24"/>
        </w:rPr>
        <w:t>.</w:t>
      </w:r>
      <w:r>
        <w:rPr>
          <w:rFonts w:ascii="Times New Roman" w:hAnsi="Times New Roman" w:eastAsia="宋体" w:cs="Times New Roman"/>
          <w:kern w:val="0"/>
          <w:sz w:val="24"/>
        </w:rPr>
        <w:t xml:space="preserve"> (A)</w:t>
      </w:r>
      <w:r>
        <w:rPr>
          <w:rFonts w:ascii="Times New Roman" w:hAnsi="Times New Roman" w:eastAsia="宋体" w:cs="Times New Roman"/>
          <w:kern w:val="0"/>
          <w:sz w:val="24"/>
          <w:lang w:eastAsia="en-US"/>
        </w:rPr>
        <w:t xml:space="preserve"> </w:t>
      </w:r>
      <w:r>
        <w:rPr>
          <w:rFonts w:ascii="Times New Roman" w:hAnsi="Times New Roman" w:eastAsia="宋体" w:cs="Times New Roman"/>
          <w:kern w:val="0"/>
          <w:sz w:val="24"/>
        </w:rPr>
        <w:t>The process of lesion delineation in a patient with breast cancer who achieved pCR in the evaluation of the efficacy of NAC. (B) The process of lesion delineation in a patient with breast cancer who achieved N</w:t>
      </w:r>
      <w:r>
        <w:rPr>
          <w:rFonts w:hint="eastAsia" w:ascii="Times New Roman" w:hAnsi="Times New Roman" w:eastAsia="宋体" w:cs="Times New Roman"/>
          <w:kern w:val="0"/>
          <w:sz w:val="24"/>
        </w:rPr>
        <w:t>on</w:t>
      </w:r>
      <w:r>
        <w:rPr>
          <w:rFonts w:ascii="Times New Roman" w:hAnsi="Times New Roman" w:eastAsia="宋体" w:cs="Times New Roman"/>
          <w:kern w:val="0"/>
          <w:sz w:val="24"/>
        </w:rPr>
        <w:t>-pCR in the evaluation of the efficacy of NAC.</w:t>
      </w:r>
    </w:p>
    <w:p>
      <w:pPr>
        <w:ind w:right="1260"/>
      </w:pPr>
    </w:p>
    <w:p>
      <w:pPr>
        <w:widowControl/>
        <w:jc w:val="left"/>
      </w:pPr>
      <w:r>
        <w:br w:type="page"/>
      </w:r>
    </w:p>
    <w:p>
      <w:pPr>
        <w:ind w:right="1260"/>
        <w:rPr>
          <w:rFonts w:ascii="Times New Roman" w:hAnsi="Times New Roman" w:eastAsia="宋体" w:cs="Times New Roman"/>
          <w:b/>
          <w:bCs/>
          <w:kern w:val="0"/>
          <w:sz w:val="36"/>
          <w:szCs w:val="36"/>
          <w:lang w:eastAsia="en-US"/>
        </w:rPr>
      </w:pPr>
      <w:r>
        <w:rPr>
          <w:rFonts w:ascii="Times New Roman" w:hAnsi="Times New Roman" w:eastAsia="宋体" w:cs="Times New Roman"/>
          <w:b/>
          <w:bCs/>
          <w:kern w:val="0"/>
          <w:sz w:val="36"/>
          <w:szCs w:val="36"/>
          <w:lang w:eastAsia="en-US"/>
        </w:rPr>
        <w:t>F</w:t>
      </w:r>
      <w:r>
        <w:rPr>
          <w:rFonts w:hint="eastAsia" w:ascii="Times New Roman" w:hAnsi="Times New Roman" w:eastAsia="宋体" w:cs="Times New Roman"/>
          <w:b/>
          <w:bCs/>
          <w:kern w:val="0"/>
          <w:sz w:val="36"/>
          <w:szCs w:val="36"/>
          <w:lang w:eastAsia="en-US"/>
        </w:rPr>
        <w:t>igure</w:t>
      </w:r>
      <w:r>
        <w:rPr>
          <w:rFonts w:ascii="Times New Roman" w:hAnsi="Times New Roman" w:eastAsia="宋体" w:cs="Times New Roman"/>
          <w:b/>
          <w:bCs/>
          <w:kern w:val="0"/>
          <w:sz w:val="36"/>
          <w:szCs w:val="36"/>
          <w:lang w:eastAsia="en-US"/>
        </w:rPr>
        <w:t xml:space="preserve"> S2</w:t>
      </w:r>
    </w:p>
    <w:p>
      <w:pPr>
        <w:ind w:right="1260"/>
      </w:pPr>
      <w:r>
        <w:rPr>
          <w:rFonts w:hint="eastAsia"/>
        </w:rPr>
        <w:drawing>
          <wp:inline distT="0" distB="0" distL="0" distR="0">
            <wp:extent cx="6007100" cy="225234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
                    <a:stretch>
                      <a:fillRect/>
                    </a:stretch>
                  </pic:blipFill>
                  <pic:spPr>
                    <a:xfrm>
                      <a:off x="0" y="0"/>
                      <a:ext cx="6007703" cy="2252888"/>
                    </a:xfrm>
                    <a:prstGeom prst="rect">
                      <a:avLst/>
                    </a:prstGeom>
                  </pic:spPr>
                </pic:pic>
              </a:graphicData>
            </a:graphic>
          </wp:inline>
        </w:drawing>
      </w:r>
    </w:p>
    <w:p>
      <w:pPr>
        <w:widowControl/>
        <w:spacing w:before="120" w:after="240"/>
        <w:rPr>
          <w:rFonts w:ascii="Times New Roman" w:hAnsi="Times New Roman" w:eastAsia="宋体" w:cs="Times New Roman"/>
          <w:kern w:val="0"/>
          <w:sz w:val="24"/>
          <w:lang w:eastAsia="en-US"/>
        </w:rPr>
      </w:pPr>
      <w:r>
        <w:rPr>
          <w:rFonts w:ascii="Times New Roman" w:hAnsi="Times New Roman" w:eastAsia="宋体" w:cs="Times New Roman"/>
          <w:kern w:val="0"/>
          <w:sz w:val="24"/>
          <w:lang w:eastAsia="en-US"/>
        </w:rPr>
        <w:t>Fig</w:t>
      </w:r>
      <w:r>
        <w:rPr>
          <w:rFonts w:hint="eastAsia" w:ascii="Times New Roman" w:hAnsi="Times New Roman" w:eastAsia="宋体" w:cs="Times New Roman"/>
          <w:kern w:val="0"/>
          <w:sz w:val="24"/>
        </w:rPr>
        <w:t>ure</w:t>
      </w:r>
      <w:r>
        <w:rPr>
          <w:rFonts w:ascii="Times New Roman" w:hAnsi="Times New Roman" w:eastAsia="宋体" w:cs="Times New Roman"/>
          <w:kern w:val="0"/>
          <w:sz w:val="24"/>
          <w:lang w:eastAsia="en-US"/>
        </w:rPr>
        <w:t xml:space="preserve"> S2</w:t>
      </w:r>
      <w:r>
        <w:rPr>
          <w:rFonts w:hint="eastAsia" w:ascii="Times New Roman" w:hAnsi="Times New Roman" w:eastAsia="宋体" w:cs="Times New Roman"/>
          <w:kern w:val="0"/>
          <w:sz w:val="24"/>
          <w:lang w:eastAsia="en-US"/>
        </w:rPr>
        <w:t xml:space="preserve">. </w:t>
      </w:r>
      <w:r>
        <w:rPr>
          <w:rFonts w:hint="eastAsia" w:ascii="Times New Roman" w:hAnsi="Times New Roman" w:eastAsia="宋体" w:cs="Times New Roman"/>
          <w:kern w:val="0"/>
          <w:sz w:val="24"/>
        </w:rPr>
        <w:t>(</w:t>
      </w:r>
      <w:r>
        <w:rPr>
          <w:rFonts w:ascii="Times New Roman" w:hAnsi="Times New Roman" w:eastAsia="宋体" w:cs="Times New Roman"/>
          <w:kern w:val="0"/>
          <w:sz w:val="24"/>
        </w:rPr>
        <w:t>A)</w:t>
      </w:r>
      <w:r>
        <w:rPr>
          <w:rFonts w:ascii="Times New Roman" w:hAnsi="Times New Roman" w:eastAsia="宋体" w:cs="Times New Roman"/>
          <w:kern w:val="0"/>
          <w:sz w:val="24"/>
          <w:lang w:eastAsia="en-US"/>
        </w:rPr>
        <w:t>Segmentation Process of WSI, (B)color normalization.</w:t>
      </w:r>
    </w:p>
    <w:p>
      <w:pPr>
        <w:rPr>
          <w:rFonts w:ascii="Times New Roman" w:hAnsi="Times New Roman" w:eastAsia="宋体" w:cs="Times New Roman"/>
          <w:kern w:val="0"/>
          <w:sz w:val="24"/>
          <w:lang w:eastAsia="en-US"/>
        </w:rPr>
      </w:pPr>
      <w:r>
        <w:rPr>
          <w:rFonts w:ascii="Times New Roman" w:hAnsi="Times New Roman" w:eastAsia="宋体" w:cs="Times New Roman"/>
          <w:kern w:val="0"/>
          <w:sz w:val="24"/>
          <w:lang w:eastAsia="en-US"/>
        </w:rPr>
        <w:br w:type="page"/>
      </w:r>
    </w:p>
    <w:p>
      <w:pPr>
        <w:ind w:right="1260"/>
        <w:rPr>
          <w:rFonts w:ascii="Times New Roman" w:hAnsi="Times New Roman" w:eastAsia="宋体" w:cs="Times New Roman"/>
          <w:b/>
          <w:bCs/>
          <w:kern w:val="0"/>
          <w:sz w:val="36"/>
          <w:szCs w:val="36"/>
          <w:lang w:eastAsia="en-US"/>
        </w:rPr>
      </w:pPr>
      <w:r>
        <w:rPr>
          <w:rFonts w:ascii="Times New Roman" w:hAnsi="Times New Roman" w:eastAsia="宋体" w:cs="Times New Roman"/>
          <w:b/>
          <w:bCs/>
          <w:kern w:val="0"/>
          <w:sz w:val="36"/>
          <w:szCs w:val="36"/>
          <w:lang w:eastAsia="en-US"/>
        </w:rPr>
        <w:t>F</w:t>
      </w:r>
      <w:r>
        <w:rPr>
          <w:rFonts w:hint="eastAsia" w:ascii="Times New Roman" w:hAnsi="Times New Roman" w:eastAsia="宋体" w:cs="Times New Roman"/>
          <w:b/>
          <w:bCs/>
          <w:kern w:val="0"/>
          <w:sz w:val="36"/>
          <w:szCs w:val="36"/>
          <w:lang w:eastAsia="en-US"/>
        </w:rPr>
        <w:t>igure</w:t>
      </w:r>
      <w:r>
        <w:rPr>
          <w:rFonts w:ascii="Times New Roman" w:hAnsi="Times New Roman" w:eastAsia="宋体" w:cs="Times New Roman"/>
          <w:b/>
          <w:bCs/>
          <w:kern w:val="0"/>
          <w:sz w:val="36"/>
          <w:szCs w:val="36"/>
          <w:lang w:eastAsia="en-US"/>
        </w:rPr>
        <w:t xml:space="preserve"> S3</w:t>
      </w:r>
    </w:p>
    <w:p>
      <w:pPr>
        <w:widowControl/>
        <w:jc w:val="left"/>
        <w:rPr>
          <w:rFonts w:ascii="Times New Roman" w:hAnsi="Times New Roman" w:eastAsia="宋体" w:cs="Times New Roman"/>
          <w:kern w:val="0"/>
          <w:sz w:val="24"/>
          <w:lang w:eastAsia="en-US"/>
        </w:rPr>
      </w:pPr>
      <w:r>
        <w:rPr>
          <w:rFonts w:ascii="Times New Roman" w:hAnsi="Times New Roman" w:eastAsia="宋体" w:cs="Times New Roman"/>
          <w:kern w:val="0"/>
          <w:sz w:val="24"/>
        </w:rPr>
        <w:drawing>
          <wp:inline distT="0" distB="0" distL="0" distR="0">
            <wp:extent cx="5274310" cy="2813685"/>
            <wp:effectExtent l="0" t="0" r="2540" b="5715"/>
            <wp:docPr id="1" name="图片 1" descr="QR 代码&#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R 代码&#10;&#10;中度可信度描述已自动生成"/>
                    <pic:cNvPicPr>
                      <a:picLocks noChangeAspect="1"/>
                    </pic:cNvPicPr>
                  </pic:nvPicPr>
                  <pic:blipFill>
                    <a:blip r:embed="rId6"/>
                    <a:stretch>
                      <a:fillRect/>
                    </a:stretch>
                  </pic:blipFill>
                  <pic:spPr>
                    <a:xfrm>
                      <a:off x="0" y="0"/>
                      <a:ext cx="5274310" cy="281368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120" w:after="240" w:line="360" w:lineRule="auto"/>
        <w:textAlignment w:val="auto"/>
        <w:rPr>
          <w:rFonts w:ascii="Times New Roman" w:hAnsi="Times New Roman" w:eastAsia="宋体" w:cs="Times New Roman"/>
          <w:kern w:val="0"/>
          <w:sz w:val="24"/>
          <w:lang w:eastAsia="en-US"/>
        </w:rPr>
      </w:pPr>
      <w:r>
        <w:rPr>
          <w:rFonts w:ascii="Times New Roman" w:hAnsi="Times New Roman" w:eastAsia="宋体" w:cs="Times New Roman"/>
          <w:kern w:val="0"/>
          <w:sz w:val="24"/>
          <w:lang w:eastAsia="en-US"/>
        </w:rPr>
        <w:t>Fig</w:t>
      </w:r>
      <w:r>
        <w:rPr>
          <w:rFonts w:hint="eastAsia" w:ascii="Times New Roman" w:hAnsi="Times New Roman" w:eastAsia="宋体" w:cs="Times New Roman"/>
          <w:kern w:val="0"/>
          <w:sz w:val="24"/>
          <w:lang w:eastAsia="en-US"/>
        </w:rPr>
        <w:t>ure</w:t>
      </w:r>
      <w:r>
        <w:rPr>
          <w:rFonts w:ascii="Times New Roman" w:hAnsi="Times New Roman" w:eastAsia="宋体" w:cs="Times New Roman"/>
          <w:kern w:val="0"/>
          <w:sz w:val="24"/>
          <w:lang w:eastAsia="en-US"/>
        </w:rPr>
        <w:t xml:space="preserve"> S3</w:t>
      </w:r>
      <w:r>
        <w:rPr>
          <w:rFonts w:hint="eastAsia" w:ascii="Times New Roman" w:hAnsi="Times New Roman" w:eastAsia="宋体" w:cs="Times New Roman"/>
          <w:kern w:val="0"/>
          <w:sz w:val="24"/>
          <w:lang w:eastAsia="en-US"/>
        </w:rPr>
        <w:t>.</w:t>
      </w:r>
      <w:r>
        <w:rPr>
          <w:rFonts w:ascii="Times New Roman" w:hAnsi="Times New Roman" w:eastAsia="宋体" w:cs="Times New Roman"/>
          <w:kern w:val="0"/>
          <w:sz w:val="24"/>
          <w:lang w:eastAsia="en-US"/>
        </w:rPr>
        <w:t xml:space="preserve"> Image preprocessing in C</w:t>
      </w:r>
      <w:r>
        <w:rPr>
          <w:rFonts w:hint="eastAsia" w:ascii="Times New Roman" w:hAnsi="Times New Roman" w:eastAsia="宋体" w:cs="Times New Roman"/>
          <w:kern w:val="0"/>
          <w:sz w:val="24"/>
          <w:lang w:eastAsia="en-US"/>
        </w:rPr>
        <w:t>ell</w:t>
      </w:r>
      <w:r>
        <w:rPr>
          <w:rFonts w:ascii="Times New Roman" w:hAnsi="Times New Roman" w:eastAsia="宋体" w:cs="Times New Roman"/>
          <w:kern w:val="0"/>
          <w:sz w:val="24"/>
          <w:lang w:eastAsia="en-US"/>
        </w:rPr>
        <w:t>P</w:t>
      </w:r>
      <w:r>
        <w:rPr>
          <w:rFonts w:hint="eastAsia" w:ascii="Times New Roman" w:hAnsi="Times New Roman" w:eastAsia="宋体" w:cs="Times New Roman"/>
          <w:kern w:val="0"/>
          <w:sz w:val="24"/>
          <w:lang w:eastAsia="en-US"/>
        </w:rPr>
        <w:t>ro</w:t>
      </w:r>
      <w:r>
        <w:rPr>
          <w:rFonts w:ascii="Times New Roman" w:hAnsi="Times New Roman" w:eastAsia="宋体" w:cs="Times New Roman"/>
          <w:kern w:val="0"/>
          <w:sz w:val="24"/>
          <w:lang w:eastAsia="en-US"/>
        </w:rPr>
        <w:t>Based on the “Unmix Colors” module to separate H&amp;E-stained images and convert them into haematoxylin-stained and eosin-stained greyscale images, The H&amp;E-stained images were also converted to greyscale images using the “ColorToGray” module.</w:t>
      </w:r>
    </w:p>
    <w:p>
      <w:pPr>
        <w:widowControl/>
        <w:jc w:val="left"/>
        <w:rPr>
          <w:rFonts w:ascii="Times New Roman" w:hAnsi="Times New Roman" w:eastAsia="宋体" w:cs="Times New Roman"/>
          <w:kern w:val="0"/>
          <w:sz w:val="24"/>
          <w:lang w:eastAsia="en-US"/>
        </w:rPr>
      </w:pPr>
      <w:r>
        <w:br w:type="page"/>
      </w:r>
    </w:p>
    <w:p>
      <w:pPr>
        <w:ind w:right="1260"/>
        <w:rPr>
          <w:rFonts w:ascii="Times New Roman" w:hAnsi="Times New Roman" w:eastAsia="宋体" w:cs="Times New Roman"/>
          <w:b/>
          <w:bCs/>
          <w:kern w:val="0"/>
          <w:sz w:val="36"/>
          <w:szCs w:val="36"/>
          <w:lang w:eastAsia="en-US"/>
        </w:rPr>
      </w:pPr>
      <w:r>
        <w:rPr>
          <w:rFonts w:ascii="Times New Roman" w:hAnsi="Times New Roman" w:eastAsia="宋体" w:cs="Times New Roman"/>
          <w:b/>
          <w:bCs/>
          <w:kern w:val="0"/>
          <w:sz w:val="36"/>
          <w:szCs w:val="36"/>
          <w:lang w:eastAsia="en-US"/>
        </w:rPr>
        <w:t>F</w:t>
      </w:r>
      <w:r>
        <w:rPr>
          <w:rFonts w:hint="eastAsia" w:ascii="Times New Roman" w:hAnsi="Times New Roman" w:eastAsia="宋体" w:cs="Times New Roman"/>
          <w:b/>
          <w:bCs/>
          <w:kern w:val="0"/>
          <w:sz w:val="36"/>
          <w:szCs w:val="36"/>
          <w:lang w:eastAsia="en-US"/>
        </w:rPr>
        <w:t>igure</w:t>
      </w:r>
      <w:r>
        <w:rPr>
          <w:rFonts w:ascii="Times New Roman" w:hAnsi="Times New Roman" w:eastAsia="宋体" w:cs="Times New Roman"/>
          <w:b/>
          <w:bCs/>
          <w:kern w:val="0"/>
          <w:sz w:val="36"/>
          <w:szCs w:val="36"/>
          <w:lang w:eastAsia="en-US"/>
        </w:rPr>
        <w:t xml:space="preserve"> S4</w:t>
      </w:r>
    </w:p>
    <w:p>
      <w:pPr>
        <w:ind w:right="1260"/>
      </w:pPr>
      <w:r>
        <w:rPr>
          <w:rFonts w:hint="eastAsia"/>
        </w:rPr>
        <w:drawing>
          <wp:inline distT="0" distB="0" distL="0" distR="0">
            <wp:extent cx="5274310" cy="167830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tretch>
                      <a:fillRect/>
                    </a:stretch>
                  </pic:blipFill>
                  <pic:spPr>
                    <a:xfrm>
                      <a:off x="0" y="0"/>
                      <a:ext cx="5274310" cy="167830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120" w:after="240" w:line="360" w:lineRule="auto"/>
        <w:textAlignment w:val="auto"/>
        <w:rPr>
          <w:rFonts w:ascii="Times New Roman" w:hAnsi="Times New Roman" w:eastAsia="宋体" w:cs="Times New Roman"/>
          <w:kern w:val="0"/>
          <w:sz w:val="24"/>
          <w:lang w:eastAsia="en-US"/>
        </w:rPr>
      </w:pPr>
      <w:r>
        <w:rPr>
          <w:rFonts w:ascii="Times New Roman" w:hAnsi="Times New Roman" w:eastAsia="宋体" w:cs="Times New Roman"/>
          <w:kern w:val="0"/>
          <w:sz w:val="24"/>
          <w:lang w:eastAsia="en-US"/>
        </w:rPr>
        <w:t>Figure S4. (A)Pipeline 1. First, greyscale H&amp;E, haematoxylin and eosin images were assessed by using the “MeasureImageQuality” module with three types of features, including blur features, intensity features and threshold features. Subsequently, ‘MeasureColocalization’ module measured the colocalization and correlation between intensities in haematoxylin images and eosin images on a pixel-by-pixel basis. Next, ‘MeasureGranularity’ module outputed spectra of size measurements of the textures in three types of images. Final</w:t>
      </w:r>
      <w:r>
        <w:rPr>
          <w:rFonts w:hint="eastAsia" w:ascii="Times New Roman" w:hAnsi="Times New Roman" w:eastAsia="宋体" w:cs="Times New Roman"/>
          <w:kern w:val="0"/>
          <w:sz w:val="24"/>
          <w:lang w:eastAsia="en-US"/>
        </w:rPr>
        <w:t>ly,</w:t>
      </w:r>
      <w:r>
        <w:rPr>
          <w:rFonts w:ascii="Times New Roman" w:hAnsi="Times New Roman" w:eastAsia="宋体" w:cs="Times New Roman"/>
          <w:kern w:val="0"/>
          <w:sz w:val="24"/>
          <w:lang w:eastAsia="en-US"/>
        </w:rPr>
        <w:t xml:space="preserve"> ‘MeasureTexture’ module measured the degree and nature of textures within three types of images to quantify their roughness and smoothness. (B)Pipeline 2. Haematoxylin-stained images were segmented via ‘IdentifyPrimaryObjects’module and‘IdentifySecondaryObjects’ module ,Quantitative image features of object shape, size, texture, and pixel intensity distribution were further extracted via multiple modules, including measure models of ‘Object Intensity Distribution’, ‘Object Intensity’, ‘Texture’, and ‘Object Size Shape’.</w:t>
      </w:r>
    </w:p>
    <w:p>
      <w:pPr>
        <w:keepNext w:val="0"/>
        <w:keepLines w:val="0"/>
        <w:pageBreakBefore w:val="0"/>
        <w:widowControl/>
        <w:kinsoku/>
        <w:wordWrap/>
        <w:overflowPunct/>
        <w:topLinePunct w:val="0"/>
        <w:autoSpaceDE/>
        <w:autoSpaceDN/>
        <w:bidi w:val="0"/>
        <w:adjustRightInd/>
        <w:snapToGrid/>
        <w:spacing w:before="120" w:after="240" w:line="360" w:lineRule="auto"/>
        <w:textAlignment w:val="auto"/>
        <w:rPr>
          <w:rFonts w:ascii="Times New Roman" w:hAnsi="Times New Roman" w:eastAsia="宋体" w:cs="Times New Roman"/>
          <w:kern w:val="0"/>
          <w:sz w:val="24"/>
          <w:lang w:eastAsia="en-US"/>
        </w:rPr>
      </w:pPr>
    </w:p>
    <w:p>
      <w:pPr>
        <w:widowControl/>
        <w:jc w:val="left"/>
        <w:rPr>
          <w:rFonts w:ascii="Times New Roman" w:hAnsi="Times New Roman"/>
          <w:kern w:val="0"/>
          <w:sz w:val="24"/>
        </w:rPr>
      </w:pPr>
      <w:r>
        <w:rPr>
          <w:rFonts w:ascii="Times New Roman" w:hAnsi="Times New Roman"/>
          <w:kern w:val="0"/>
          <w:sz w:val="24"/>
        </w:rPr>
        <w:br w:type="page"/>
      </w:r>
    </w:p>
    <w:p>
      <w:pPr>
        <w:ind w:right="1260"/>
        <w:jc w:val="center"/>
        <w:rPr>
          <w:rFonts w:ascii="Times New Roman" w:hAnsi="Times New Roman" w:eastAsia="宋体" w:cs="Times New Roman"/>
          <w:b/>
          <w:bCs/>
          <w:kern w:val="0"/>
          <w:sz w:val="36"/>
          <w:szCs w:val="36"/>
        </w:rPr>
      </w:pPr>
      <w:r>
        <w:rPr>
          <w:rFonts w:hint="eastAsia" w:ascii="Times New Roman" w:hAnsi="Times New Roman"/>
          <w:b/>
          <w:bCs/>
          <w:kern w:val="0"/>
          <w:sz w:val="24"/>
        </w:rPr>
        <w:t>Table</w:t>
      </w:r>
      <w:r>
        <w:rPr>
          <w:rFonts w:ascii="Times New Roman" w:hAnsi="Times New Roman"/>
          <w:b/>
          <w:bCs/>
          <w:kern w:val="0"/>
          <w:sz w:val="24"/>
        </w:rPr>
        <w:t xml:space="preserve"> </w:t>
      </w:r>
      <w:r>
        <w:rPr>
          <w:rFonts w:hint="eastAsia" w:ascii="Times New Roman" w:hAnsi="Times New Roman"/>
          <w:b/>
          <w:bCs/>
          <w:kern w:val="0"/>
          <w:sz w:val="24"/>
        </w:rPr>
        <w:t>S1</w:t>
      </w:r>
      <w:r>
        <w:rPr>
          <w:rFonts w:ascii="Times New Roman" w:hAnsi="Times New Roman"/>
          <w:kern w:val="0"/>
          <w:sz w:val="24"/>
        </w:rPr>
        <w:t xml:space="preserve"> Baseline characteristics in the training and validation S</w:t>
      </w:r>
      <w:r>
        <w:rPr>
          <w:rFonts w:hint="eastAsia" w:ascii="Times New Roman" w:hAnsi="Times New Roman"/>
          <w:kern w:val="0"/>
          <w:sz w:val="24"/>
        </w:rPr>
        <w:t>et</w:t>
      </w:r>
      <w:r>
        <w:rPr>
          <w:rFonts w:ascii="Times New Roman" w:hAnsi="Times New Roman"/>
          <w:kern w:val="0"/>
          <w:sz w:val="24"/>
        </w:rPr>
        <w:t>s</w:t>
      </w:r>
      <w:r>
        <w:rPr>
          <w:rFonts w:hint="eastAsia" w:ascii="Times New Roman" w:hAnsi="Times New Roman"/>
          <w:kern w:val="0"/>
          <w:sz w:val="24"/>
        </w:rPr>
        <w:t>.</w:t>
      </w:r>
    </w:p>
    <w:tbl>
      <w:tblPr>
        <w:tblStyle w:val="4"/>
        <w:tblW w:w="7729" w:type="dxa"/>
        <w:tblInd w:w="0" w:type="dxa"/>
        <w:tblLayout w:type="autofit"/>
        <w:tblCellMar>
          <w:top w:w="0" w:type="dxa"/>
          <w:left w:w="108" w:type="dxa"/>
          <w:bottom w:w="0" w:type="dxa"/>
          <w:right w:w="108" w:type="dxa"/>
        </w:tblCellMar>
      </w:tblPr>
      <w:tblGrid>
        <w:gridCol w:w="1809"/>
        <w:gridCol w:w="2586"/>
        <w:gridCol w:w="2254"/>
        <w:gridCol w:w="1080"/>
      </w:tblGrid>
      <w:tr>
        <w:tblPrEx>
          <w:tblCellMar>
            <w:top w:w="0" w:type="dxa"/>
            <w:left w:w="108" w:type="dxa"/>
            <w:bottom w:w="0" w:type="dxa"/>
            <w:right w:w="108" w:type="dxa"/>
          </w:tblCellMar>
        </w:tblPrEx>
        <w:trPr>
          <w:trHeight w:val="520" w:hRule="atLeast"/>
        </w:trPr>
        <w:tc>
          <w:tcPr>
            <w:tcW w:w="1809" w:type="dxa"/>
            <w:tcBorders>
              <w:top w:val="single" w:color="auto" w:sz="12" w:space="0"/>
              <w:left w:val="nil"/>
              <w:bottom w:val="single" w:color="auto" w:sz="4" w:space="0"/>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Characteristics</w:t>
            </w:r>
          </w:p>
        </w:tc>
        <w:tc>
          <w:tcPr>
            <w:tcW w:w="2586" w:type="dxa"/>
            <w:tcBorders>
              <w:top w:val="single" w:color="auto" w:sz="12" w:space="0"/>
              <w:left w:val="nil"/>
              <w:bottom w:val="single" w:color="auto" w:sz="4" w:space="0"/>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Training set(n=155)      </w:t>
            </w:r>
          </w:p>
        </w:tc>
        <w:tc>
          <w:tcPr>
            <w:tcW w:w="2254" w:type="dxa"/>
            <w:tcBorders>
              <w:top w:val="single" w:color="auto" w:sz="12" w:space="0"/>
              <w:left w:val="nil"/>
              <w:bottom w:val="single" w:color="auto" w:sz="4" w:space="0"/>
              <w:right w:val="nil"/>
            </w:tcBorders>
            <w:shd w:val="clear" w:color="auto" w:fill="auto"/>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Validation set(n=56)      </w:t>
            </w:r>
          </w:p>
        </w:tc>
        <w:tc>
          <w:tcPr>
            <w:tcW w:w="1080" w:type="dxa"/>
            <w:tcBorders>
              <w:top w:val="single" w:color="auto" w:sz="12" w:space="0"/>
              <w:left w:val="nil"/>
              <w:bottom w:val="single" w:color="auto" w:sz="4" w:space="0"/>
              <w:right w:val="nil"/>
            </w:tcBorders>
            <w:shd w:val="clear" w:color="auto" w:fill="auto"/>
            <w:noWrap/>
            <w:vAlign w:val="center"/>
          </w:tcPr>
          <w:p>
            <w:pPr>
              <w:widowControl/>
              <w:jc w:val="center"/>
              <w:rPr>
                <w:rFonts w:eastAsia="宋体" w:cs="Times New Roman"/>
                <w:i/>
                <w:iCs/>
                <w:color w:val="000000"/>
                <w:szCs w:val="21"/>
              </w:rPr>
            </w:pPr>
            <w:r>
              <w:rPr>
                <w:rFonts w:ascii="Times New Roman" w:hAnsi="Times New Roman" w:eastAsia="宋体" w:cs="Times New Roman"/>
                <w:i/>
                <w:iCs/>
                <w:color w:val="000000"/>
                <w:kern w:val="0"/>
                <w:szCs w:val="21"/>
                <w:lang w:bidi="ar"/>
              </w:rPr>
              <w:t>P</w:t>
            </w:r>
          </w:p>
        </w:tc>
      </w:tr>
      <w:tr>
        <w:tblPrEx>
          <w:tblCellMar>
            <w:top w:w="0" w:type="dxa"/>
            <w:left w:w="108" w:type="dxa"/>
            <w:bottom w:w="0" w:type="dxa"/>
            <w:right w:w="108" w:type="dxa"/>
          </w:tblCellMar>
        </w:tblPrEx>
        <w:trPr>
          <w:trHeight w:val="288" w:hRule="atLeast"/>
        </w:trPr>
        <w:tc>
          <w:tcPr>
            <w:tcW w:w="1809" w:type="dxa"/>
            <w:tcBorders>
              <w:top w:val="single" w:color="auto" w:sz="4" w:space="0"/>
              <w:left w:val="nil"/>
              <w:bottom w:val="nil"/>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Age</w:t>
            </w:r>
          </w:p>
        </w:tc>
        <w:tc>
          <w:tcPr>
            <w:tcW w:w="2586" w:type="dxa"/>
            <w:tcBorders>
              <w:top w:val="single" w:color="auto" w:sz="4" w:space="0"/>
              <w:left w:val="nil"/>
              <w:bottom w:val="nil"/>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49.0(46.0,55.0)</w:t>
            </w:r>
          </w:p>
        </w:tc>
        <w:tc>
          <w:tcPr>
            <w:tcW w:w="2254" w:type="dxa"/>
            <w:tcBorders>
              <w:top w:val="single" w:color="auto" w:sz="4" w:space="0"/>
              <w:left w:val="nil"/>
              <w:bottom w:val="nil"/>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49.5(45.0,56.2)</w:t>
            </w:r>
          </w:p>
        </w:tc>
        <w:tc>
          <w:tcPr>
            <w:tcW w:w="1080" w:type="dxa"/>
            <w:tcBorders>
              <w:top w:val="single" w:color="auto" w:sz="4" w:space="0"/>
              <w:left w:val="nil"/>
              <w:bottom w:val="nil"/>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0.627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T stage (%)</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0.925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T1</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7 (4.52)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3 (5.36)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T2</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111 (71.6)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41 (73.2)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T3</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18 (11.6)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7 (12.5)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T4</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19 (12.3)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5 (8.93)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N stage (%)</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0.110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N0</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41 (26.5)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14 (25.0)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N1</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94 (60.6)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29 (51.8)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N2</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17 (11.0)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8 (14.3)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N3</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3 (1.94)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5 (8.93)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ER status (%)</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0.859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Negative</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76 (49.0)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26 (46.4)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Positive</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79 (51.0)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30 (53.6)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PR status (%)</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0.280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Negative</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60 (38.7)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27 (48.2)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Positive</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95 (61.3)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29 (51.8)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HER2 status (%)</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0.611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Negative</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91 (58.7)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30 (53.6)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Positive</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64 (41.3)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26 (46.4)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Ki-67 status (%)</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1.000 </w:t>
            </w:r>
          </w:p>
        </w:tc>
      </w:tr>
      <w:tr>
        <w:tblPrEx>
          <w:tblCellMar>
            <w:top w:w="0" w:type="dxa"/>
            <w:left w:w="108" w:type="dxa"/>
            <w:bottom w:w="0" w:type="dxa"/>
            <w:right w:w="108" w:type="dxa"/>
          </w:tblCellMar>
        </w:tblPrEx>
        <w:trPr>
          <w:trHeight w:val="288" w:hRule="atLeast"/>
        </w:trPr>
        <w:tc>
          <w:tcPr>
            <w:tcW w:w="1809"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&lt;30%</w:t>
            </w:r>
          </w:p>
        </w:tc>
        <w:tc>
          <w:tcPr>
            <w:tcW w:w="2586"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37 (23.9)   </w:t>
            </w:r>
          </w:p>
        </w:tc>
        <w:tc>
          <w:tcPr>
            <w:tcW w:w="2254"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13 (23.2)   </w:t>
            </w:r>
          </w:p>
        </w:tc>
        <w:tc>
          <w:tcPr>
            <w:tcW w:w="1080" w:type="dxa"/>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r>
        <w:tblPrEx>
          <w:tblCellMar>
            <w:top w:w="0" w:type="dxa"/>
            <w:left w:w="108" w:type="dxa"/>
            <w:bottom w:w="0" w:type="dxa"/>
            <w:right w:w="108" w:type="dxa"/>
          </w:tblCellMar>
        </w:tblPrEx>
        <w:trPr>
          <w:trHeight w:val="288" w:hRule="atLeast"/>
        </w:trPr>
        <w:tc>
          <w:tcPr>
            <w:tcW w:w="1809" w:type="dxa"/>
            <w:tcBorders>
              <w:top w:val="nil"/>
              <w:left w:val="nil"/>
              <w:bottom w:val="single" w:color="auto" w:sz="12" w:space="0"/>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≥30%</w:t>
            </w:r>
          </w:p>
        </w:tc>
        <w:tc>
          <w:tcPr>
            <w:tcW w:w="2586" w:type="dxa"/>
            <w:tcBorders>
              <w:top w:val="nil"/>
              <w:left w:val="nil"/>
              <w:bottom w:val="single" w:color="auto" w:sz="12" w:space="0"/>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118 (76.1)   </w:t>
            </w:r>
          </w:p>
        </w:tc>
        <w:tc>
          <w:tcPr>
            <w:tcW w:w="2254" w:type="dxa"/>
            <w:tcBorders>
              <w:top w:val="nil"/>
              <w:left w:val="nil"/>
              <w:bottom w:val="single" w:color="auto" w:sz="12" w:space="0"/>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43 (76.8)   </w:t>
            </w:r>
          </w:p>
        </w:tc>
        <w:tc>
          <w:tcPr>
            <w:tcW w:w="1080" w:type="dxa"/>
            <w:tcBorders>
              <w:top w:val="nil"/>
              <w:left w:val="nil"/>
              <w:bottom w:val="single" w:color="auto" w:sz="12" w:space="0"/>
              <w:right w:val="nil"/>
            </w:tcBorders>
            <w:shd w:val="clear" w:color="auto" w:fill="auto"/>
            <w:noWrap/>
            <w:vAlign w:val="center"/>
          </w:tcPr>
          <w:p>
            <w:pPr>
              <w:widowControl/>
              <w:jc w:val="center"/>
              <w:rPr>
                <w:rFonts w:eastAsia="宋体" w:cs="Times New Roman"/>
                <w:color w:val="000000"/>
                <w:szCs w:val="21"/>
              </w:rPr>
            </w:pPr>
            <w:r>
              <w:rPr>
                <w:rFonts w:ascii="Times New Roman" w:hAnsi="Times New Roman" w:eastAsia="宋体" w:cs="Times New Roman"/>
                <w:color w:val="000000"/>
                <w:kern w:val="0"/>
                <w:szCs w:val="21"/>
                <w:lang w:bidi="ar"/>
              </w:rPr>
              <w:t xml:space="preserve">         </w:t>
            </w:r>
          </w:p>
        </w:tc>
      </w:tr>
    </w:tbl>
    <w:p>
      <w:pPr>
        <w:keepNext w:val="0"/>
        <w:keepLines w:val="0"/>
        <w:pageBreakBefore w:val="0"/>
        <w:widowControl/>
        <w:kinsoku/>
        <w:wordWrap/>
        <w:overflowPunct/>
        <w:topLinePunct w:val="0"/>
        <w:autoSpaceDE/>
        <w:autoSpaceDN/>
        <w:bidi w:val="0"/>
        <w:adjustRightInd/>
        <w:snapToGrid/>
        <w:spacing w:before="120" w:after="240" w:line="360" w:lineRule="auto"/>
        <w:textAlignment w:val="auto"/>
        <w:rPr>
          <w:rFonts w:ascii="Times New Roman" w:hAnsi="Times New Roman" w:eastAsia="宋体" w:cs="Times New Roman"/>
          <w:kern w:val="0"/>
          <w:sz w:val="24"/>
          <w:lang w:eastAsia="en-US"/>
        </w:rPr>
      </w:pPr>
      <w:r>
        <w:rPr>
          <w:rFonts w:ascii="Times New Roman" w:hAnsi="Times New Roman" w:eastAsia="宋体" w:cs="Times New Roman"/>
          <w:kern w:val="0"/>
          <w:sz w:val="24"/>
          <w:lang w:eastAsia="en-US"/>
        </w:rPr>
        <w:t>Note:Data in parentheses are percentages; p values were derived from the univariate analysis between each of characteristic and pCR Status.</w:t>
      </w:r>
    </w:p>
    <w:p>
      <w:pPr>
        <w:keepNext w:val="0"/>
        <w:keepLines w:val="0"/>
        <w:pageBreakBefore w:val="0"/>
        <w:widowControl/>
        <w:kinsoku/>
        <w:wordWrap/>
        <w:overflowPunct/>
        <w:topLinePunct w:val="0"/>
        <w:autoSpaceDE/>
        <w:autoSpaceDN/>
        <w:bidi w:val="0"/>
        <w:adjustRightInd/>
        <w:snapToGrid/>
        <w:spacing w:before="120" w:after="240" w:line="360" w:lineRule="auto"/>
        <w:textAlignment w:val="auto"/>
        <w:rPr>
          <w:rFonts w:ascii="Times New Roman" w:hAnsi="Times New Roman" w:eastAsia="宋体" w:cs="Times New Roman"/>
          <w:kern w:val="0"/>
          <w:sz w:val="24"/>
          <w:lang w:eastAsia="en-US"/>
        </w:rPr>
      </w:pPr>
    </w:p>
    <w:p>
      <w:pPr>
        <w:widowControl/>
        <w:jc w:val="left"/>
        <w:rPr>
          <w:rFonts w:ascii="Times New Roman" w:hAnsi="Times New Roman" w:eastAsia="宋体" w:cs="Times New Roman"/>
          <w:b/>
          <w:bCs/>
          <w:kern w:val="0"/>
          <w:sz w:val="36"/>
          <w:szCs w:val="36"/>
          <w:lang w:eastAsia="en-US"/>
        </w:rPr>
      </w:pPr>
    </w:p>
    <w:p>
      <w:pPr>
        <w:widowControl/>
        <w:jc w:val="left"/>
        <w:rPr>
          <w:rFonts w:ascii="Times New Roman" w:hAnsi="Times New Roman" w:eastAsia="宋体" w:cs="Times New Roman"/>
          <w:b/>
          <w:bCs/>
          <w:kern w:val="0"/>
          <w:sz w:val="36"/>
          <w:szCs w:val="36"/>
          <w:lang w:eastAsia="en-US"/>
        </w:rPr>
      </w:pPr>
      <w:r>
        <w:rPr>
          <w:rFonts w:ascii="Times New Roman" w:hAnsi="Times New Roman" w:eastAsia="宋体" w:cs="Times New Roman"/>
          <w:b/>
          <w:bCs/>
          <w:kern w:val="0"/>
          <w:sz w:val="36"/>
          <w:szCs w:val="36"/>
          <w:lang w:eastAsia="en-US"/>
        </w:rPr>
        <w:br w:type="page"/>
      </w:r>
    </w:p>
    <w:p>
      <w:pPr>
        <w:ind w:right="1260"/>
        <w:jc w:val="center"/>
        <w:rPr>
          <w:rFonts w:ascii="Times New Roman" w:hAnsi="Times New Roman" w:eastAsia="宋体" w:cs="Times New Roman"/>
          <w:b/>
          <w:bCs/>
          <w:kern w:val="0"/>
          <w:sz w:val="36"/>
          <w:szCs w:val="36"/>
        </w:rPr>
      </w:pPr>
      <w:r>
        <w:rPr>
          <w:rFonts w:hint="eastAsia" w:ascii="Times New Roman" w:hAnsi="Times New Roman"/>
          <w:b/>
          <w:bCs/>
          <w:kern w:val="0"/>
          <w:sz w:val="24"/>
        </w:rPr>
        <w:t>Table</w:t>
      </w:r>
      <w:r>
        <w:rPr>
          <w:rFonts w:ascii="Times New Roman" w:hAnsi="Times New Roman"/>
          <w:b/>
          <w:bCs/>
          <w:kern w:val="0"/>
          <w:sz w:val="24"/>
        </w:rPr>
        <w:t xml:space="preserve"> </w:t>
      </w:r>
      <w:r>
        <w:rPr>
          <w:rFonts w:hint="eastAsia" w:ascii="Times New Roman" w:hAnsi="Times New Roman"/>
          <w:b/>
          <w:bCs/>
          <w:kern w:val="0"/>
          <w:sz w:val="24"/>
        </w:rPr>
        <w:t>S</w:t>
      </w:r>
      <w:r>
        <w:rPr>
          <w:rFonts w:ascii="Times New Roman" w:hAnsi="Times New Roman"/>
          <w:b/>
          <w:bCs/>
          <w:kern w:val="0"/>
          <w:sz w:val="24"/>
        </w:rPr>
        <w:t>2</w:t>
      </w:r>
      <w:r>
        <w:rPr>
          <w:rFonts w:ascii="Times New Roman" w:hAnsi="Times New Roman"/>
          <w:kern w:val="0"/>
          <w:sz w:val="24"/>
        </w:rPr>
        <w:t xml:space="preserve"> The selected radiomics features.</w:t>
      </w:r>
    </w:p>
    <w:tbl>
      <w:tblPr>
        <w:tblStyle w:val="4"/>
        <w:tblW w:w="6497" w:type="dxa"/>
        <w:jc w:val="center"/>
        <w:tblLayout w:type="autofit"/>
        <w:tblCellMar>
          <w:top w:w="0" w:type="dxa"/>
          <w:left w:w="108" w:type="dxa"/>
          <w:bottom w:w="0" w:type="dxa"/>
          <w:right w:w="108" w:type="dxa"/>
        </w:tblCellMar>
      </w:tblPr>
      <w:tblGrid>
        <w:gridCol w:w="6642"/>
      </w:tblGrid>
      <w:tr>
        <w:tblPrEx>
          <w:tblCellMar>
            <w:top w:w="0" w:type="dxa"/>
            <w:left w:w="108" w:type="dxa"/>
            <w:bottom w:w="0" w:type="dxa"/>
            <w:right w:w="108" w:type="dxa"/>
          </w:tblCellMar>
        </w:tblPrEx>
        <w:trPr>
          <w:trHeight w:val="288" w:hRule="atLeast"/>
          <w:jc w:val="center"/>
        </w:trPr>
        <w:tc>
          <w:tcPr>
            <w:tcW w:w="6497" w:type="dxa"/>
            <w:tcBorders>
              <w:top w:val="single" w:color="auto" w:sz="12" w:space="0"/>
              <w:left w:val="nil"/>
              <w:bottom w:val="single" w:color="auto" w:sz="4" w:space="0"/>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Radiomics Features(n=30)</w:t>
            </w:r>
          </w:p>
        </w:tc>
      </w:tr>
      <w:tr>
        <w:tblPrEx>
          <w:tblCellMar>
            <w:top w:w="0" w:type="dxa"/>
            <w:left w:w="108" w:type="dxa"/>
            <w:bottom w:w="0" w:type="dxa"/>
            <w:right w:w="108" w:type="dxa"/>
          </w:tblCellMar>
        </w:tblPrEx>
        <w:trPr>
          <w:trHeight w:val="288" w:hRule="atLeast"/>
          <w:jc w:val="center"/>
        </w:trPr>
        <w:tc>
          <w:tcPr>
            <w:tcW w:w="6497" w:type="dxa"/>
            <w:tcBorders>
              <w:top w:val="single" w:color="auto" w:sz="4" w:space="0"/>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exponential_glszm_SizeZoneNonUniformityNormalized</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exponential_glszm_SmallAreaLowGrayLevelEmphasis</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lbp-3D-k_firstorder_Skewness</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lbp-3D-k_glszm_SizeZoneNonUniformityNormalized</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lbp-3D-m1_gldm_DependenceVariance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lbp-3D-m2_glcm_ClusterShade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lbp-3D-m2_glcm_InverseVariance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log-sigma-4-0-mm-3D_glszm_SmallAreaLowGrayLevelEmphasis</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log-sigma-5-0-mm-3D_firstorder_Skewness</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logarithm_gldm_SmallDependenceLowGrayLevelEmphasis</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logarithm_glrlm_RunVariance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squareroot_glcm_Imc2</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wavelet-HLH_glcm_Correlation</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wavelet-HLH_glszm_SmallAreaEmphasis</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wavelet-HLL_firstorder_Skewness</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wavelet-LLH_firstorder_10Percentile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PR_exponential_glszm_ZonePercentage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PR_gradient_glcm_Correlation</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PR_lbp-3D-k_glszm_SmallAreaHighGrayLevelEmphasis</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PR_log-sigma-2-0-mm-3D_glcm_InverseVariance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PR_log-sigma-5-0-mm-3D_glcm_DifferenceEntropy</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PR_wavelet-HLH_glcm_DifferenceEntropy</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PR_wavelet-HLL_firstorder_InterquartileRange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PR_wavelet-HLL_firstorder_Skewness</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PR_wavelet-HLL_glszm_ZoneVariance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PR_wavelet-LHL_firstorder_RootMeanSquared</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PR_wavelet-LHL_glcm_ClusterShade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PR_wavelet-LLH_firstorder_Skewness</w:t>
            </w:r>
          </w:p>
        </w:tc>
      </w:tr>
      <w:tr>
        <w:tblPrEx>
          <w:tblCellMar>
            <w:top w:w="0" w:type="dxa"/>
            <w:left w:w="108" w:type="dxa"/>
            <w:bottom w:w="0" w:type="dxa"/>
            <w:right w:w="108" w:type="dxa"/>
          </w:tblCellMar>
        </w:tblPrEx>
        <w:trPr>
          <w:trHeight w:val="288" w:hRule="atLeast"/>
          <w:jc w:val="center"/>
        </w:trPr>
        <w:tc>
          <w:tcPr>
            <w:tcW w:w="6497" w:type="dxa"/>
            <w:tcBorders>
              <w:top w:val="nil"/>
              <w:left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PR_wavelet-LLH_glszm_ZonePercentage</w:t>
            </w:r>
          </w:p>
        </w:tc>
      </w:tr>
      <w:tr>
        <w:tblPrEx>
          <w:tblCellMar>
            <w:top w:w="0" w:type="dxa"/>
            <w:left w:w="108" w:type="dxa"/>
            <w:bottom w:w="0" w:type="dxa"/>
            <w:right w:w="108" w:type="dxa"/>
          </w:tblCellMar>
        </w:tblPrEx>
        <w:trPr>
          <w:trHeight w:val="288" w:hRule="atLeast"/>
          <w:jc w:val="center"/>
        </w:trPr>
        <w:tc>
          <w:tcPr>
            <w:tcW w:w="6497" w:type="dxa"/>
            <w:tcBorders>
              <w:top w:val="nil"/>
              <w:left w:val="nil"/>
              <w:bottom w:val="single" w:color="auto" w:sz="12" w:space="0"/>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PR_wavelet-LLL_firstorder_10Percentile</w:t>
            </w:r>
          </w:p>
        </w:tc>
      </w:tr>
    </w:tbl>
    <w:p>
      <w:pPr>
        <w:keepNext w:val="0"/>
        <w:keepLines w:val="0"/>
        <w:pageBreakBefore w:val="0"/>
        <w:widowControl/>
        <w:kinsoku/>
        <w:wordWrap/>
        <w:overflowPunct/>
        <w:topLinePunct w:val="0"/>
        <w:autoSpaceDE/>
        <w:autoSpaceDN/>
        <w:bidi w:val="0"/>
        <w:adjustRightInd/>
        <w:snapToGrid/>
        <w:spacing w:before="120" w:after="240" w:line="360" w:lineRule="auto"/>
        <w:textAlignment w:val="auto"/>
        <w:rPr>
          <w:rFonts w:ascii="Times New Roman" w:hAnsi="Times New Roman" w:eastAsia="宋体" w:cs="Times New Roman"/>
          <w:kern w:val="0"/>
          <w:sz w:val="24"/>
          <w:lang w:eastAsia="en-US"/>
        </w:rPr>
      </w:pPr>
      <w:bookmarkStart w:id="1" w:name="_GoBack"/>
      <w:r>
        <w:rPr>
          <w:rFonts w:ascii="Times New Roman" w:hAnsi="Times New Roman" w:eastAsia="宋体" w:cs="Times New Roman"/>
          <w:kern w:val="0"/>
          <w:sz w:val="24"/>
          <w:lang w:eastAsia="en-US"/>
        </w:rPr>
        <w:t>Note: PR= peritumoral region.</w:t>
      </w:r>
    </w:p>
    <w:p>
      <w:pPr>
        <w:keepNext w:val="0"/>
        <w:keepLines w:val="0"/>
        <w:pageBreakBefore w:val="0"/>
        <w:widowControl/>
        <w:kinsoku/>
        <w:wordWrap/>
        <w:overflowPunct/>
        <w:topLinePunct w:val="0"/>
        <w:autoSpaceDE/>
        <w:autoSpaceDN/>
        <w:bidi w:val="0"/>
        <w:adjustRightInd/>
        <w:snapToGrid/>
        <w:spacing w:before="120" w:after="240" w:line="360" w:lineRule="auto"/>
        <w:textAlignment w:val="auto"/>
        <w:rPr>
          <w:rFonts w:ascii="Times New Roman" w:hAnsi="Times New Roman" w:eastAsia="宋体" w:cs="Times New Roman"/>
          <w:kern w:val="0"/>
          <w:sz w:val="24"/>
          <w:lang w:eastAsia="en-US"/>
        </w:rPr>
      </w:pPr>
      <w:r>
        <w:rPr>
          <w:rFonts w:ascii="Times New Roman" w:hAnsi="Times New Roman" w:eastAsia="宋体" w:cs="Times New Roman"/>
          <w:kern w:val="0"/>
          <w:sz w:val="24"/>
          <w:lang w:eastAsia="en-US"/>
        </w:rPr>
        <w:br w:type="page"/>
      </w:r>
    </w:p>
    <w:bookmarkEnd w:id="1"/>
    <w:p>
      <w:pPr>
        <w:ind w:right="1260"/>
        <w:jc w:val="left"/>
        <w:rPr>
          <w:rFonts w:ascii="Times New Roman" w:hAnsi="Times New Roman"/>
          <w:b/>
          <w:bCs/>
          <w:kern w:val="0"/>
          <w:sz w:val="24"/>
        </w:rPr>
      </w:pPr>
    </w:p>
    <w:p>
      <w:pPr>
        <w:ind w:right="1260"/>
        <w:jc w:val="left"/>
        <w:rPr>
          <w:rFonts w:ascii="Times New Roman" w:hAnsi="Times New Roman"/>
          <w:kern w:val="0"/>
          <w:sz w:val="24"/>
        </w:rPr>
      </w:pPr>
      <w:r>
        <w:rPr>
          <w:rFonts w:hint="eastAsia" w:ascii="Times New Roman" w:hAnsi="Times New Roman"/>
          <w:b/>
          <w:bCs/>
          <w:kern w:val="0"/>
          <w:sz w:val="24"/>
        </w:rPr>
        <w:t>Table</w:t>
      </w:r>
      <w:r>
        <w:rPr>
          <w:rFonts w:ascii="Times New Roman" w:hAnsi="Times New Roman"/>
          <w:b/>
          <w:bCs/>
          <w:kern w:val="0"/>
          <w:sz w:val="24"/>
        </w:rPr>
        <w:t xml:space="preserve"> </w:t>
      </w:r>
      <w:r>
        <w:rPr>
          <w:rFonts w:hint="eastAsia" w:ascii="Times New Roman" w:hAnsi="Times New Roman"/>
          <w:b/>
          <w:bCs/>
          <w:kern w:val="0"/>
          <w:sz w:val="24"/>
        </w:rPr>
        <w:t>S</w:t>
      </w:r>
      <w:r>
        <w:rPr>
          <w:rFonts w:ascii="Times New Roman" w:hAnsi="Times New Roman"/>
          <w:b/>
          <w:bCs/>
          <w:kern w:val="0"/>
          <w:sz w:val="24"/>
        </w:rPr>
        <w:t>3</w:t>
      </w:r>
      <w:r>
        <w:rPr>
          <w:rFonts w:ascii="Times New Roman" w:hAnsi="Times New Roman"/>
          <w:kern w:val="0"/>
          <w:sz w:val="24"/>
        </w:rPr>
        <w:t xml:space="preserve"> The selected pathomics features.</w:t>
      </w:r>
    </w:p>
    <w:tbl>
      <w:tblPr>
        <w:tblStyle w:val="4"/>
        <w:tblW w:w="9274" w:type="dxa"/>
        <w:tblInd w:w="0" w:type="dxa"/>
        <w:tblLayout w:type="autofit"/>
        <w:tblCellMar>
          <w:top w:w="0" w:type="dxa"/>
          <w:left w:w="108" w:type="dxa"/>
          <w:bottom w:w="0" w:type="dxa"/>
          <w:right w:w="108" w:type="dxa"/>
        </w:tblCellMar>
      </w:tblPr>
      <w:tblGrid>
        <w:gridCol w:w="9274"/>
      </w:tblGrid>
      <w:tr>
        <w:tblPrEx>
          <w:tblCellMar>
            <w:top w:w="0" w:type="dxa"/>
            <w:left w:w="108" w:type="dxa"/>
            <w:bottom w:w="0" w:type="dxa"/>
            <w:right w:w="108" w:type="dxa"/>
          </w:tblCellMar>
        </w:tblPrEx>
        <w:trPr>
          <w:trHeight w:val="288" w:hRule="atLeast"/>
        </w:trPr>
        <w:tc>
          <w:tcPr>
            <w:tcW w:w="9274" w:type="dxa"/>
            <w:tcBorders>
              <w:top w:val="single" w:color="auto" w:sz="12" w:space="0"/>
              <w:left w:val="nil"/>
              <w:bottom w:val="single" w:color="auto" w:sz="4" w:space="0"/>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Pathomics Features(n=12)</w:t>
            </w:r>
          </w:p>
        </w:tc>
      </w:tr>
      <w:tr>
        <w:tblPrEx>
          <w:tblCellMar>
            <w:top w:w="0" w:type="dxa"/>
            <w:left w:w="108" w:type="dxa"/>
            <w:bottom w:w="0" w:type="dxa"/>
            <w:right w:w="108" w:type="dxa"/>
          </w:tblCellMar>
        </w:tblPrEx>
        <w:trPr>
          <w:trHeight w:val="288" w:hRule="atLeast"/>
        </w:trPr>
        <w:tc>
          <w:tcPr>
            <w:tcW w:w="9274" w:type="dxa"/>
            <w:tcBorders>
              <w:top w:val="single" w:color="auto" w:sz="4" w:space="0"/>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ExecutionTime_09MeasureGranularity</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Granularity_15_Hematoxylin</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Granularity_5_OrigGray</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Granularity_6_Eosin</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Granularity_8_Eosin</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Granularity_9_Eosin</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H_Mean_IdentifySecondaryObjects_AreaShape_Zernike_8_2</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H_Median_IdentifySecondaryObjects_AreaShape_Zernike_4_4</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H_StDev_IdentifyPrimaryObjects_AreaShape_Zernike_9_9</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H_StDev_IdentifySecondaryObjects_AreaShape_Zernike_6_4</w:t>
            </w:r>
          </w:p>
        </w:tc>
      </w:tr>
      <w:tr>
        <w:tblPrEx>
          <w:tblCellMar>
            <w:top w:w="0" w:type="dxa"/>
            <w:left w:w="108" w:type="dxa"/>
            <w:bottom w:w="0" w:type="dxa"/>
            <w:right w:w="108" w:type="dxa"/>
          </w:tblCellMar>
        </w:tblPrEx>
        <w:trPr>
          <w:trHeight w:val="288" w:hRule="atLeast"/>
        </w:trPr>
        <w:tc>
          <w:tcPr>
            <w:tcW w:w="9274" w:type="dxa"/>
            <w:tcBorders>
              <w:top w:val="nil"/>
              <w:left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H_StDev_IdentifySecondaryObjects_AreaShape_Zernike_7_3</w:t>
            </w:r>
          </w:p>
        </w:tc>
      </w:tr>
      <w:tr>
        <w:tblPrEx>
          <w:tblCellMar>
            <w:top w:w="0" w:type="dxa"/>
            <w:left w:w="108" w:type="dxa"/>
            <w:bottom w:w="0" w:type="dxa"/>
            <w:right w:w="108" w:type="dxa"/>
          </w:tblCellMar>
        </w:tblPrEx>
        <w:trPr>
          <w:trHeight w:val="288" w:hRule="atLeast"/>
        </w:trPr>
        <w:tc>
          <w:tcPr>
            <w:tcW w:w="9274" w:type="dxa"/>
            <w:tcBorders>
              <w:top w:val="nil"/>
              <w:left w:val="nil"/>
              <w:bottom w:val="single" w:color="auto" w:sz="12" w:space="0"/>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H_StDev_IdentifySecondaryObjects_Texture_Correlation_Hematoxylin_3_03_256</w:t>
            </w:r>
          </w:p>
        </w:tc>
      </w:tr>
      <w:tr>
        <w:tblPrEx>
          <w:tblCellMar>
            <w:top w:w="0" w:type="dxa"/>
            <w:left w:w="108" w:type="dxa"/>
            <w:bottom w:w="0" w:type="dxa"/>
            <w:right w:w="108" w:type="dxa"/>
          </w:tblCellMar>
        </w:tblPrEx>
        <w:trPr>
          <w:trHeight w:val="288" w:hRule="atLeast"/>
        </w:trPr>
        <w:tc>
          <w:tcPr>
            <w:tcW w:w="9274" w:type="dxa"/>
            <w:tcBorders>
              <w:top w:val="single" w:color="auto" w:sz="12" w:space="0"/>
              <w:left w:val="nil"/>
              <w:bottom w:val="single" w:color="auto" w:sz="12" w:space="0"/>
              <w:right w:val="nil"/>
            </w:tcBorders>
            <w:shd w:val="clear" w:color="auto" w:fill="auto"/>
            <w:noWrap/>
            <w:vAlign w:val="center"/>
          </w:tcPr>
          <w:p>
            <w:pPr>
              <w:ind w:right="1260"/>
              <w:jc w:val="left"/>
              <w:rPr>
                <w:rFonts w:ascii="Times New Roman" w:hAnsi="Times New Roman"/>
                <w:b/>
                <w:bCs/>
                <w:kern w:val="0"/>
                <w:sz w:val="24"/>
              </w:rPr>
            </w:pPr>
          </w:p>
          <w:p>
            <w:pPr>
              <w:ind w:right="1260"/>
              <w:jc w:val="left"/>
              <w:rPr>
                <w:rFonts w:ascii="Times New Roman" w:hAnsi="Times New Roman"/>
                <w:b/>
                <w:bCs/>
                <w:kern w:val="0"/>
                <w:sz w:val="24"/>
              </w:rPr>
            </w:pPr>
          </w:p>
          <w:p>
            <w:pPr>
              <w:ind w:right="1260"/>
              <w:jc w:val="left"/>
              <w:rPr>
                <w:rFonts w:ascii="Times New Roman" w:hAnsi="Times New Roman"/>
                <w:kern w:val="0"/>
                <w:sz w:val="24"/>
              </w:rPr>
            </w:pPr>
            <w:r>
              <w:rPr>
                <w:rFonts w:hint="eastAsia" w:ascii="Times New Roman" w:hAnsi="Times New Roman"/>
                <w:b/>
                <w:bCs/>
                <w:kern w:val="0"/>
                <w:sz w:val="24"/>
              </w:rPr>
              <w:t>Table</w:t>
            </w:r>
            <w:r>
              <w:rPr>
                <w:rFonts w:ascii="Times New Roman" w:hAnsi="Times New Roman"/>
                <w:b/>
                <w:bCs/>
                <w:kern w:val="0"/>
                <w:sz w:val="24"/>
              </w:rPr>
              <w:t xml:space="preserve"> </w:t>
            </w:r>
            <w:r>
              <w:rPr>
                <w:rFonts w:hint="eastAsia" w:ascii="Times New Roman" w:hAnsi="Times New Roman"/>
                <w:b/>
                <w:bCs/>
                <w:kern w:val="0"/>
                <w:sz w:val="24"/>
              </w:rPr>
              <w:t>S</w:t>
            </w:r>
            <w:r>
              <w:rPr>
                <w:rFonts w:ascii="Times New Roman" w:hAnsi="Times New Roman"/>
                <w:b/>
                <w:bCs/>
                <w:kern w:val="0"/>
                <w:sz w:val="24"/>
              </w:rPr>
              <w:t>4</w:t>
            </w:r>
            <w:r>
              <w:rPr>
                <w:rFonts w:ascii="Times New Roman" w:hAnsi="Times New Roman"/>
                <w:kern w:val="0"/>
                <w:sz w:val="24"/>
              </w:rPr>
              <w:t xml:space="preserve"> The selected deep learning pathomics features.</w:t>
            </w:r>
          </w:p>
        </w:tc>
      </w:tr>
      <w:tr>
        <w:tblPrEx>
          <w:tblCellMar>
            <w:top w:w="0" w:type="dxa"/>
            <w:left w:w="108" w:type="dxa"/>
            <w:bottom w:w="0" w:type="dxa"/>
            <w:right w:w="108" w:type="dxa"/>
          </w:tblCellMar>
        </w:tblPrEx>
        <w:trPr>
          <w:trHeight w:val="288" w:hRule="atLeast"/>
        </w:trPr>
        <w:tc>
          <w:tcPr>
            <w:tcW w:w="9274" w:type="dxa"/>
            <w:tcBorders>
              <w:top w:val="single" w:color="auto" w:sz="12" w:space="0"/>
              <w:left w:val="nil"/>
              <w:bottom w:val="single" w:color="auto" w:sz="4" w:space="0"/>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Deep Learining Pathomics Features(n=8)</w:t>
            </w:r>
          </w:p>
        </w:tc>
      </w:tr>
      <w:tr>
        <w:tblPrEx>
          <w:tblCellMar>
            <w:top w:w="0" w:type="dxa"/>
            <w:left w:w="108" w:type="dxa"/>
            <w:bottom w:w="0" w:type="dxa"/>
            <w:right w:w="108" w:type="dxa"/>
          </w:tblCellMar>
        </w:tblPrEx>
        <w:trPr>
          <w:trHeight w:val="288" w:hRule="atLeast"/>
        </w:trPr>
        <w:tc>
          <w:tcPr>
            <w:tcW w:w="9274" w:type="dxa"/>
            <w:tcBorders>
              <w:top w:val="single" w:color="auto" w:sz="4" w:space="0"/>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DLP_0</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DLP_2</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DLP_3</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DLP_5</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DLP_51</w:t>
            </w:r>
          </w:p>
        </w:tc>
      </w:tr>
      <w:tr>
        <w:tblPrEx>
          <w:tblCellMar>
            <w:top w:w="0" w:type="dxa"/>
            <w:left w:w="108" w:type="dxa"/>
            <w:bottom w:w="0" w:type="dxa"/>
            <w:right w:w="108" w:type="dxa"/>
          </w:tblCellMar>
        </w:tblPrEx>
        <w:trPr>
          <w:trHeight w:val="288" w:hRule="atLeast"/>
        </w:trPr>
        <w:tc>
          <w:tcPr>
            <w:tcW w:w="9274" w:type="dxa"/>
            <w:tcBorders>
              <w:top w:val="nil"/>
              <w:left w:val="nil"/>
              <w:bottom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DLP_61</w:t>
            </w:r>
          </w:p>
        </w:tc>
      </w:tr>
      <w:tr>
        <w:tblPrEx>
          <w:tblCellMar>
            <w:top w:w="0" w:type="dxa"/>
            <w:left w:w="108" w:type="dxa"/>
            <w:bottom w:w="0" w:type="dxa"/>
            <w:right w:w="108" w:type="dxa"/>
          </w:tblCellMar>
        </w:tblPrEx>
        <w:trPr>
          <w:trHeight w:val="288" w:hRule="atLeast"/>
        </w:trPr>
        <w:tc>
          <w:tcPr>
            <w:tcW w:w="9274" w:type="dxa"/>
            <w:tcBorders>
              <w:top w:val="nil"/>
              <w:left w:val="nil"/>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DLP_62</w:t>
            </w:r>
          </w:p>
        </w:tc>
      </w:tr>
      <w:tr>
        <w:tblPrEx>
          <w:tblCellMar>
            <w:top w:w="0" w:type="dxa"/>
            <w:left w:w="108" w:type="dxa"/>
            <w:bottom w:w="0" w:type="dxa"/>
            <w:right w:w="108" w:type="dxa"/>
          </w:tblCellMar>
        </w:tblPrEx>
        <w:trPr>
          <w:trHeight w:val="288" w:hRule="atLeast"/>
        </w:trPr>
        <w:tc>
          <w:tcPr>
            <w:tcW w:w="9274" w:type="dxa"/>
            <w:tcBorders>
              <w:top w:val="nil"/>
              <w:left w:val="nil"/>
              <w:bottom w:val="single" w:color="auto" w:sz="12" w:space="0"/>
              <w:right w:val="nil"/>
            </w:tcBorders>
            <w:shd w:val="clear" w:color="auto" w:fill="auto"/>
            <w:noWrap/>
            <w:vAlign w:val="center"/>
          </w:tcPr>
          <w:p>
            <w:pPr>
              <w:widowControl/>
              <w:jc w:val="center"/>
              <w:rPr>
                <w:rFonts w:ascii="Times New Roman" w:hAnsi="Times New Roman"/>
                <w:kern w:val="0"/>
                <w:sz w:val="24"/>
              </w:rPr>
            </w:pPr>
            <w:r>
              <w:rPr>
                <w:rFonts w:hint="eastAsia" w:ascii="Times New Roman" w:hAnsi="Times New Roman"/>
                <w:kern w:val="0"/>
                <w:sz w:val="24"/>
              </w:rPr>
              <w:t>DLP_80</w:t>
            </w:r>
          </w:p>
        </w:tc>
      </w:tr>
    </w:tbl>
    <w:p>
      <w:pPr>
        <w:widowControl/>
        <w:ind w:firstLine="1200" w:firstLineChars="500"/>
        <w:jc w:val="left"/>
        <w:rPr>
          <w:rFonts w:ascii="Times New Roman" w:hAnsi="Times New Roman"/>
          <w:kern w:val="0"/>
          <w:sz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bordersDoNotSurroundHeader w:val="1"/>
  <w:bordersDoNotSurroundFooter w:val="1"/>
  <w:hideSpellingErrors/>
  <w:hideGrammaticalErrors/>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IwNjg4MzgwOWQ0YzYzMWQ4YTI2NjNlMjE5MDFhODUifQ=="/>
  </w:docVars>
  <w:rsids>
    <w:rsidRoot w:val="008C4872"/>
    <w:rsid w:val="000B2115"/>
    <w:rsid w:val="00182C11"/>
    <w:rsid w:val="00204BDF"/>
    <w:rsid w:val="00235068"/>
    <w:rsid w:val="002C1A99"/>
    <w:rsid w:val="002F653A"/>
    <w:rsid w:val="003906AB"/>
    <w:rsid w:val="003A0FF8"/>
    <w:rsid w:val="004027DF"/>
    <w:rsid w:val="0040357F"/>
    <w:rsid w:val="00464A6D"/>
    <w:rsid w:val="004B030B"/>
    <w:rsid w:val="00504633"/>
    <w:rsid w:val="00533313"/>
    <w:rsid w:val="00553B27"/>
    <w:rsid w:val="005E6EC8"/>
    <w:rsid w:val="005E731C"/>
    <w:rsid w:val="006E5D33"/>
    <w:rsid w:val="007C09C8"/>
    <w:rsid w:val="00846263"/>
    <w:rsid w:val="008C4872"/>
    <w:rsid w:val="008C5887"/>
    <w:rsid w:val="009523B7"/>
    <w:rsid w:val="009F73C5"/>
    <w:rsid w:val="00A33B38"/>
    <w:rsid w:val="00A54257"/>
    <w:rsid w:val="00A96432"/>
    <w:rsid w:val="00B57FBF"/>
    <w:rsid w:val="00BF178A"/>
    <w:rsid w:val="00CB479A"/>
    <w:rsid w:val="00D253D9"/>
    <w:rsid w:val="00D82EFC"/>
    <w:rsid w:val="00DD14F3"/>
    <w:rsid w:val="00F21CB6"/>
    <w:rsid w:val="00F3787A"/>
    <w:rsid w:val="0F3D6F36"/>
    <w:rsid w:val="1EB53514"/>
    <w:rsid w:val="33844CA0"/>
    <w:rsid w:val="4BEA5AFE"/>
    <w:rsid w:val="68EE648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footer"/>
    <w:basedOn w:val="1"/>
    <w:link w:val="7"/>
    <w:unhideWhenUsed/>
    <w:qFormat/>
    <w:uiPriority w:val="99"/>
    <w:pPr>
      <w:tabs>
        <w:tab w:val="center" w:pos="4153"/>
        <w:tab w:val="right" w:pos="8306"/>
      </w:tabs>
      <w:snapToGrid w:val="0"/>
      <w:jc w:val="left"/>
    </w:pPr>
    <w:rPr>
      <w:sz w:val="18"/>
      <w:szCs w:val="18"/>
    </w:rPr>
  </w:style>
  <w:style w:type="paragraph" w:styleId="3">
    <w:name w:val="header"/>
    <w:basedOn w:val="1"/>
    <w:link w:val="6"/>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6">
    <w:name w:val="页眉 字符"/>
    <w:basedOn w:val="5"/>
    <w:link w:val="3"/>
    <w:qFormat/>
    <w:uiPriority w:val="99"/>
    <w:rPr>
      <w:sz w:val="18"/>
      <w:szCs w:val="18"/>
    </w:rPr>
  </w:style>
  <w:style w:type="character" w:customStyle="1" w:styleId="7">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4.tiff"/><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564406-FABF-4879-AFDC-83FF30077D90}">
  <ds:schemaRefs/>
</ds:datastoreItem>
</file>

<file path=docProps/app.xml><?xml version="1.0" encoding="utf-8"?>
<Properties xmlns="http://schemas.openxmlformats.org/officeDocument/2006/extended-properties" xmlns:vt="http://schemas.openxmlformats.org/officeDocument/2006/docPropsVTypes">
  <Template>Normal</Template>
  <Pages>7</Pages>
  <Words>459</Words>
  <Characters>4053</Characters>
  <Lines>36</Lines>
  <Paragraphs>10</Paragraphs>
  <TotalTime>208</TotalTime>
  <ScaleCrop>false</ScaleCrop>
  <LinksUpToDate>false</LinksUpToDate>
  <CharactersWithSpaces>4929</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2022-12-17T04:42:00Z</dcterms:created>
  <dc:creator>h13</dc:creator>
  <cp:lastModifiedBy>yxp</cp:lastModifiedBy>
  <dcterms:modified xsi:type="dcterms:W3CDTF">2023-01-27T09:12:55Z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51AC49C0611B44399498214B3FD33B37</vt:lpwstr>
  </property>
</Properties>
</file>