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2E" w:rsidRPr="005F0C28" w:rsidRDefault="0046692E" w:rsidP="0046692E">
      <w:pPr>
        <w:pStyle w:val="BodyA"/>
        <w:spacing w:line="480" w:lineRule="auto"/>
        <w:rPr>
          <w:b/>
          <w:color w:val="auto"/>
          <w:lang w:val="en-AU"/>
        </w:rPr>
      </w:pPr>
      <w:r w:rsidRPr="005F0C28">
        <w:rPr>
          <w:b/>
          <w:color w:val="auto"/>
          <w:lang w:val="en-AU"/>
        </w:rPr>
        <w:t>Additional File 1</w:t>
      </w:r>
    </w:p>
    <w:p w:rsidR="0046692E" w:rsidRPr="005F0C28" w:rsidRDefault="0046692E" w:rsidP="0046692E">
      <w:pPr>
        <w:pStyle w:val="BodyA"/>
        <w:spacing w:line="480" w:lineRule="auto"/>
        <w:rPr>
          <w:i/>
          <w:color w:val="auto"/>
          <w:lang w:val="en-AU"/>
        </w:rPr>
      </w:pPr>
      <w:r w:rsidRPr="005F0C28">
        <w:rPr>
          <w:b/>
          <w:i/>
          <w:color w:val="auto"/>
          <w:lang w:val="en-AU"/>
        </w:rPr>
        <w:t>List of excluded studies</w:t>
      </w:r>
    </w:p>
    <w:p w:rsidR="0046692E" w:rsidRPr="005F0C28" w:rsidRDefault="0046692E" w:rsidP="0046692E">
      <w:pPr>
        <w:pStyle w:val="BodyA"/>
        <w:spacing w:line="480" w:lineRule="auto"/>
        <w:ind w:left="720" w:hanging="720"/>
        <w:rPr>
          <w:color w:val="auto"/>
          <w:lang w:val="en-AU"/>
        </w:rPr>
      </w:pPr>
      <w:r w:rsidRPr="005F0C28">
        <w:rPr>
          <w:color w:val="auto"/>
          <w:lang w:val="en-AU"/>
        </w:rPr>
        <w:t xml:space="preserve">Caddick N, Smith B. The impact of sport and physical activity on the well-being of combat veterans: a systematic review. </w:t>
      </w:r>
      <w:r w:rsidRPr="005F0C28">
        <w:rPr>
          <w:iCs/>
          <w:color w:val="auto"/>
          <w:lang w:val="en-AU"/>
        </w:rPr>
        <w:t>Psychol Sport Exerc. 2014;</w:t>
      </w:r>
      <w:r w:rsidRPr="005F0C28">
        <w:rPr>
          <w:color w:val="auto"/>
          <w:lang w:val="en-AU"/>
        </w:rPr>
        <w:t>159–18.</w:t>
      </w:r>
    </w:p>
    <w:p w:rsidR="0046692E" w:rsidRPr="005F0C28" w:rsidRDefault="0046692E" w:rsidP="0046692E">
      <w:pPr>
        <w:pStyle w:val="BodyA"/>
        <w:spacing w:line="480" w:lineRule="auto"/>
        <w:ind w:left="720" w:hanging="720"/>
        <w:rPr>
          <w:color w:val="auto"/>
          <w:lang w:val="en-AU"/>
        </w:rPr>
      </w:pPr>
      <w:r w:rsidRPr="005F0C28">
        <w:rPr>
          <w:color w:val="auto"/>
          <w:lang w:val="en-AU"/>
        </w:rPr>
        <w:t xml:space="preserve">Cooper DB, Bunner AE, Kennedy JE, Balldin V, Tate DF, Eapen BC, et al. </w:t>
      </w:r>
      <w:r w:rsidRPr="005F0C28">
        <w:rPr>
          <w:bCs/>
          <w:color w:val="auto"/>
          <w:lang w:val="en-AU"/>
        </w:rPr>
        <w:t>Treatment of persistent post-concussive symptoms after mild traumatic brain injury: a systematic review of cognitive rehabilitation and behavioral health interventions in military service members and veterans.</w:t>
      </w:r>
      <w:r w:rsidRPr="005F0C28">
        <w:rPr>
          <w:color w:val="auto"/>
          <w:lang w:val="en-AU"/>
        </w:rPr>
        <w:t xml:space="preserve"> Brain Imaging Behav. 2015;</w:t>
      </w:r>
      <w:r w:rsidRPr="005F0C28">
        <w:rPr>
          <w:iCs/>
          <w:color w:val="auto"/>
          <w:lang w:val="en-AU"/>
        </w:rPr>
        <w:t>9</w:t>
      </w:r>
      <w:r w:rsidRPr="005F0C28">
        <w:rPr>
          <w:color w:val="auto"/>
          <w:lang w:val="en-AU"/>
        </w:rPr>
        <w:t>:403–20.</w:t>
      </w:r>
    </w:p>
    <w:p w:rsidR="0046692E" w:rsidRPr="005F0C28" w:rsidRDefault="0046692E" w:rsidP="0046692E">
      <w:pPr>
        <w:pStyle w:val="BodyA"/>
        <w:spacing w:line="480" w:lineRule="auto"/>
        <w:ind w:left="720" w:hanging="720"/>
        <w:rPr>
          <w:color w:val="auto"/>
          <w:lang w:val="en-AU"/>
        </w:rPr>
      </w:pPr>
      <w:r w:rsidRPr="005F0C28">
        <w:rPr>
          <w:color w:val="auto"/>
          <w:lang w:val="en-AU"/>
        </w:rPr>
        <w:t>Goetter EM, Bui E, Ojserkis RA, Zakarian RJ, Brendel RW, Simon NM. A systematic review of dropout from psychotherapy for posttraumatic stress disorder among Iraq and Afghanistan combat veterans. J Trauma Stress. 2015;28:401–9.</w:t>
      </w:r>
    </w:p>
    <w:p w:rsidR="0046692E" w:rsidRPr="005F0C28" w:rsidRDefault="0046692E" w:rsidP="0046692E">
      <w:pPr>
        <w:pStyle w:val="BodyA"/>
        <w:spacing w:line="480" w:lineRule="auto"/>
        <w:ind w:left="720" w:hanging="720"/>
        <w:rPr>
          <w:color w:val="auto"/>
          <w:lang w:val="en-AU"/>
        </w:rPr>
      </w:pPr>
      <w:r w:rsidRPr="005F0C28">
        <w:rPr>
          <w:color w:val="auto"/>
          <w:lang w:val="en-AU"/>
        </w:rPr>
        <w:t>Ivanov I, Yehuda R. Optimizing fitness for duty and post-combat clinical services for military personnel and combat veterans with ADHD: a systematic review of the current literature. Eur J Psychotraumatol. 2014;5:23894.</w:t>
      </w:r>
    </w:p>
    <w:p w:rsidR="0046692E" w:rsidRPr="005F0C28" w:rsidRDefault="0046692E" w:rsidP="0046692E">
      <w:pPr>
        <w:pStyle w:val="BodyA"/>
        <w:spacing w:line="480" w:lineRule="auto"/>
        <w:ind w:left="720" w:hanging="720"/>
        <w:rPr>
          <w:color w:val="auto"/>
          <w:lang w:val="en-AU"/>
        </w:rPr>
      </w:pPr>
      <w:r w:rsidRPr="005F0C28">
        <w:rPr>
          <w:color w:val="auto"/>
          <w:lang w:val="en-AU"/>
        </w:rPr>
        <w:t xml:space="preserve">Moon A, Lawson K, Carpiac M, Spaziano E. Elder abuse and neglect among veterans in Greater Los Angeles: prevalence, types, and intervention outcomes. </w:t>
      </w:r>
      <w:r w:rsidRPr="005F0C28">
        <w:rPr>
          <w:iCs/>
          <w:color w:val="auto"/>
          <w:lang w:val="en-AU"/>
        </w:rPr>
        <w:t>J Gerontol Soc Work. 2006;</w:t>
      </w:r>
      <w:r w:rsidRPr="005F0C28">
        <w:rPr>
          <w:color w:val="auto"/>
          <w:lang w:val="en-AU"/>
        </w:rPr>
        <w:t>46:187–204.</w:t>
      </w:r>
    </w:p>
    <w:p w:rsidR="0046692E" w:rsidRPr="005F0C28" w:rsidRDefault="0046692E" w:rsidP="0046692E">
      <w:pPr>
        <w:pStyle w:val="BodyA"/>
        <w:spacing w:line="480" w:lineRule="auto"/>
        <w:ind w:left="720" w:hanging="720"/>
        <w:rPr>
          <w:color w:val="auto"/>
          <w:lang w:val="en-AU"/>
        </w:rPr>
      </w:pPr>
      <w:r w:rsidRPr="005F0C28">
        <w:rPr>
          <w:color w:val="auto"/>
          <w:lang w:val="en-AU"/>
        </w:rPr>
        <w:t xml:space="preserve">Orner RJ. Post-traumatic stress disorders and European war veterans. </w:t>
      </w:r>
      <w:r w:rsidRPr="005F0C28">
        <w:rPr>
          <w:iCs/>
          <w:color w:val="auto"/>
          <w:lang w:val="en-AU"/>
        </w:rPr>
        <w:t>Br J Clin Psychol. 1992;</w:t>
      </w:r>
      <w:r w:rsidRPr="005F0C28">
        <w:rPr>
          <w:color w:val="auto"/>
          <w:lang w:val="en-AU"/>
        </w:rPr>
        <w:t>31:387–403.</w:t>
      </w:r>
    </w:p>
    <w:p w:rsidR="0046692E" w:rsidRPr="005F0C28" w:rsidRDefault="0046692E" w:rsidP="0046692E">
      <w:pPr>
        <w:pStyle w:val="BodyA"/>
        <w:spacing w:line="480" w:lineRule="auto"/>
        <w:ind w:left="720" w:hanging="720"/>
        <w:rPr>
          <w:color w:val="auto"/>
          <w:lang w:val="en-AU"/>
        </w:rPr>
      </w:pPr>
      <w:r w:rsidRPr="005F0C28">
        <w:rPr>
          <w:color w:val="auto"/>
          <w:lang w:val="en-AU"/>
        </w:rPr>
        <w:t xml:space="preserve">Salamati P, Razavi SM, Shokraneh S, Mohazzab Torabi S, Laal M, Hadjati G, et al. Mortality and injuries among Iranians in Iraq-Iran War: a systematic review. </w:t>
      </w:r>
      <w:r w:rsidRPr="005F0C28">
        <w:rPr>
          <w:iCs/>
          <w:color w:val="auto"/>
          <w:lang w:val="en-AU"/>
        </w:rPr>
        <w:t>Arch Iran Med. 2013;</w:t>
      </w:r>
      <w:r w:rsidRPr="005F0C28">
        <w:rPr>
          <w:color w:val="auto"/>
          <w:lang w:val="en-AU"/>
        </w:rPr>
        <w:t>16:542–50.</w:t>
      </w:r>
    </w:p>
    <w:p w:rsidR="0046692E" w:rsidRPr="005F0C28" w:rsidRDefault="0046692E" w:rsidP="0046692E">
      <w:pPr>
        <w:pStyle w:val="BodyA"/>
        <w:spacing w:line="480" w:lineRule="auto"/>
        <w:ind w:left="720" w:hanging="720"/>
        <w:rPr>
          <w:color w:val="auto"/>
          <w:lang w:val="en-AU"/>
        </w:rPr>
      </w:pPr>
      <w:r w:rsidRPr="005F0C28">
        <w:rPr>
          <w:color w:val="auto"/>
          <w:lang w:val="en-AU"/>
        </w:rPr>
        <w:t xml:space="preserve">Taylor J, Parkes T, Haw S, Jepson R. Military veterans with mental health problems: a protocol for a systematic review to identify whether they have an additional </w:t>
      </w:r>
      <w:r w:rsidRPr="005F0C28">
        <w:rPr>
          <w:color w:val="auto"/>
          <w:lang w:val="en-AU"/>
        </w:rPr>
        <w:lastRenderedPageBreak/>
        <w:t xml:space="preserve">risk of contact with criminal justice systems compared with other veterans groups.  </w:t>
      </w:r>
      <w:r w:rsidRPr="005F0C28">
        <w:rPr>
          <w:iCs/>
          <w:color w:val="auto"/>
          <w:lang w:val="en-AU"/>
        </w:rPr>
        <w:t>Syst Rev.</w:t>
      </w:r>
      <w:r w:rsidRPr="005F0C28">
        <w:rPr>
          <w:color w:val="auto"/>
          <w:lang w:val="en-AU"/>
        </w:rPr>
        <w:t xml:space="preserve"> 2012;1:53.</w:t>
      </w:r>
    </w:p>
    <w:p w:rsidR="0046692E" w:rsidRPr="005F0C28" w:rsidRDefault="0046692E" w:rsidP="0046692E">
      <w:pPr>
        <w:pStyle w:val="BodyA"/>
        <w:spacing w:line="480" w:lineRule="auto"/>
        <w:ind w:left="720" w:hanging="720"/>
        <w:rPr>
          <w:color w:val="auto"/>
          <w:lang w:val="en-AU"/>
        </w:rPr>
      </w:pPr>
      <w:r w:rsidRPr="005F0C28">
        <w:rPr>
          <w:color w:val="auto"/>
          <w:lang w:val="en-AU"/>
        </w:rPr>
        <w:t>Trevillion K, Williamson E, Thandi G, Borschmann R, Oram S, Howard LM. A systematic review of mental disorders and perpetration of domestic violence among military populations. Soc Psychiatry Psychiatr Epidemiol. 2015;50:1329–46.</w:t>
      </w:r>
    </w:p>
    <w:p w:rsidR="0046692E" w:rsidRPr="005F0C28" w:rsidRDefault="0046692E" w:rsidP="0046692E">
      <w:pPr>
        <w:pStyle w:val="BodyA"/>
        <w:spacing w:line="480" w:lineRule="auto"/>
        <w:ind w:left="720" w:hanging="720"/>
        <w:rPr>
          <w:color w:val="auto"/>
          <w:lang w:val="en-AU"/>
        </w:rPr>
      </w:pPr>
      <w:r w:rsidRPr="005F0C28">
        <w:rPr>
          <w:color w:val="auto"/>
          <w:lang w:val="en-AU"/>
        </w:rPr>
        <w:t xml:space="preserve">Van Denkerkhof EG, Carley ME, Hopman WM, Ross-White A, Harrison MB. Prevalence of chronic pain and related risk factors in military veterans: a systematic review. </w:t>
      </w:r>
      <w:r w:rsidRPr="005F0C28">
        <w:rPr>
          <w:iCs/>
          <w:color w:val="auto"/>
          <w:lang w:val="en-AU"/>
        </w:rPr>
        <w:t>JBI Database of System Rev Implement Rep. 2014;</w:t>
      </w:r>
      <w:r w:rsidRPr="005F0C28">
        <w:rPr>
          <w:color w:val="auto"/>
          <w:lang w:val="en-AU"/>
        </w:rPr>
        <w:t>12:152–86.</w:t>
      </w:r>
    </w:p>
    <w:p w:rsidR="0046692E" w:rsidRPr="005F0C28" w:rsidRDefault="0046692E" w:rsidP="0046692E">
      <w:pPr>
        <w:pStyle w:val="BodyA"/>
        <w:spacing w:line="480" w:lineRule="auto"/>
        <w:ind w:left="720" w:hanging="720"/>
        <w:rPr>
          <w:color w:val="auto"/>
          <w:lang w:val="en-AU"/>
        </w:rPr>
      </w:pPr>
      <w:r w:rsidRPr="005F0C28">
        <w:rPr>
          <w:color w:val="auto"/>
          <w:lang w:val="en-AU"/>
        </w:rPr>
        <w:t>Van Til L, Fikretoglu D, Pranger T, Patten S, Wang JL, Wong M, et al. Work reintegration for veterans with mental disorders: a systematic literature review to inform research. Phys Ther. 2013;93:1163-74.</w:t>
      </w:r>
    </w:p>
    <w:p w:rsidR="0046692E" w:rsidRPr="005F0C28" w:rsidRDefault="0046692E" w:rsidP="0046692E">
      <w:pPr>
        <w:pStyle w:val="BodyA"/>
        <w:spacing w:line="480" w:lineRule="auto"/>
        <w:ind w:left="720" w:hanging="720"/>
        <w:rPr>
          <w:color w:val="auto"/>
          <w:lang w:val="en-AU"/>
        </w:rPr>
      </w:pPr>
    </w:p>
    <w:p w:rsidR="0046692E" w:rsidRPr="005F0C28" w:rsidRDefault="0046692E" w:rsidP="0046692E">
      <w:pPr>
        <w:pStyle w:val="BodyA"/>
        <w:spacing w:line="480" w:lineRule="auto"/>
        <w:ind w:left="720" w:hanging="720"/>
        <w:rPr>
          <w:b/>
          <w:i/>
          <w:color w:val="auto"/>
          <w:lang w:val="en-AU"/>
        </w:rPr>
      </w:pPr>
      <w:r w:rsidRPr="005F0C28">
        <w:rPr>
          <w:b/>
          <w:i/>
          <w:color w:val="auto"/>
          <w:lang w:val="en-AU"/>
        </w:rPr>
        <w:t>Studies excluded because of low AMSTAR scores</w:t>
      </w:r>
    </w:p>
    <w:p w:rsidR="0046692E" w:rsidRPr="005F0C28" w:rsidRDefault="0046692E" w:rsidP="0046692E">
      <w:pPr>
        <w:spacing w:line="480" w:lineRule="auto"/>
        <w:ind w:left="720" w:hanging="720"/>
        <w:contextualSpacing/>
      </w:pPr>
      <w:r w:rsidRPr="005F0C28">
        <w:t>Bartlett BA, Mitchell KS. Eating disorders in military and veteran men and women: a systematic review. In J Eat Disord. 2015;48:1057-69.</w:t>
      </w:r>
    </w:p>
    <w:p w:rsidR="0046692E" w:rsidRPr="005F0C28" w:rsidRDefault="0046692E" w:rsidP="0046692E">
      <w:pPr>
        <w:spacing w:line="480" w:lineRule="auto"/>
        <w:ind w:left="720" w:hanging="720"/>
        <w:contextualSpacing/>
      </w:pPr>
      <w:r w:rsidRPr="005F0C28">
        <w:t>Bean-Mayberry B, Yano EM, Washington DL, Goldzweig C, Batuman F, Huang C, et al. Systematic review of women veterans’ health: update on successes and gaps. Womens Health Issues. 2011.</w:t>
      </w:r>
    </w:p>
    <w:p w:rsidR="0046692E" w:rsidRPr="005F0C28" w:rsidRDefault="0046692E" w:rsidP="0046692E">
      <w:pPr>
        <w:spacing w:line="480" w:lineRule="auto"/>
        <w:ind w:left="720" w:hanging="720"/>
        <w:contextualSpacing/>
      </w:pPr>
      <w:r w:rsidRPr="005F0C28">
        <w:t>Bentsen IL, Giraldi AG, Kristensen E, Andersen HS. Systematic review of sexual dysfunction among veterans with post-traumatic stress disorder. Sex Med Rev. 2015;3:78-87.</w:t>
      </w:r>
    </w:p>
    <w:p w:rsidR="0046692E" w:rsidRPr="005F0C28" w:rsidRDefault="0046692E" w:rsidP="0046692E">
      <w:pPr>
        <w:spacing w:line="480" w:lineRule="auto"/>
        <w:ind w:left="720" w:hanging="720"/>
        <w:contextualSpacing/>
      </w:pPr>
      <w:r w:rsidRPr="005F0C28">
        <w:t>Blodgett JC, Avoundjian T, Finlay AK, Rosenthal J, Asch SM, Maisel NC, et al. Prevalence of mental health disorders among justice-involved veterans. Epidemiol Rev. 2015;37:163-76.</w:t>
      </w:r>
    </w:p>
    <w:p w:rsidR="0046692E" w:rsidRPr="005F0C28" w:rsidRDefault="0046692E" w:rsidP="0046692E">
      <w:pPr>
        <w:spacing w:line="480" w:lineRule="auto"/>
        <w:ind w:left="720" w:hanging="720"/>
        <w:contextualSpacing/>
      </w:pPr>
      <w:r w:rsidRPr="005F0C28">
        <w:t>Chang ET, Boffetta P, Adami HO, Cole P, Mandel JS. A critical review of the epidemiology of Agent Orange/TCDD and prostate cancer. Eur J Epidemiol. 2014;29:667-723.</w:t>
      </w:r>
    </w:p>
    <w:p w:rsidR="0046692E" w:rsidRPr="005F0C28" w:rsidRDefault="0046692E" w:rsidP="0046692E">
      <w:pPr>
        <w:spacing w:line="480" w:lineRule="auto"/>
        <w:ind w:left="720" w:hanging="720"/>
        <w:contextualSpacing/>
        <w:rPr>
          <w:bCs/>
        </w:rPr>
      </w:pPr>
      <w:r w:rsidRPr="005F0C28">
        <w:rPr>
          <w:bCs/>
        </w:rPr>
        <w:t>Middleton K, Craig CD. A systematic literature review of PTSD among female veterans from 1990 to 2010. Soc Work Ment Health. 2012;10:233-52.</w:t>
      </w:r>
    </w:p>
    <w:p w:rsidR="0046692E" w:rsidRPr="005F0C28" w:rsidRDefault="0046692E" w:rsidP="0046692E">
      <w:pPr>
        <w:spacing w:line="480" w:lineRule="auto"/>
        <w:ind w:left="720" w:hanging="720"/>
        <w:contextualSpacing/>
      </w:pPr>
      <w:r w:rsidRPr="005F0C28">
        <w:t>Patterson AT, Kaffenberger BH, Keller RA, Elston DM. Skin diseases associated with Agent Organge and other organochlorine exposures. J Am Acad Dermatol. 2016;74:143-70.</w:t>
      </w:r>
    </w:p>
    <w:p w:rsidR="0046692E" w:rsidRPr="005F0C28" w:rsidRDefault="0046692E" w:rsidP="0046692E">
      <w:pPr>
        <w:spacing w:line="480" w:lineRule="auto"/>
        <w:ind w:left="720" w:hanging="720"/>
        <w:contextualSpacing/>
      </w:pPr>
      <w:r w:rsidRPr="005F0C28">
        <w:t>Razavi M, Salamati P, Saghafinia M, Abdollahi M. A review on delayed toxic effects of sulphur mustard in Iranian veterans. Daru. 2012;20:51.</w:t>
      </w:r>
    </w:p>
    <w:p w:rsidR="0046692E" w:rsidRPr="005F0C28" w:rsidRDefault="0046692E" w:rsidP="0046692E">
      <w:pPr>
        <w:spacing w:line="480" w:lineRule="auto"/>
        <w:ind w:left="720" w:hanging="720"/>
        <w:contextualSpacing/>
      </w:pPr>
      <w:r w:rsidRPr="005F0C28">
        <w:rPr>
          <w:bCs/>
        </w:rPr>
        <w:t>Rozanov V, Carli V. Suicide among war veterans. Int J Environ Res Public Health. 2012;9:2504-19.</w:t>
      </w:r>
    </w:p>
    <w:p w:rsidR="0046692E" w:rsidRPr="005F0C28" w:rsidRDefault="0046692E" w:rsidP="0046692E">
      <w:pPr>
        <w:spacing w:line="480" w:lineRule="auto"/>
        <w:ind w:left="720" w:hanging="720"/>
        <w:contextualSpacing/>
      </w:pPr>
      <w:r w:rsidRPr="005F0C28">
        <w:t>Runnals JJ, Garovoy N, McCutcheon SJ, Robbins AT, Mann-Wrobel MC, Elliott A, et al. Systematic review of women veterans’ health. Womens Health Issues. 2014;24:485-502.</w:t>
      </w:r>
    </w:p>
    <w:p w:rsidR="00182DBE" w:rsidRDefault="00182DBE">
      <w:bookmarkStart w:id="0" w:name="_GoBack"/>
      <w:bookmarkEnd w:id="0"/>
    </w:p>
    <w:sectPr w:rsidR="00182DBE" w:rsidSect="00182DB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3CE4"/>
    <w:multiLevelType w:val="hybridMultilevel"/>
    <w:tmpl w:val="E9424300"/>
    <w:lvl w:ilvl="0" w:tplc="B6EAA968">
      <w:start w:val="1"/>
      <w:numFmt w:val="decimal"/>
      <w:pStyle w:val="Chaptertitle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4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2E"/>
    <w:rsid w:val="00182DBE"/>
    <w:rsid w:val="003226EF"/>
    <w:rsid w:val="0046692E"/>
    <w:rsid w:val="00B1272B"/>
    <w:rsid w:val="00E60CB1"/>
    <w:rsid w:val="00E6455C"/>
    <w:rsid w:val="00E679EA"/>
    <w:rsid w:val="00F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5AED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link w:val="Heading1Char"/>
    <w:autoRedefine/>
    <w:uiPriority w:val="1"/>
    <w:qFormat/>
    <w:rsid w:val="00B1272B"/>
    <w:pPr>
      <w:widowControl w:val="0"/>
      <w:spacing w:before="13"/>
      <w:ind w:left="118"/>
      <w:outlineLvl w:val="0"/>
    </w:pPr>
    <w:rPr>
      <w:rFonts w:ascii="Segoe UI" w:eastAsia="Segoe UI" w:hAnsi="Segoe UI" w:cstheme="minorBidi"/>
      <w:b/>
      <w:bCs/>
      <w:color w:val="4BACC6" w:themeColor="accent5"/>
      <w:sz w:val="22"/>
      <w:szCs w:val="22"/>
      <w:lang w:val="en-US"/>
    </w:rPr>
  </w:style>
  <w:style w:type="paragraph" w:styleId="Heading2">
    <w:name w:val="heading 2"/>
    <w:basedOn w:val="Normal"/>
    <w:link w:val="Heading2Char"/>
    <w:autoRedefine/>
    <w:uiPriority w:val="1"/>
    <w:qFormat/>
    <w:rsid w:val="00B1272B"/>
    <w:pPr>
      <w:widowControl w:val="0"/>
      <w:ind w:left="118"/>
      <w:outlineLvl w:val="1"/>
    </w:pPr>
    <w:rPr>
      <w:rFonts w:ascii="Segoe UI" w:eastAsia="Segoe UI" w:hAnsi="Segoe UI" w:cstheme="minorBidi"/>
      <w:b/>
      <w:bCs/>
      <w:color w:val="4BACC6" w:themeColor="accent5"/>
      <w:sz w:val="20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">
    <w:name w:val="Quotes"/>
    <w:basedOn w:val="BodyText"/>
    <w:autoRedefine/>
    <w:rsid w:val="00B344DA"/>
    <w:pPr>
      <w:spacing w:line="480" w:lineRule="auto"/>
      <w:ind w:left="1134" w:right="1418"/>
    </w:pPr>
    <w:rPr>
      <w:rFonts w:cs="Helvetica"/>
      <w:lang w:bidi="en-US"/>
    </w:rPr>
  </w:style>
  <w:style w:type="paragraph" w:styleId="BodyText">
    <w:name w:val="Body Text"/>
    <w:basedOn w:val="Normal"/>
    <w:rsid w:val="00B344DA"/>
    <w:pPr>
      <w:spacing w:after="120"/>
    </w:pPr>
  </w:style>
  <w:style w:type="paragraph" w:styleId="Quote">
    <w:name w:val="Quote"/>
    <w:basedOn w:val="Normal"/>
    <w:autoRedefine/>
    <w:qFormat/>
    <w:rsid w:val="00A309F1"/>
    <w:pPr>
      <w:spacing w:after="120" w:line="480" w:lineRule="auto"/>
      <w:ind w:left="1134" w:right="1418"/>
    </w:pPr>
    <w:rPr>
      <w:rFonts w:cs="Courier New"/>
      <w:szCs w:val="22"/>
      <w:lang w:bidi="en-US"/>
    </w:rPr>
  </w:style>
  <w:style w:type="paragraph" w:customStyle="1" w:styleId="JournalArticle">
    <w:name w:val="Journal Article"/>
    <w:basedOn w:val="Normal"/>
    <w:rsid w:val="004F7E9B"/>
    <w:pPr>
      <w:widowControl w:val="0"/>
      <w:autoSpaceDE w:val="0"/>
      <w:autoSpaceDN w:val="0"/>
      <w:adjustRightInd w:val="0"/>
      <w:spacing w:line="480" w:lineRule="auto"/>
    </w:pPr>
    <w:rPr>
      <w:rFonts w:cs="Arial"/>
      <w:lang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60CB1"/>
    <w:pPr>
      <w:pBdr>
        <w:bottom w:val="single" w:sz="8" w:space="4" w:color="4F81BD" w:themeColor="accent1"/>
      </w:pBdr>
      <w:spacing w:after="300"/>
      <w:contextualSpacing/>
      <w:outlineLvl w:val="0"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60CB1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Chaptertitle">
    <w:name w:val="Chapter title"/>
    <w:basedOn w:val="Normal"/>
    <w:next w:val="BodyText"/>
    <w:autoRedefine/>
    <w:qFormat/>
    <w:rsid w:val="00E60CB1"/>
    <w:pPr>
      <w:keepNext/>
      <w:pageBreakBefore/>
      <w:numPr>
        <w:numId w:val="3"/>
      </w:numPr>
      <w:pBdr>
        <w:bottom w:val="double" w:sz="4" w:space="1" w:color="auto"/>
      </w:pBdr>
      <w:spacing w:before="2000" w:after="800"/>
      <w:outlineLvl w:val="0"/>
    </w:pPr>
    <w:rPr>
      <w:rFonts w:ascii="Arial" w:eastAsia="Times" w:hAnsi="Arial"/>
      <w:b/>
      <w:noProof/>
      <w:sz w:val="32"/>
      <w:szCs w:val="32"/>
    </w:rPr>
  </w:style>
  <w:style w:type="paragraph" w:customStyle="1" w:styleId="FHBRUHeading3">
    <w:name w:val="FHBRU Heading 3"/>
    <w:basedOn w:val="FHBRUHeading2"/>
    <w:autoRedefine/>
    <w:qFormat/>
    <w:rsid w:val="00E679EA"/>
    <w:rPr>
      <w:sz w:val="22"/>
    </w:rPr>
  </w:style>
  <w:style w:type="paragraph" w:customStyle="1" w:styleId="FHBRUBodyText">
    <w:name w:val="FHBRU Body Text"/>
    <w:basedOn w:val="Normal"/>
    <w:next w:val="BodyText"/>
    <w:autoRedefine/>
    <w:qFormat/>
    <w:rsid w:val="00E679EA"/>
    <w:pPr>
      <w:spacing w:after="120"/>
    </w:pPr>
    <w:rPr>
      <w:rFonts w:ascii="Arial" w:hAnsi="Arial" w:cs="Arial"/>
      <w:sz w:val="22"/>
      <w:szCs w:val="22"/>
    </w:rPr>
  </w:style>
  <w:style w:type="paragraph" w:customStyle="1" w:styleId="FHBHRUHeading1">
    <w:name w:val="FHBHRU Heading 1"/>
    <w:basedOn w:val="Normal"/>
    <w:autoRedefine/>
    <w:qFormat/>
    <w:rsid w:val="00E679EA"/>
    <w:pPr>
      <w:spacing w:after="120"/>
    </w:pPr>
    <w:rPr>
      <w:rFonts w:ascii="Arial" w:hAnsi="Arial" w:cs="Arial"/>
      <w:b/>
      <w:bCs/>
      <w:smallCaps/>
      <w:sz w:val="28"/>
      <w:szCs w:val="28"/>
    </w:rPr>
  </w:style>
  <w:style w:type="paragraph" w:customStyle="1" w:styleId="FHBRUHeading2">
    <w:name w:val="FHBRU Heading 2"/>
    <w:basedOn w:val="FHBRUBodyText"/>
    <w:autoRedefine/>
    <w:qFormat/>
    <w:rsid w:val="00E679EA"/>
    <w:rPr>
      <w:rFonts w:eastAsiaTheme="majorEastAsia" w:cstheme="majorBid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EF"/>
    <w:rPr>
      <w:rFonts w:ascii="Lucida Grande" w:hAnsi="Lucida Grande" w:cs="Lucida Grande"/>
      <w:sz w:val="18"/>
      <w:szCs w:val="18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B1272B"/>
    <w:rPr>
      <w:rFonts w:ascii="Segoe UI" w:eastAsia="Segoe UI" w:hAnsi="Segoe UI" w:cstheme="minorBidi"/>
      <w:b/>
      <w:bCs/>
      <w:color w:val="4BACC6" w:themeColor="accent5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1272B"/>
    <w:rPr>
      <w:rFonts w:ascii="Segoe UI" w:eastAsia="Segoe UI" w:hAnsi="Segoe UI" w:cstheme="minorBidi"/>
      <w:b/>
      <w:bCs/>
      <w:color w:val="4BACC6" w:themeColor="accent5"/>
      <w:szCs w:val="19"/>
      <w:lang w:eastAsia="en-US"/>
    </w:rPr>
  </w:style>
  <w:style w:type="paragraph" w:customStyle="1" w:styleId="BodyA">
    <w:name w:val="Body A"/>
    <w:rsid w:val="0046692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link w:val="Heading1Char"/>
    <w:autoRedefine/>
    <w:uiPriority w:val="1"/>
    <w:qFormat/>
    <w:rsid w:val="00B1272B"/>
    <w:pPr>
      <w:widowControl w:val="0"/>
      <w:spacing w:before="13"/>
      <w:ind w:left="118"/>
      <w:outlineLvl w:val="0"/>
    </w:pPr>
    <w:rPr>
      <w:rFonts w:ascii="Segoe UI" w:eastAsia="Segoe UI" w:hAnsi="Segoe UI" w:cstheme="minorBidi"/>
      <w:b/>
      <w:bCs/>
      <w:color w:val="4BACC6" w:themeColor="accent5"/>
      <w:sz w:val="22"/>
      <w:szCs w:val="22"/>
      <w:lang w:val="en-US"/>
    </w:rPr>
  </w:style>
  <w:style w:type="paragraph" w:styleId="Heading2">
    <w:name w:val="heading 2"/>
    <w:basedOn w:val="Normal"/>
    <w:link w:val="Heading2Char"/>
    <w:autoRedefine/>
    <w:uiPriority w:val="1"/>
    <w:qFormat/>
    <w:rsid w:val="00B1272B"/>
    <w:pPr>
      <w:widowControl w:val="0"/>
      <w:ind w:left="118"/>
      <w:outlineLvl w:val="1"/>
    </w:pPr>
    <w:rPr>
      <w:rFonts w:ascii="Segoe UI" w:eastAsia="Segoe UI" w:hAnsi="Segoe UI" w:cstheme="minorBidi"/>
      <w:b/>
      <w:bCs/>
      <w:color w:val="4BACC6" w:themeColor="accent5"/>
      <w:sz w:val="20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">
    <w:name w:val="Quotes"/>
    <w:basedOn w:val="BodyText"/>
    <w:autoRedefine/>
    <w:rsid w:val="00B344DA"/>
    <w:pPr>
      <w:spacing w:line="480" w:lineRule="auto"/>
      <w:ind w:left="1134" w:right="1418"/>
    </w:pPr>
    <w:rPr>
      <w:rFonts w:cs="Helvetica"/>
      <w:lang w:bidi="en-US"/>
    </w:rPr>
  </w:style>
  <w:style w:type="paragraph" w:styleId="BodyText">
    <w:name w:val="Body Text"/>
    <w:basedOn w:val="Normal"/>
    <w:rsid w:val="00B344DA"/>
    <w:pPr>
      <w:spacing w:after="120"/>
    </w:pPr>
  </w:style>
  <w:style w:type="paragraph" w:styleId="Quote">
    <w:name w:val="Quote"/>
    <w:basedOn w:val="Normal"/>
    <w:autoRedefine/>
    <w:qFormat/>
    <w:rsid w:val="00A309F1"/>
    <w:pPr>
      <w:spacing w:after="120" w:line="480" w:lineRule="auto"/>
      <w:ind w:left="1134" w:right="1418"/>
    </w:pPr>
    <w:rPr>
      <w:rFonts w:cs="Courier New"/>
      <w:szCs w:val="22"/>
      <w:lang w:bidi="en-US"/>
    </w:rPr>
  </w:style>
  <w:style w:type="paragraph" w:customStyle="1" w:styleId="JournalArticle">
    <w:name w:val="Journal Article"/>
    <w:basedOn w:val="Normal"/>
    <w:rsid w:val="004F7E9B"/>
    <w:pPr>
      <w:widowControl w:val="0"/>
      <w:autoSpaceDE w:val="0"/>
      <w:autoSpaceDN w:val="0"/>
      <w:adjustRightInd w:val="0"/>
      <w:spacing w:line="480" w:lineRule="auto"/>
    </w:pPr>
    <w:rPr>
      <w:rFonts w:cs="Arial"/>
      <w:lang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60CB1"/>
    <w:pPr>
      <w:pBdr>
        <w:bottom w:val="single" w:sz="8" w:space="4" w:color="4F81BD" w:themeColor="accent1"/>
      </w:pBdr>
      <w:spacing w:after="300"/>
      <w:contextualSpacing/>
      <w:outlineLvl w:val="0"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60CB1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Chaptertitle">
    <w:name w:val="Chapter title"/>
    <w:basedOn w:val="Normal"/>
    <w:next w:val="BodyText"/>
    <w:autoRedefine/>
    <w:qFormat/>
    <w:rsid w:val="00E60CB1"/>
    <w:pPr>
      <w:keepNext/>
      <w:pageBreakBefore/>
      <w:numPr>
        <w:numId w:val="3"/>
      </w:numPr>
      <w:pBdr>
        <w:bottom w:val="double" w:sz="4" w:space="1" w:color="auto"/>
      </w:pBdr>
      <w:spacing w:before="2000" w:after="800"/>
      <w:outlineLvl w:val="0"/>
    </w:pPr>
    <w:rPr>
      <w:rFonts w:ascii="Arial" w:eastAsia="Times" w:hAnsi="Arial"/>
      <w:b/>
      <w:noProof/>
      <w:sz w:val="32"/>
      <w:szCs w:val="32"/>
    </w:rPr>
  </w:style>
  <w:style w:type="paragraph" w:customStyle="1" w:styleId="FHBRUHeading3">
    <w:name w:val="FHBRU Heading 3"/>
    <w:basedOn w:val="FHBRUHeading2"/>
    <w:autoRedefine/>
    <w:qFormat/>
    <w:rsid w:val="00E679EA"/>
    <w:rPr>
      <w:sz w:val="22"/>
    </w:rPr>
  </w:style>
  <w:style w:type="paragraph" w:customStyle="1" w:styleId="FHBRUBodyText">
    <w:name w:val="FHBRU Body Text"/>
    <w:basedOn w:val="Normal"/>
    <w:next w:val="BodyText"/>
    <w:autoRedefine/>
    <w:qFormat/>
    <w:rsid w:val="00E679EA"/>
    <w:pPr>
      <w:spacing w:after="120"/>
    </w:pPr>
    <w:rPr>
      <w:rFonts w:ascii="Arial" w:hAnsi="Arial" w:cs="Arial"/>
      <w:sz w:val="22"/>
      <w:szCs w:val="22"/>
    </w:rPr>
  </w:style>
  <w:style w:type="paragraph" w:customStyle="1" w:styleId="FHBHRUHeading1">
    <w:name w:val="FHBHRU Heading 1"/>
    <w:basedOn w:val="Normal"/>
    <w:autoRedefine/>
    <w:qFormat/>
    <w:rsid w:val="00E679EA"/>
    <w:pPr>
      <w:spacing w:after="120"/>
    </w:pPr>
    <w:rPr>
      <w:rFonts w:ascii="Arial" w:hAnsi="Arial" w:cs="Arial"/>
      <w:b/>
      <w:bCs/>
      <w:smallCaps/>
      <w:sz w:val="28"/>
      <w:szCs w:val="28"/>
    </w:rPr>
  </w:style>
  <w:style w:type="paragraph" w:customStyle="1" w:styleId="FHBRUHeading2">
    <w:name w:val="FHBRU Heading 2"/>
    <w:basedOn w:val="FHBRUBodyText"/>
    <w:autoRedefine/>
    <w:qFormat/>
    <w:rsid w:val="00E679EA"/>
    <w:rPr>
      <w:rFonts w:eastAsiaTheme="majorEastAsia" w:cstheme="majorBid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EF"/>
    <w:rPr>
      <w:rFonts w:ascii="Lucida Grande" w:hAnsi="Lucida Grande" w:cs="Lucida Grande"/>
      <w:sz w:val="18"/>
      <w:szCs w:val="18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B1272B"/>
    <w:rPr>
      <w:rFonts w:ascii="Segoe UI" w:eastAsia="Segoe UI" w:hAnsi="Segoe UI" w:cstheme="minorBidi"/>
      <w:b/>
      <w:bCs/>
      <w:color w:val="4BACC6" w:themeColor="accent5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1272B"/>
    <w:rPr>
      <w:rFonts w:ascii="Segoe UI" w:eastAsia="Segoe UI" w:hAnsi="Segoe UI" w:cstheme="minorBidi"/>
      <w:b/>
      <w:bCs/>
      <w:color w:val="4BACC6" w:themeColor="accent5"/>
      <w:szCs w:val="19"/>
      <w:lang w:eastAsia="en-US"/>
    </w:rPr>
  </w:style>
  <w:style w:type="paragraph" w:customStyle="1" w:styleId="BodyA">
    <w:name w:val="Body A"/>
    <w:rsid w:val="0046692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3375</Characters>
  <Application>Microsoft Macintosh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Oster</dc:creator>
  <cp:keywords/>
  <dc:description/>
  <cp:lastModifiedBy>Candice Oster</cp:lastModifiedBy>
  <cp:revision>1</cp:revision>
  <dcterms:created xsi:type="dcterms:W3CDTF">2017-10-02T22:53:00Z</dcterms:created>
  <dcterms:modified xsi:type="dcterms:W3CDTF">2017-10-02T22:54:00Z</dcterms:modified>
</cp:coreProperties>
</file>