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59" w:rsidRDefault="00091659" w:rsidP="00091659">
      <w:pPr>
        <w:jc w:val="center"/>
        <w:rPr>
          <w:b/>
        </w:rPr>
      </w:pPr>
      <w:r>
        <w:rPr>
          <w:b/>
        </w:rPr>
        <w:t>Additional File 1:</w:t>
      </w:r>
    </w:p>
    <w:p w:rsidR="00091659" w:rsidRPr="001265DA" w:rsidRDefault="00091659" w:rsidP="00091659">
      <w:pPr>
        <w:jc w:val="center"/>
        <w:rPr>
          <w:b/>
        </w:rPr>
      </w:pPr>
      <w:r>
        <w:rPr>
          <w:b/>
        </w:rPr>
        <w:t>Supplemental Information Tables</w:t>
      </w:r>
    </w:p>
    <w:p w:rsidR="00091659" w:rsidRPr="001265DA" w:rsidRDefault="00091659" w:rsidP="00091659"/>
    <w:tbl>
      <w:tblPr>
        <w:tblW w:w="5000" w:type="pct"/>
        <w:jc w:val="center"/>
        <w:tblLook w:val="04A0" w:firstRow="1" w:lastRow="0" w:firstColumn="1" w:lastColumn="0" w:noHBand="0" w:noVBand="1"/>
      </w:tblPr>
      <w:tblGrid>
        <w:gridCol w:w="2321"/>
        <w:gridCol w:w="7255"/>
      </w:tblGrid>
      <w:tr w:rsidR="00091659" w:rsidRPr="001265DA" w:rsidTr="00EA1F2C">
        <w:trPr>
          <w:trHeight w:val="259"/>
          <w:jc w:val="center"/>
        </w:trPr>
        <w:tc>
          <w:tcPr>
            <w:tcW w:w="5000" w:type="pct"/>
            <w:gridSpan w:val="2"/>
            <w:shd w:val="clear" w:color="auto" w:fill="auto"/>
            <w:noWrap/>
            <w:vAlign w:val="bottom"/>
          </w:tcPr>
          <w:p w:rsidR="00091659" w:rsidRPr="001265DA" w:rsidRDefault="00B00466" w:rsidP="00EA1F2C">
            <w:pPr>
              <w:rPr>
                <w:rFonts w:ascii="Arial" w:eastAsia="Times New Roman" w:hAnsi="Arial" w:cs="Arial"/>
                <w:b/>
                <w:bCs/>
                <w:szCs w:val="16"/>
              </w:rPr>
            </w:pPr>
            <w:r>
              <w:rPr>
                <w:rFonts w:ascii="Arial" w:hAnsi="Arial"/>
                <w:b/>
              </w:rPr>
              <w:t xml:space="preserve">Additional file 1: </w:t>
            </w:r>
            <w:r w:rsidR="00091659" w:rsidRPr="001265DA">
              <w:rPr>
                <w:rFonts w:ascii="Arial" w:hAnsi="Arial"/>
                <w:b/>
              </w:rPr>
              <w:t xml:space="preserve">Table </w:t>
            </w:r>
            <w:r>
              <w:rPr>
                <w:rFonts w:ascii="Arial" w:hAnsi="Arial"/>
                <w:b/>
              </w:rPr>
              <w:t>S</w:t>
            </w:r>
            <w:r w:rsidR="00091659" w:rsidRPr="001265DA">
              <w:rPr>
                <w:rFonts w:ascii="Arial" w:hAnsi="Arial"/>
                <w:b/>
              </w:rPr>
              <w:t>1. Administrative data systems from the Army STARRS Historical Administrative Data Study (HADS) that were included in the current study.</w:t>
            </w:r>
          </w:p>
        </w:tc>
      </w:tr>
      <w:tr w:rsidR="00091659" w:rsidRPr="001265DA" w:rsidTr="00EA1F2C">
        <w:trPr>
          <w:trHeight w:val="259"/>
          <w:jc w:val="center"/>
        </w:trPr>
        <w:tc>
          <w:tcPr>
            <w:tcW w:w="1182" w:type="pct"/>
            <w:shd w:val="clear" w:color="auto" w:fill="auto"/>
            <w:noWrap/>
            <w:vAlign w:val="bottom"/>
          </w:tcPr>
          <w:p w:rsidR="00091659" w:rsidRPr="001265DA" w:rsidRDefault="00091659" w:rsidP="00EA1F2C">
            <w:pPr>
              <w:rPr>
                <w:rFonts w:ascii="Arial" w:eastAsia="Times New Roman" w:hAnsi="Arial" w:cs="Arial"/>
                <w:b/>
                <w:bCs/>
                <w:sz w:val="16"/>
                <w:szCs w:val="16"/>
              </w:rPr>
            </w:pPr>
          </w:p>
        </w:tc>
        <w:tc>
          <w:tcPr>
            <w:tcW w:w="3818" w:type="pct"/>
            <w:shd w:val="clear" w:color="auto" w:fill="auto"/>
            <w:noWrap/>
            <w:vAlign w:val="bottom"/>
          </w:tcPr>
          <w:p w:rsidR="00091659" w:rsidRPr="001265DA" w:rsidRDefault="00091659" w:rsidP="00EA1F2C">
            <w:pPr>
              <w:rPr>
                <w:rFonts w:ascii="Arial" w:eastAsia="Times New Roman" w:hAnsi="Arial" w:cs="Arial"/>
                <w:b/>
                <w:bCs/>
                <w:sz w:val="16"/>
                <w:szCs w:val="16"/>
              </w:rPr>
            </w:pPr>
          </w:p>
        </w:tc>
      </w:tr>
      <w:tr w:rsidR="00091659" w:rsidRPr="001265DA" w:rsidTr="00EA1F2C">
        <w:trPr>
          <w:trHeight w:val="259"/>
          <w:jc w:val="center"/>
        </w:trPr>
        <w:tc>
          <w:tcPr>
            <w:tcW w:w="1182" w:type="pct"/>
            <w:tcBorders>
              <w:bottom w:val="single" w:sz="4" w:space="0" w:color="auto"/>
            </w:tcBorders>
            <w:shd w:val="clear" w:color="auto" w:fill="auto"/>
            <w:noWrap/>
          </w:tcPr>
          <w:p w:rsidR="00091659" w:rsidRPr="001265DA" w:rsidRDefault="00091659" w:rsidP="00EA1F2C">
            <w:pPr>
              <w:rPr>
                <w:rFonts w:ascii="Arial" w:eastAsia="Times New Roman" w:hAnsi="Arial" w:cs="Arial"/>
                <w:b/>
                <w:bCs/>
                <w:sz w:val="20"/>
                <w:szCs w:val="16"/>
              </w:rPr>
            </w:pPr>
            <w:r w:rsidRPr="001265DA">
              <w:rPr>
                <w:rFonts w:ascii="Arial" w:eastAsia="Times New Roman" w:hAnsi="Arial" w:cs="Arial"/>
                <w:b/>
                <w:bCs/>
                <w:sz w:val="20"/>
                <w:szCs w:val="16"/>
              </w:rPr>
              <w:t>Database Acronym</w:t>
            </w:r>
          </w:p>
        </w:tc>
        <w:tc>
          <w:tcPr>
            <w:tcW w:w="3818" w:type="pct"/>
            <w:tcBorders>
              <w:bottom w:val="single" w:sz="4" w:space="0" w:color="auto"/>
            </w:tcBorders>
            <w:shd w:val="clear" w:color="auto" w:fill="auto"/>
            <w:noWrap/>
          </w:tcPr>
          <w:p w:rsidR="00091659" w:rsidRPr="001265DA" w:rsidRDefault="00091659" w:rsidP="00EA1F2C">
            <w:pPr>
              <w:rPr>
                <w:rFonts w:ascii="Arial" w:eastAsia="Times New Roman" w:hAnsi="Arial" w:cs="Arial"/>
                <w:b/>
                <w:bCs/>
                <w:sz w:val="20"/>
                <w:szCs w:val="16"/>
              </w:rPr>
            </w:pPr>
            <w:r w:rsidRPr="001265DA">
              <w:rPr>
                <w:rFonts w:ascii="Arial" w:eastAsia="Times New Roman" w:hAnsi="Arial" w:cs="Arial"/>
                <w:b/>
                <w:bCs/>
                <w:sz w:val="20"/>
                <w:szCs w:val="16"/>
              </w:rPr>
              <w:t>Description</w:t>
            </w: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p>
        </w:tc>
        <w:tc>
          <w:tcPr>
            <w:tcW w:w="3818" w:type="pct"/>
            <w:shd w:val="clear" w:color="000000" w:fill="FFFFFF"/>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DMDC/CTS</w:t>
            </w:r>
          </w:p>
        </w:tc>
        <w:tc>
          <w:tcPr>
            <w:tcW w:w="3818" w:type="pct"/>
            <w:shd w:val="clear" w:color="000000" w:fill="FFFFFF"/>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DEFENSE MANPOWER DATA CENTER (DMDC) / CONTINGENCY TRACKING SYSTEM (CTS): Collection of activation, mobilization, and deployment data. Provides information to DoD decision makers and includes a CTS Deployment File used for tracking the location of deployed personnel.</w:t>
            </w:r>
          </w:p>
        </w:tc>
      </w:tr>
      <w:tr w:rsidR="00091659" w:rsidRPr="001265DA" w:rsidTr="00EA1F2C">
        <w:trPr>
          <w:trHeight w:val="259"/>
          <w:jc w:val="center"/>
        </w:trPr>
        <w:tc>
          <w:tcPr>
            <w:tcW w:w="1182" w:type="pct"/>
            <w:shd w:val="clear" w:color="000000" w:fill="FFFFFF"/>
          </w:tcPr>
          <w:p w:rsidR="00091659" w:rsidRPr="001265DA" w:rsidRDefault="00091659" w:rsidP="00EA1F2C">
            <w:pPr>
              <w:rPr>
                <w:rFonts w:ascii="Arial" w:eastAsia="Times New Roman" w:hAnsi="Arial" w:cs="Arial"/>
                <w:sz w:val="20"/>
                <w:szCs w:val="16"/>
              </w:rPr>
            </w:pPr>
          </w:p>
        </w:tc>
        <w:tc>
          <w:tcPr>
            <w:tcW w:w="3818" w:type="pct"/>
            <w:shd w:val="clear" w:color="auto" w:fill="auto"/>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 xml:space="preserve">DMDC/Master Personnel  &amp; DMDC/Transaction files </w:t>
            </w:r>
          </w:p>
        </w:tc>
        <w:tc>
          <w:tcPr>
            <w:tcW w:w="3818" w:type="pct"/>
            <w:shd w:val="clear" w:color="auto" w:fill="auto"/>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 xml:space="preserve">DEFENSE MANPOWER DATA CENTER (DMDC) / MASTER PERSONNEL &amp; TRANSACTION FILES: The Active Duty Master File provides an inventory of all individuals on active duty (excluding reservists on active duty for training) at a point in time. It is a standardized and centralized database of present and past members of the active duty force. Personal data elements include social security number, education level, home of record, date of birth, marital status, </w:t>
            </w:r>
            <w:proofErr w:type="gramStart"/>
            <w:r w:rsidRPr="001265DA">
              <w:rPr>
                <w:rFonts w:ascii="Arial" w:eastAsia="Times New Roman" w:hAnsi="Arial" w:cs="Arial"/>
                <w:sz w:val="20"/>
                <w:szCs w:val="16"/>
              </w:rPr>
              <w:t>number</w:t>
            </w:r>
            <w:proofErr w:type="gramEnd"/>
            <w:r w:rsidRPr="001265DA">
              <w:rPr>
                <w:rFonts w:ascii="Arial" w:eastAsia="Times New Roman" w:hAnsi="Arial" w:cs="Arial"/>
                <w:sz w:val="20"/>
                <w:szCs w:val="16"/>
              </w:rPr>
              <w:t xml:space="preserve"> of dependents, race, ethnic group, and name. Military data elements include Service, pay grade, Armed Forces Qualification Test percentile (enlisted only), source of commission (officers only), military primary duty and secondary occupation, Unit Identification Code, months of service, duty location, Estimated Termination of Service date, basic active service date, date of current rank, pay entry base date, foreign language ability, and major command code.</w:t>
            </w: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p>
        </w:tc>
        <w:tc>
          <w:tcPr>
            <w:tcW w:w="3818" w:type="pct"/>
            <w:shd w:val="clear" w:color="000000" w:fill="FFFFFF"/>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DODSER</w:t>
            </w:r>
          </w:p>
        </w:tc>
        <w:tc>
          <w:tcPr>
            <w:tcW w:w="3818" w:type="pct"/>
            <w:shd w:val="clear" w:color="000000" w:fill="FFFFFF"/>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DEPARTMENT OF DEFENSE SUICIDE EVENT REPORT (DODSER): Provides risk and protective factor information for suicide events. This file contains non-fatal attempts and completed suicide cases.</w:t>
            </w: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p>
        </w:tc>
        <w:tc>
          <w:tcPr>
            <w:tcW w:w="3818" w:type="pct"/>
            <w:shd w:val="clear" w:color="000000" w:fill="FFFFFF"/>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MDR</w:t>
            </w:r>
          </w:p>
        </w:tc>
        <w:tc>
          <w:tcPr>
            <w:tcW w:w="3818" w:type="pct"/>
            <w:shd w:val="clear" w:color="000000" w:fill="FFFFFF"/>
          </w:tcPr>
          <w:p w:rsidR="00091659" w:rsidRPr="001265DA" w:rsidRDefault="00091659" w:rsidP="00EA1F2C">
            <w:pPr>
              <w:rPr>
                <w:rFonts w:ascii="Arial" w:eastAsia="Times New Roman" w:hAnsi="Arial" w:cs="Arial"/>
                <w:color w:val="000000"/>
                <w:sz w:val="20"/>
                <w:szCs w:val="16"/>
              </w:rPr>
            </w:pPr>
            <w:r w:rsidRPr="001265DA">
              <w:rPr>
                <w:rFonts w:ascii="Arial" w:eastAsia="Times New Roman" w:hAnsi="Arial" w:cs="Arial"/>
                <w:sz w:val="20"/>
                <w:szCs w:val="16"/>
              </w:rPr>
              <w:t>MILITARY HEALTH SYSTEM DATA REPOSITORY (MDR): This database contains information about medical, dental, pharmaceutical, and ancillary claims data for both in network and purchased care as well as both inpatient and outpatient treatment. Data are collected on both Army personnel and their beneficiaries.</w:t>
            </w:r>
            <w:r w:rsidRPr="001265DA">
              <w:rPr>
                <w:rFonts w:ascii="Arial" w:eastAsia="Times New Roman" w:hAnsi="Arial" w:cs="Arial"/>
                <w:color w:val="000000"/>
                <w:sz w:val="20"/>
                <w:szCs w:val="16"/>
              </w:rPr>
              <w:t xml:space="preserve">  </w:t>
            </w: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p>
        </w:tc>
        <w:tc>
          <w:tcPr>
            <w:tcW w:w="3818" w:type="pct"/>
            <w:shd w:val="clear" w:color="000000" w:fill="FFFFFF"/>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TMDS</w:t>
            </w:r>
          </w:p>
        </w:tc>
        <w:tc>
          <w:tcPr>
            <w:tcW w:w="3818" w:type="pct"/>
            <w:shd w:val="clear" w:color="000000" w:fill="FFFFFF"/>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THEATER MEDICAL DATA STORE (TMDS): Used to track, analyze, view and manage Soldier medical treatment information recorded in the theater of operations. Features of TMDS: accessibility and visibility of service members' deployed medical records, outpatient and inpatient treatment records created in theater facilities, treatment records from other applications, reports on movement of patients, patient status and injury/illnesses.</w:t>
            </w: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p>
        </w:tc>
        <w:tc>
          <w:tcPr>
            <w:tcW w:w="3818" w:type="pct"/>
            <w:shd w:val="clear" w:color="auto" w:fill="auto"/>
          </w:tcPr>
          <w:p w:rsidR="00091659" w:rsidRPr="001265DA" w:rsidRDefault="00091659" w:rsidP="00EA1F2C">
            <w:pPr>
              <w:rPr>
                <w:rFonts w:ascii="Arial" w:eastAsia="Times New Roman" w:hAnsi="Arial" w:cs="Arial"/>
                <w:sz w:val="20"/>
                <w:szCs w:val="16"/>
              </w:rPr>
            </w:pPr>
          </w:p>
        </w:tc>
      </w:tr>
      <w:tr w:rsidR="00091659" w:rsidRPr="001265DA" w:rsidTr="00EA1F2C">
        <w:trPr>
          <w:trHeight w:val="259"/>
          <w:jc w:val="center"/>
        </w:trPr>
        <w:tc>
          <w:tcPr>
            <w:tcW w:w="1182" w:type="pct"/>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TRAC2ES</w:t>
            </w:r>
          </w:p>
        </w:tc>
        <w:tc>
          <w:tcPr>
            <w:tcW w:w="3818" w:type="pct"/>
            <w:shd w:val="clear" w:color="auto" w:fill="auto"/>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 xml:space="preserve">TRANSCOM REGULATING AND COMMAND &amp; CONTROL EVACUATION SYSTEM (TRAC2ES): A tracking system for all medical transfers across the world for all DOD services.  </w:t>
            </w:r>
          </w:p>
        </w:tc>
      </w:tr>
      <w:tr w:rsidR="00091659" w:rsidRPr="001265DA" w:rsidTr="00EA1F2C">
        <w:trPr>
          <w:trHeight w:val="259"/>
          <w:jc w:val="center"/>
        </w:trPr>
        <w:tc>
          <w:tcPr>
            <w:tcW w:w="1182" w:type="pct"/>
            <w:tcBorders>
              <w:bottom w:val="single" w:sz="4" w:space="0" w:color="auto"/>
            </w:tcBorders>
            <w:shd w:val="clear" w:color="000000" w:fill="FFFFFF"/>
            <w:noWrap/>
          </w:tcPr>
          <w:p w:rsidR="00091659" w:rsidRPr="001265DA" w:rsidRDefault="00091659" w:rsidP="00EA1F2C">
            <w:pPr>
              <w:rPr>
                <w:rFonts w:ascii="Arial" w:eastAsia="Times New Roman" w:hAnsi="Arial" w:cs="Arial"/>
                <w:sz w:val="20"/>
                <w:szCs w:val="16"/>
              </w:rPr>
            </w:pPr>
            <w:r w:rsidRPr="001265DA">
              <w:rPr>
                <w:rFonts w:ascii="Arial" w:eastAsia="Times New Roman" w:hAnsi="Arial" w:cs="Arial"/>
                <w:sz w:val="20"/>
                <w:szCs w:val="16"/>
              </w:rPr>
              <w:t> </w:t>
            </w:r>
          </w:p>
        </w:tc>
        <w:tc>
          <w:tcPr>
            <w:tcW w:w="3818" w:type="pct"/>
            <w:tcBorders>
              <w:bottom w:val="single" w:sz="4" w:space="0" w:color="auto"/>
            </w:tcBorders>
            <w:shd w:val="clear" w:color="auto" w:fill="auto"/>
            <w:noWrap/>
          </w:tcPr>
          <w:p w:rsidR="00091659" w:rsidRPr="001265DA" w:rsidRDefault="00091659" w:rsidP="00EA1F2C">
            <w:pPr>
              <w:rPr>
                <w:rFonts w:ascii="Arial" w:eastAsia="Times New Roman" w:hAnsi="Arial" w:cs="Arial"/>
                <w:sz w:val="20"/>
                <w:szCs w:val="16"/>
              </w:rPr>
            </w:pPr>
          </w:p>
        </w:tc>
      </w:tr>
    </w:tbl>
    <w:p w:rsidR="00091659" w:rsidRPr="001265DA" w:rsidRDefault="00091659" w:rsidP="00091659"/>
    <w:p w:rsidR="00091659" w:rsidRPr="001265DA" w:rsidRDefault="00091659" w:rsidP="00091659">
      <w:pPr>
        <w:sectPr w:rsidR="00091659" w:rsidRPr="001265DA" w:rsidSect="00784B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91659" w:rsidRPr="001265DA" w:rsidRDefault="00091659" w:rsidP="00091659"/>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5918"/>
      </w:tblGrid>
      <w:tr w:rsidR="00091659" w:rsidRPr="001265DA" w:rsidTr="00EA1F2C">
        <w:trPr>
          <w:trHeight w:val="259"/>
          <w:jc w:val="center"/>
        </w:trPr>
        <w:tc>
          <w:tcPr>
            <w:tcW w:w="5000" w:type="pct"/>
            <w:gridSpan w:val="2"/>
            <w:tcMar>
              <w:top w:w="14" w:type="dxa"/>
              <w:left w:w="14" w:type="dxa"/>
              <w:bottom w:w="14" w:type="dxa"/>
              <w:right w:w="14" w:type="dxa"/>
            </w:tcMar>
          </w:tcPr>
          <w:p w:rsidR="00091659" w:rsidRPr="001265DA" w:rsidRDefault="00B00466" w:rsidP="00EA1F2C">
            <w:pPr>
              <w:rPr>
                <w:rFonts w:ascii="Arial" w:hAnsi="Arial" w:cs="Arial"/>
              </w:rPr>
            </w:pPr>
            <w:bookmarkStart w:id="0" w:name="_GoBack"/>
            <w:r>
              <w:rPr>
                <w:rFonts w:ascii="Arial" w:hAnsi="Arial"/>
                <w:b/>
              </w:rPr>
              <w:t xml:space="preserve">Additional file 1: </w:t>
            </w:r>
            <w:r w:rsidR="00091659" w:rsidRPr="001265DA">
              <w:rPr>
                <w:rFonts w:ascii="Arial" w:hAnsi="Arial" w:cs="Arial"/>
                <w:b/>
                <w:bCs/>
              </w:rPr>
              <w:t xml:space="preserve">Table </w:t>
            </w:r>
            <w:r w:rsidR="00563BD6">
              <w:rPr>
                <w:rFonts w:ascii="Arial" w:hAnsi="Arial" w:cs="Arial"/>
                <w:b/>
                <w:bCs/>
              </w:rPr>
              <w:t>S</w:t>
            </w:r>
            <w:r w:rsidR="00091659" w:rsidRPr="001265DA">
              <w:rPr>
                <w:rFonts w:ascii="Arial" w:hAnsi="Arial" w:cs="Arial"/>
                <w:b/>
                <w:bCs/>
              </w:rPr>
              <w:t>2</w:t>
            </w:r>
            <w:bookmarkEnd w:id="0"/>
            <w:r w:rsidR="00091659" w:rsidRPr="001265DA">
              <w:rPr>
                <w:rFonts w:ascii="Arial" w:hAnsi="Arial" w:cs="Arial"/>
                <w:b/>
                <w:bCs/>
              </w:rPr>
              <w:t>. International Classification of Diseases, Ninth Revision–Clinical Modification (ICD-9-CM) codes used to identify mental disorders.</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b/>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b/>
                <w:sz w:val="20"/>
                <w:szCs w:val="20"/>
              </w:rPr>
            </w:pPr>
          </w:p>
        </w:tc>
      </w:tr>
      <w:tr w:rsidR="00091659" w:rsidRPr="001265DA" w:rsidTr="00EA1F2C">
        <w:trPr>
          <w:trHeight w:val="259"/>
          <w:jc w:val="center"/>
        </w:trPr>
        <w:tc>
          <w:tcPr>
            <w:tcW w:w="1848"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b/>
                <w:sz w:val="20"/>
                <w:szCs w:val="20"/>
              </w:rPr>
              <w:t>Included Mental Health Diagnoses</w:t>
            </w:r>
          </w:p>
        </w:tc>
        <w:tc>
          <w:tcPr>
            <w:tcW w:w="3152"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b/>
                <w:sz w:val="20"/>
                <w:szCs w:val="20"/>
              </w:rPr>
              <w:t>ICD-9-CM Codes</w:t>
            </w:r>
          </w:p>
        </w:tc>
      </w:tr>
      <w:tr w:rsidR="00091659" w:rsidRPr="001265DA" w:rsidTr="00EA1F2C">
        <w:trPr>
          <w:trHeight w:val="259"/>
          <w:jc w:val="center"/>
        </w:trPr>
        <w:tc>
          <w:tcPr>
            <w:tcW w:w="1848"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b/>
                <w:sz w:val="20"/>
                <w:szCs w:val="20"/>
              </w:rPr>
            </w:pPr>
            <w:r w:rsidRPr="001265DA">
              <w:rPr>
                <w:rFonts w:ascii="Arial" w:hAnsi="Arial" w:cs="Arial"/>
                <w:color w:val="000000"/>
                <w:sz w:val="20"/>
                <w:szCs w:val="20"/>
              </w:rPr>
              <w:t>Adjustment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309, .29, .3, .4, .82, .83, .89, .9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783"/>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Dysthymic Disorder/Neurasthenia/Depression NOS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296.82, .90, .99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300.4, .5</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309.0, .1</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311, .0, .1</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313.1</w:t>
            </w:r>
          </w:p>
        </w:tc>
      </w:tr>
      <w:tr w:rsidR="00091659" w:rsidRPr="001265DA" w:rsidTr="00EA1F2C">
        <w:trPr>
          <w:trHeight w:val="9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Major Depression</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296.2, .20, .21, .22, .23, .24, .25, .26, .3, .30, .31, .32, .33, .34, .35, .36</w:t>
            </w:r>
          </w:p>
        </w:tc>
      </w:tr>
      <w:tr w:rsidR="00091659" w:rsidRPr="001265DA" w:rsidTr="00EA1F2C">
        <w:trPr>
          <w:trHeight w:val="9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Bipolar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296.00, .01, .02, .03, .04, .05, .06, .10, .11, .12, .13, .14, .15, .16, .40, .41, .42, .43, .44, .45, .46, .50, .51, .52, .53, .54, .55, .56, .60, .61, .62, .63, .64, .65, .66, .7, .80, .81, .89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301.13</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Anxiety State/Anxiety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300, .00, .01, .02, .09, .20, .21, .22, .23, .29, .3</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309.21, .24, .28</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313.0, .21, .22, .23</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Post-Traumatic Stress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color w:val="000000"/>
                <w:sz w:val="20"/>
                <w:szCs w:val="20"/>
              </w:rPr>
              <w:t xml:space="preserve">309.81 </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ADHD/Learning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314.0, .00, .01, .1, .2, .8, .9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315.00, .01, .02, .09, .1, .2, .3, .31, .32, .34, .39, .4, .5, .8, .9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Conduct Disorder/ Oppositional Defiant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301.7</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312.4, .8, .81, .82, .89, .9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313.81</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V62.83</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Eating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307.1, .50, .51, .59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Other Impulse Control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 xml:space="preserve">312.00, .01, .02, .03, .10, .11, .12, .13, .20, .21, .22, .23, .3, .30, </w:t>
            </w:r>
            <w:r w:rsidRPr="001265DA">
              <w:rPr>
                <w:rFonts w:ascii="Arial" w:hAnsi="Arial" w:cs="Arial"/>
                <w:sz w:val="20"/>
                <w:szCs w:val="20"/>
              </w:rPr>
              <w:lastRenderedPageBreak/>
              <w:t>.31, .32, .33, .34, .35, .39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Alcohol Induced Mental Disorders/Alcohol Dependence/Alcohol Abuse</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291.0, .1, .2, .3, .4, .5, .8, .81, .82, .89, .9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303.00, .01, .02, .03, .9, .90, .91, .92, .93</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305, .0, .00, .01, .02, .03</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color w:val="000000"/>
                <w:sz w:val="20"/>
                <w:szCs w:val="20"/>
              </w:rPr>
              <w:t xml:space="preserve">Drug Induced Mental Disorders </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292</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 xml:space="preserve">Non-Dependent Drug Abuse </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305.2, .20, .21, .22, .23, .3, .30, .31, .32, .33, .4, .40, .41, .42, .43, .5, .50, .51, .52, .53, .6, .60, .61, .62, .63, .7, .70, .71, .72, .73, .8, .80, .81, .82, .83, .9, .90, .91, .92, .93</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 xml:space="preserve">Drug dependence </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304</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Personality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301.0, .1, .10, .11, .12, .20, .21, .22, .3, .4, .50, .51, .59, .6, .8, .80, .81, .82, .83, .84, .89, .9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652"/>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Non-Affective Psychosis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295.00, .01, .02, .03, .04, .05, .10, .11, .12, .13, .14, .15, .20, .21, .22, .23, .24, .25, .30, .31, .32, .33, .34, .35, .40, .41, .42, .43, .44, .45, .50, .51, .52, .53, .54, .60, .61, .62, .63, .64, .65, .70, .71, .72, .73, .74, .75, .80, .81, .82, .83, .84, .85, .90, .91, .92, .93, .94, .95</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297.0, .1, .2, .3, .8, .9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298.0, .1, .2, .3, .4, .8, .9, .90</w:t>
            </w:r>
          </w:p>
        </w:tc>
      </w:tr>
      <w:tr w:rsidR="00091659" w:rsidRPr="001265DA" w:rsidTr="00EA1F2C">
        <w:trPr>
          <w:trHeight w:val="81"/>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Somatoform/Dissociative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300.10, .11, .12, .13, .14, .15, .16, .19, .6, .7, .80, .81, .82, .89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306.0, .1, .2, .3, .4, .50, .51, .52, .53, .59, .6, .7, .8, .9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307.54, .80, .81, .89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Organic Mental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290.0, .10, .11, .12, .13, .20, .21, .3, .40, .41, .42, .43, .8, .9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293.0, .1, .81, .82, .83, .84, .89, .89, .9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294.0, .1, .10, .11, .8, .9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307.20, .21, .22, .23, .3</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310.0, .8, .9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317</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318.0, .1, 2</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Sexual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302, .0, .1, .2, .3, .4, .50, .51, .52, .53, .6, .70, .71, .72, .73, .74, .75, .76, .79, .81, .82, .83, .84, .85, .89, .9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lastRenderedPageBreak/>
              <w:t>Sleep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307.4, .40, .41, .42, .43, .44, .45, .46, .47, .48, .49</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Other Mental Disorders/Mental Illness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292.85</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299.00, .01, .10, .80, .81, .90, .91</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300.9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307.0, .52, .53, .6, .7, .9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309.22</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310.1</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313.3, .82, .89, .9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316</w:t>
            </w:r>
          </w:p>
        </w:tc>
      </w:tr>
      <w:tr w:rsidR="00091659" w:rsidRPr="001265DA" w:rsidTr="00EA1F2C">
        <w:trPr>
          <w:trHeight w:val="80"/>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Traumatic Stress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308, .0, .1, .2, .3, .4, .9</w:t>
            </w:r>
          </w:p>
        </w:tc>
      </w:tr>
      <w:tr w:rsidR="00091659" w:rsidRPr="001265DA" w:rsidTr="00EA1F2C">
        <w:trPr>
          <w:trHeight w:val="259"/>
          <w:jc w:val="center"/>
        </w:trPr>
        <w:tc>
          <w:tcPr>
            <w:tcW w:w="1848"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b/>
                <w:color w:val="000000"/>
                <w:sz w:val="20"/>
                <w:szCs w:val="20"/>
              </w:rPr>
            </w:pPr>
            <w:r w:rsidRPr="001265DA">
              <w:rPr>
                <w:rFonts w:ascii="Arial" w:hAnsi="Arial" w:cs="Arial"/>
                <w:b/>
                <w:color w:val="000000"/>
                <w:sz w:val="20"/>
                <w:szCs w:val="20"/>
              </w:rPr>
              <w:t>Excluded Mental Health Diagnoses</w:t>
            </w:r>
          </w:p>
        </w:tc>
        <w:tc>
          <w:tcPr>
            <w:tcW w:w="3152" w:type="pct"/>
            <w:tcBorders>
              <w:bottom w:val="single" w:sz="4" w:space="0" w:color="auto"/>
            </w:tcBorders>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b/>
                <w:sz w:val="20"/>
                <w:szCs w:val="20"/>
              </w:rPr>
              <w:t>ICD-9-CM Codes</w:t>
            </w:r>
          </w:p>
        </w:tc>
      </w:tr>
      <w:tr w:rsidR="00091659" w:rsidRPr="001265DA" w:rsidTr="00EA1F2C">
        <w:trPr>
          <w:trHeight w:val="259"/>
          <w:jc w:val="center"/>
        </w:trPr>
        <w:tc>
          <w:tcPr>
            <w:tcW w:w="1848"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b/>
                <w:color w:val="000000"/>
                <w:sz w:val="20"/>
                <w:szCs w:val="20"/>
              </w:rPr>
            </w:pPr>
          </w:p>
        </w:tc>
        <w:tc>
          <w:tcPr>
            <w:tcW w:w="3152" w:type="pct"/>
            <w:tcBorders>
              <w:top w:val="single" w:sz="4" w:space="0" w:color="auto"/>
            </w:tcBorders>
            <w:tcMar>
              <w:top w:w="14" w:type="dxa"/>
              <w:left w:w="14" w:type="dxa"/>
              <w:bottom w:w="14" w:type="dxa"/>
              <w:right w:w="14" w:type="dxa"/>
            </w:tcMar>
          </w:tcPr>
          <w:p w:rsidR="00091659" w:rsidRPr="001265DA" w:rsidRDefault="00091659" w:rsidP="00EA1F2C">
            <w:pPr>
              <w:rPr>
                <w:rFonts w:ascii="Arial" w:hAnsi="Arial" w:cs="Arial"/>
                <w:b/>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roofErr w:type="spellStart"/>
            <w:r w:rsidRPr="001265DA">
              <w:rPr>
                <w:rFonts w:ascii="Arial" w:hAnsi="Arial" w:cs="Arial"/>
                <w:color w:val="000000"/>
                <w:sz w:val="20"/>
                <w:szCs w:val="20"/>
              </w:rPr>
              <w:t>Postconcussion</w:t>
            </w:r>
            <w:proofErr w:type="spellEnd"/>
            <w:r w:rsidRPr="001265DA">
              <w:rPr>
                <w:rFonts w:ascii="Arial" w:hAnsi="Arial" w:cs="Arial"/>
                <w:color w:val="000000"/>
                <w:sz w:val="20"/>
                <w:szCs w:val="20"/>
              </w:rPr>
              <w:t xml:space="preserve"> Syndrome</w:t>
            </w:r>
          </w:p>
        </w:tc>
        <w:tc>
          <w:tcPr>
            <w:tcW w:w="3152"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310.2</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Tobacco Use Disorder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305.1, .10, .11, .12, .13</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 xml:space="preserve">Symptoms, Signs, and Ill-Defined Conditions, Mental </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797</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798, .0, .1, .2, .9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 xml:space="preserve">799, .0, .01, .02, .1, .2, .21, .22, .23, .24, .25, .29, .3, .4, .8, .81, .82, .89, .9 </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Stressors/Adversities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V40.0, .00, .1, .2, .20, .3, .30, .9, .90</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V61, .0, .01, .02, .03, .04, .05, .06, .07, .08, .09, .2, .20, .21, .22, .23, .24, .29, .3, .4, .41, .42, .49, .8, .9</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V62, .0, .1, .1 0, .2, .20, .21, .22, .29, .3, .4, .5, .8, 80, .81, .810, .811, .812, .82, .89, .9, .90</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V69.4, .5, .9</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Marital Problems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V61.1, .10, .11, .12</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Suicidal Ideation</w:t>
            </w:r>
          </w:p>
        </w:tc>
        <w:tc>
          <w:tcPr>
            <w:tcW w:w="3152"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V62.84</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Prior History of Mental Disorders</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V11.0, .1, .2, .3, .8, .80, .9, .90</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V66.3</w:t>
            </w:r>
          </w:p>
          <w:p w:rsidR="00091659" w:rsidRPr="001265DA" w:rsidRDefault="00091659" w:rsidP="00EA1F2C">
            <w:pPr>
              <w:rPr>
                <w:rFonts w:ascii="Arial" w:hAnsi="Arial" w:cs="Arial"/>
                <w:sz w:val="20"/>
                <w:szCs w:val="20"/>
              </w:rPr>
            </w:pPr>
          </w:p>
          <w:p w:rsidR="00091659" w:rsidRPr="001265DA" w:rsidRDefault="00091659" w:rsidP="00EA1F2C">
            <w:pPr>
              <w:rPr>
                <w:rFonts w:ascii="Arial" w:hAnsi="Arial" w:cs="Arial"/>
                <w:sz w:val="20"/>
                <w:szCs w:val="20"/>
              </w:rPr>
            </w:pPr>
            <w:r w:rsidRPr="001265DA">
              <w:rPr>
                <w:rFonts w:ascii="Arial" w:hAnsi="Arial" w:cs="Arial"/>
                <w:sz w:val="20"/>
                <w:szCs w:val="20"/>
              </w:rPr>
              <w:t>V67.3</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Indicator of Impulsivity and Risky Behavior</w:t>
            </w: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r w:rsidRPr="001265DA">
              <w:rPr>
                <w:rFonts w:ascii="Arial" w:hAnsi="Arial" w:cs="Arial"/>
                <w:sz w:val="20"/>
                <w:szCs w:val="20"/>
              </w:rPr>
              <w:t>V69.2, .3</w:t>
            </w:r>
          </w:p>
        </w:tc>
      </w:tr>
      <w:tr w:rsidR="00091659" w:rsidRPr="001265DA"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p>
        </w:tc>
        <w:tc>
          <w:tcPr>
            <w:tcW w:w="3152" w:type="pct"/>
            <w:tcMar>
              <w:top w:w="14" w:type="dxa"/>
              <w:left w:w="14" w:type="dxa"/>
              <w:bottom w:w="14" w:type="dxa"/>
              <w:right w:w="14" w:type="dxa"/>
            </w:tcMar>
          </w:tcPr>
          <w:p w:rsidR="00091659" w:rsidRPr="001265DA" w:rsidRDefault="00091659" w:rsidP="00EA1F2C">
            <w:pPr>
              <w:rPr>
                <w:rFonts w:ascii="Arial" w:hAnsi="Arial" w:cs="Arial"/>
                <w:sz w:val="20"/>
                <w:szCs w:val="20"/>
              </w:rPr>
            </w:pPr>
          </w:p>
        </w:tc>
      </w:tr>
      <w:tr w:rsidR="00091659" w:rsidRPr="00C72AAB" w:rsidTr="00EA1F2C">
        <w:trPr>
          <w:trHeight w:val="259"/>
          <w:jc w:val="center"/>
        </w:trPr>
        <w:tc>
          <w:tcPr>
            <w:tcW w:w="1848" w:type="pct"/>
            <w:tcMar>
              <w:top w:w="14" w:type="dxa"/>
              <w:left w:w="14" w:type="dxa"/>
              <w:bottom w:w="14" w:type="dxa"/>
              <w:right w:w="14" w:type="dxa"/>
            </w:tcMar>
          </w:tcPr>
          <w:p w:rsidR="00091659" w:rsidRPr="001265DA" w:rsidRDefault="00091659" w:rsidP="00EA1F2C">
            <w:pPr>
              <w:rPr>
                <w:rFonts w:ascii="Arial" w:hAnsi="Arial" w:cs="Arial"/>
                <w:color w:val="000000"/>
                <w:sz w:val="20"/>
                <w:szCs w:val="20"/>
              </w:rPr>
            </w:pPr>
            <w:r w:rsidRPr="001265DA">
              <w:rPr>
                <w:rFonts w:ascii="Arial" w:hAnsi="Arial" w:cs="Arial"/>
                <w:color w:val="000000"/>
                <w:sz w:val="20"/>
                <w:szCs w:val="20"/>
              </w:rPr>
              <w:t>Self-Damaging Behavior</w:t>
            </w:r>
          </w:p>
        </w:tc>
        <w:tc>
          <w:tcPr>
            <w:tcW w:w="3152" w:type="pct"/>
            <w:tcMar>
              <w:top w:w="14" w:type="dxa"/>
              <w:left w:w="14" w:type="dxa"/>
              <w:bottom w:w="14" w:type="dxa"/>
              <w:right w:w="14" w:type="dxa"/>
            </w:tcMar>
          </w:tcPr>
          <w:p w:rsidR="00091659" w:rsidRPr="00C72AAB" w:rsidRDefault="00091659" w:rsidP="00EA1F2C">
            <w:pPr>
              <w:rPr>
                <w:rFonts w:ascii="Arial" w:hAnsi="Arial" w:cs="Arial"/>
                <w:sz w:val="20"/>
                <w:szCs w:val="20"/>
              </w:rPr>
            </w:pPr>
            <w:r w:rsidRPr="001265DA">
              <w:rPr>
                <w:rFonts w:ascii="Arial" w:hAnsi="Arial" w:cs="Arial"/>
                <w:sz w:val="20"/>
                <w:szCs w:val="20"/>
              </w:rPr>
              <w:t>V69.8</w:t>
            </w:r>
          </w:p>
        </w:tc>
      </w:tr>
      <w:tr w:rsidR="00091659" w:rsidRPr="00C72AAB" w:rsidTr="00EA1F2C">
        <w:trPr>
          <w:trHeight w:val="259"/>
          <w:jc w:val="center"/>
        </w:trPr>
        <w:tc>
          <w:tcPr>
            <w:tcW w:w="1848" w:type="pct"/>
            <w:tcBorders>
              <w:bottom w:val="single" w:sz="4" w:space="0" w:color="auto"/>
            </w:tcBorders>
            <w:tcMar>
              <w:top w:w="14" w:type="dxa"/>
              <w:left w:w="14" w:type="dxa"/>
              <w:bottom w:w="14" w:type="dxa"/>
              <w:right w:w="14" w:type="dxa"/>
            </w:tcMar>
          </w:tcPr>
          <w:p w:rsidR="00091659" w:rsidRPr="00C72AAB" w:rsidRDefault="00091659" w:rsidP="00EA1F2C">
            <w:pPr>
              <w:rPr>
                <w:rFonts w:ascii="Arial" w:hAnsi="Arial" w:cs="Arial"/>
                <w:color w:val="000000"/>
                <w:sz w:val="20"/>
                <w:szCs w:val="20"/>
              </w:rPr>
            </w:pPr>
          </w:p>
        </w:tc>
        <w:tc>
          <w:tcPr>
            <w:tcW w:w="3152" w:type="pct"/>
            <w:tcBorders>
              <w:bottom w:val="single" w:sz="4" w:space="0" w:color="auto"/>
            </w:tcBorders>
            <w:tcMar>
              <w:top w:w="14" w:type="dxa"/>
              <w:left w:w="14" w:type="dxa"/>
              <w:bottom w:w="14" w:type="dxa"/>
              <w:right w:w="14" w:type="dxa"/>
            </w:tcMar>
          </w:tcPr>
          <w:p w:rsidR="00091659" w:rsidRPr="00C72AAB" w:rsidRDefault="00091659" w:rsidP="00EA1F2C">
            <w:pPr>
              <w:rPr>
                <w:rFonts w:ascii="Arial" w:hAnsi="Arial" w:cs="Arial"/>
                <w:sz w:val="20"/>
                <w:szCs w:val="20"/>
              </w:rPr>
            </w:pPr>
          </w:p>
        </w:tc>
      </w:tr>
    </w:tbl>
    <w:p w:rsidR="00EE60C8" w:rsidRDefault="00EE60C8"/>
    <w:sectPr w:rsidR="00EE6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BA" w:rsidRDefault="008A78BA" w:rsidP="00CF15F4">
      <w:r>
        <w:separator/>
      </w:r>
    </w:p>
  </w:endnote>
  <w:endnote w:type="continuationSeparator" w:id="0">
    <w:p w:rsidR="008A78BA" w:rsidRDefault="008A78BA" w:rsidP="00CF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F4" w:rsidRDefault="00CF1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F4" w:rsidRDefault="00CF15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F4" w:rsidRDefault="00CF1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BA" w:rsidRDefault="008A78BA" w:rsidP="00CF15F4">
      <w:r>
        <w:separator/>
      </w:r>
    </w:p>
  </w:footnote>
  <w:footnote w:type="continuationSeparator" w:id="0">
    <w:p w:rsidR="008A78BA" w:rsidRDefault="008A78BA" w:rsidP="00CF1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F4" w:rsidRDefault="00CF15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17396"/>
      <w:docPartObj>
        <w:docPartGallery w:val="Page Numbers (Top of Page)"/>
        <w:docPartUnique/>
      </w:docPartObj>
    </w:sdtPr>
    <w:sdtEndPr>
      <w:rPr>
        <w:noProof/>
      </w:rPr>
    </w:sdtEndPr>
    <w:sdtContent>
      <w:p w:rsidR="00CF15F4" w:rsidRDefault="00CF15F4">
        <w:pPr>
          <w:pStyle w:val="Header"/>
          <w:jc w:val="right"/>
        </w:pPr>
        <w:r>
          <w:fldChar w:fldCharType="begin"/>
        </w:r>
        <w:r>
          <w:instrText xml:space="preserve"> PAGE   \* MERGEFORMAT </w:instrText>
        </w:r>
        <w:r>
          <w:fldChar w:fldCharType="separate"/>
        </w:r>
        <w:r w:rsidR="00563BD6">
          <w:rPr>
            <w:noProof/>
          </w:rPr>
          <w:t>2</w:t>
        </w:r>
        <w:r>
          <w:rPr>
            <w:noProof/>
          </w:rPr>
          <w:fldChar w:fldCharType="end"/>
        </w:r>
      </w:p>
    </w:sdtContent>
  </w:sdt>
  <w:p w:rsidR="00CF15F4" w:rsidRDefault="00CF15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F4" w:rsidRDefault="00CF1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091659"/>
    <w:rsid w:val="00091659"/>
    <w:rsid w:val="00251DFB"/>
    <w:rsid w:val="00563BD6"/>
    <w:rsid w:val="008A78BA"/>
    <w:rsid w:val="00B00466"/>
    <w:rsid w:val="00BC4E80"/>
    <w:rsid w:val="00CF15F4"/>
    <w:rsid w:val="00D35055"/>
    <w:rsid w:val="00EE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659"/>
    <w:pPr>
      <w:spacing w:after="0" w:line="240" w:lineRule="auto"/>
    </w:pPr>
    <w:rPr>
      <w:rFonts w:ascii="Calibri" w:eastAsia="Calibri" w:hAnsi="Calibri"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15F4"/>
    <w:pPr>
      <w:tabs>
        <w:tab w:val="center" w:pos="4680"/>
        <w:tab w:val="right" w:pos="9360"/>
      </w:tabs>
    </w:pPr>
  </w:style>
  <w:style w:type="character" w:customStyle="1" w:styleId="HeaderChar">
    <w:name w:val="Header Char"/>
    <w:basedOn w:val="DefaultParagraphFont"/>
    <w:link w:val="Header"/>
    <w:uiPriority w:val="99"/>
    <w:rsid w:val="00CF15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F15F4"/>
    <w:pPr>
      <w:tabs>
        <w:tab w:val="center" w:pos="4680"/>
        <w:tab w:val="right" w:pos="9360"/>
      </w:tabs>
    </w:pPr>
  </w:style>
  <w:style w:type="character" w:customStyle="1" w:styleId="FooterChar">
    <w:name w:val="Footer Char"/>
    <w:basedOn w:val="DefaultParagraphFont"/>
    <w:link w:val="Footer"/>
    <w:uiPriority w:val="99"/>
    <w:rsid w:val="00CF15F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659"/>
    <w:pPr>
      <w:spacing w:after="0" w:line="240" w:lineRule="auto"/>
    </w:pPr>
    <w:rPr>
      <w:rFonts w:ascii="Calibri" w:eastAsia="Calibri" w:hAnsi="Calibri"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15F4"/>
    <w:pPr>
      <w:tabs>
        <w:tab w:val="center" w:pos="4680"/>
        <w:tab w:val="right" w:pos="9360"/>
      </w:tabs>
    </w:pPr>
  </w:style>
  <w:style w:type="character" w:customStyle="1" w:styleId="HeaderChar">
    <w:name w:val="Header Char"/>
    <w:basedOn w:val="DefaultParagraphFont"/>
    <w:link w:val="Header"/>
    <w:uiPriority w:val="99"/>
    <w:rsid w:val="00CF15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F15F4"/>
    <w:pPr>
      <w:tabs>
        <w:tab w:val="center" w:pos="4680"/>
        <w:tab w:val="right" w:pos="9360"/>
      </w:tabs>
    </w:pPr>
  </w:style>
  <w:style w:type="character" w:customStyle="1" w:styleId="FooterChar">
    <w:name w:val="Footer Char"/>
    <w:basedOn w:val="DefaultParagraphFont"/>
    <w:link w:val="Footer"/>
    <w:uiPriority w:val="99"/>
    <w:rsid w:val="00CF15F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CSTSUser</dc:creator>
  <cp:lastModifiedBy>James Naifeh</cp:lastModifiedBy>
  <cp:revision>2</cp:revision>
  <dcterms:created xsi:type="dcterms:W3CDTF">2018-12-17T05:56:00Z</dcterms:created>
  <dcterms:modified xsi:type="dcterms:W3CDTF">2018-12-17T05:56:00Z</dcterms:modified>
</cp:coreProperties>
</file>