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FA856" w14:textId="0D320F21" w:rsidR="00255549" w:rsidRDefault="000F047D" w:rsidP="00255549">
      <w:pPr>
        <w:rPr>
          <w:rFonts w:eastAsia="Times New Roman"/>
          <w:color w:val="000000"/>
          <w:sz w:val="24"/>
          <w:szCs w:val="24"/>
          <w:lang w:val="en-US" w:eastAsia="en-CA" w:bidi="ar-SA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val="en-US" w:eastAsia="en-CA" w:bidi="ar-SA"/>
        </w:rPr>
        <w:t xml:space="preserve">Additional file 4: </w:t>
      </w:r>
      <w:r w:rsidR="00535627">
        <w:rPr>
          <w:rFonts w:eastAsia="Times New Roman"/>
          <w:color w:val="000000"/>
          <w:sz w:val="24"/>
          <w:szCs w:val="24"/>
          <w:lang w:val="en-US" w:eastAsia="en-CA" w:bidi="ar-SA"/>
        </w:rPr>
        <w:t>Listing of ethics boards; age of research consent and need for parental consent for each site in the ACCESS Open Minds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3693"/>
        <w:gridCol w:w="3222"/>
      </w:tblGrid>
      <w:tr w:rsidR="00255549" w:rsidRPr="00255549" w14:paraId="3276DA1D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06DC" w14:textId="77777777" w:rsidR="00255549" w:rsidRPr="00255549" w:rsidRDefault="00255549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CA" w:bidi="ar-SA"/>
              </w:rPr>
              <w:t>Site</w:t>
            </w:r>
          </w:p>
        </w:tc>
        <w:tc>
          <w:tcPr>
            <w:tcW w:w="3693" w:type="dxa"/>
          </w:tcPr>
          <w:p w14:paraId="0E6E0267" w14:textId="3D7921AD" w:rsidR="00255549" w:rsidRPr="00255549" w:rsidRDefault="00CD097D" w:rsidP="00255549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CA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CA" w:bidi="ar-SA"/>
              </w:rPr>
              <w:t>Institutional ethics board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0B01" w14:textId="02D3245A" w:rsidR="00255549" w:rsidRPr="00255549" w:rsidRDefault="00255549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CA" w:bidi="ar-SA"/>
              </w:rPr>
              <w:t>Age of consent and assent</w:t>
            </w:r>
            <w:r w:rsidR="0069454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CA" w:bidi="ar-SA"/>
              </w:rPr>
              <w:t xml:space="preserve"> </w:t>
            </w:r>
            <w:r w:rsidR="0018588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CA" w:bidi="ar-SA"/>
              </w:rPr>
              <w:t>(both consent and assent are obtained in writing)</w:t>
            </w:r>
          </w:p>
        </w:tc>
      </w:tr>
      <w:tr w:rsidR="00255549" w:rsidRPr="00255549" w14:paraId="312DC33F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5F95" w14:textId="77777777" w:rsidR="00255549" w:rsidRPr="00255549" w:rsidRDefault="00255549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Dorval-Lachine- Lasalle</w:t>
            </w:r>
          </w:p>
        </w:tc>
        <w:tc>
          <w:tcPr>
            <w:tcW w:w="3693" w:type="dxa"/>
          </w:tcPr>
          <w:p w14:paraId="2DBFB2AC" w14:textId="640441C2" w:rsidR="00255549" w:rsidRPr="00255549" w:rsidRDefault="00C52885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C52885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Research Ethics Board (REB) of the Douglas Mental Health University Institute (DMHUI)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90D4" w14:textId="2D5EED3B" w:rsidR="00255549" w:rsidRPr="00255549" w:rsidRDefault="00255549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 xml:space="preserve">Assent if youth is under 14, or if youth is 14-17 and parent or guardian is involved in care </w:t>
            </w:r>
          </w:p>
        </w:tc>
      </w:tr>
      <w:tr w:rsidR="00255549" w:rsidRPr="00255549" w14:paraId="5369E40D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2480" w14:textId="77777777" w:rsidR="00255549" w:rsidRPr="00255549" w:rsidRDefault="00255549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Parc-Extension</w:t>
            </w:r>
          </w:p>
        </w:tc>
        <w:tc>
          <w:tcPr>
            <w:tcW w:w="3693" w:type="dxa"/>
          </w:tcPr>
          <w:p w14:paraId="7155C046" w14:textId="7355DB3C" w:rsidR="00255549" w:rsidRPr="00255549" w:rsidRDefault="00C52885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C52885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Research Ethics Board (REB) of the Douglas Mental Health University Institute (DMHUI)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14F6" w14:textId="2E3639D7" w:rsidR="00255549" w:rsidRPr="00255549" w:rsidRDefault="00255549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if youth is under 14, or if youth is 14-17 and parent or guardian is involved in care</w:t>
            </w:r>
          </w:p>
        </w:tc>
      </w:tr>
      <w:tr w:rsidR="00255549" w:rsidRPr="00255549" w14:paraId="5112BCFB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B9E4" w14:textId="77777777" w:rsidR="00255549" w:rsidRPr="00255549" w:rsidRDefault="00255549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RIPAJ-Montréal Homeless Youth Network</w:t>
            </w:r>
          </w:p>
        </w:tc>
        <w:tc>
          <w:tcPr>
            <w:tcW w:w="3693" w:type="dxa"/>
          </w:tcPr>
          <w:p w14:paraId="78219AAF" w14:textId="43104778" w:rsidR="00255549" w:rsidRPr="004E1340" w:rsidRDefault="004E1340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</w:pPr>
            <w:r w:rsidRPr="004E1340"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Comité</w:t>
            </w:r>
            <w:r w:rsidR="0084581D" w:rsidRPr="004E1340"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 xml:space="preserve"> d</w:t>
            </w:r>
            <w:r w:rsidRPr="004E1340"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 xml:space="preserve">’éthique de la </w:t>
            </w:r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recherche du CHUM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1A45" w14:textId="01BE2F1A" w:rsidR="00255549" w:rsidRPr="00255549" w:rsidRDefault="00255549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if youth is under 14, or if youth is 14-17 and parent or guardian is involved in care</w:t>
            </w:r>
          </w:p>
        </w:tc>
      </w:tr>
      <w:tr w:rsidR="00255549" w:rsidRPr="00255549" w14:paraId="0A0B1A97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C306" w14:textId="10C7F119" w:rsidR="00255549" w:rsidRPr="00255549" w:rsidRDefault="00255549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Sturgeon Lake</w:t>
            </w:r>
            <w:r w:rsidR="000F047D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 xml:space="preserve"> First Nation</w:t>
            </w:r>
          </w:p>
        </w:tc>
        <w:tc>
          <w:tcPr>
            <w:tcW w:w="3693" w:type="dxa"/>
          </w:tcPr>
          <w:p w14:paraId="5202B965" w14:textId="1B15FAD2" w:rsidR="00255549" w:rsidRPr="00255549" w:rsidRDefault="00C52885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C52885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Research Ethics Board (REB) of the Douglas Mental Health University Institute (DMHUI)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 xml:space="preserve"> (along with community approval)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8EDA" w14:textId="3C382C27" w:rsidR="00255549" w:rsidRPr="00255549" w:rsidRDefault="00255549" w:rsidP="0025554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if youth is under 14, or if youth is 14-17 and parent or guardian is involved in care</w:t>
            </w:r>
          </w:p>
        </w:tc>
      </w:tr>
      <w:tr w:rsidR="00C52885" w:rsidRPr="00255549" w14:paraId="5624E98F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BAB7" w14:textId="2304B837" w:rsidR="00C52885" w:rsidRPr="00255549" w:rsidRDefault="000F047D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 xml:space="preserve">Cree Nation of </w:t>
            </w:r>
            <w:r w:rsidR="00C52885"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Mistissini</w:t>
            </w:r>
          </w:p>
        </w:tc>
        <w:tc>
          <w:tcPr>
            <w:tcW w:w="3693" w:type="dxa"/>
          </w:tcPr>
          <w:p w14:paraId="0BB385D4" w14:textId="3A3A0C45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C52885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Research Ethics Board (REB) of the Douglas Mental Health University Institute (DMHUI)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 xml:space="preserve"> (along with community approval)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F099" w14:textId="4D8F40BE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if youth is under 16, or 16-17 with parent or guardian involved in care</w:t>
            </w:r>
          </w:p>
        </w:tc>
      </w:tr>
      <w:tr w:rsidR="00C52885" w:rsidRPr="00255549" w14:paraId="02107B34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F3D4" w14:textId="77777777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Chatham-Kent</w:t>
            </w:r>
          </w:p>
        </w:tc>
        <w:tc>
          <w:tcPr>
            <w:tcW w:w="3693" w:type="dxa"/>
          </w:tcPr>
          <w:p w14:paraId="09470C6C" w14:textId="48EC071E" w:rsidR="00C52885" w:rsidRPr="00255549" w:rsidRDefault="008808A4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8808A4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Chatham-Kent Health Alliance Ethics Review Board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06E6" w14:textId="0121D077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if youth is under 14, or if youth is 14-17 and parent or guardian is involved in care</w:t>
            </w:r>
          </w:p>
        </w:tc>
      </w:tr>
      <w:tr w:rsidR="00C52885" w:rsidRPr="00255549" w14:paraId="47942C39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1E9B" w14:textId="77777777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Edmonton</w:t>
            </w:r>
          </w:p>
        </w:tc>
        <w:tc>
          <w:tcPr>
            <w:tcW w:w="3693" w:type="dxa"/>
          </w:tcPr>
          <w:p w14:paraId="6ED3C96B" w14:textId="4BF1D392" w:rsidR="00C52885" w:rsidRPr="00255549" w:rsidRDefault="006B04AC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 xml:space="preserve">University of Alberta Health Research Ethics Board (Panel B: Health </w:t>
            </w:r>
            <w:r w:rsidR="00660CE6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Research)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FA4E" w14:textId="05B43EA4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for 17 and younger. Consent for 18+</w:t>
            </w:r>
          </w:p>
        </w:tc>
      </w:tr>
      <w:tr w:rsidR="00C52885" w:rsidRPr="00255549" w14:paraId="7A64AEB5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4ECA" w14:textId="77777777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University of Alberta</w:t>
            </w:r>
          </w:p>
        </w:tc>
        <w:tc>
          <w:tcPr>
            <w:tcW w:w="3693" w:type="dxa"/>
          </w:tcPr>
          <w:p w14:paraId="179ED336" w14:textId="4C21CD6D" w:rsidR="00C52885" w:rsidRPr="00255549" w:rsidRDefault="00855434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Research Ethics Board 1, University of Alberta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6B2F" w14:textId="4DE2FA08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for 17 and younger. Consent for 18+</w:t>
            </w:r>
          </w:p>
        </w:tc>
      </w:tr>
      <w:tr w:rsidR="00C52885" w:rsidRPr="00255549" w14:paraId="3FB815A9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3E48" w14:textId="7479314A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Elsipogtog</w:t>
            </w:r>
            <w:r w:rsidR="000F047D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 xml:space="preserve"> First Nation</w:t>
            </w:r>
          </w:p>
        </w:tc>
        <w:tc>
          <w:tcPr>
            <w:tcW w:w="3693" w:type="dxa"/>
          </w:tcPr>
          <w:p w14:paraId="4129C0AD" w14:textId="56CDB1CD" w:rsidR="00C52885" w:rsidRPr="004018E8" w:rsidRDefault="004018E8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</w:pPr>
            <w:r w:rsidRPr="004018E8"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Comité</w:t>
            </w:r>
            <w:r w:rsidR="002774E3" w:rsidRPr="004018E8"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 xml:space="preserve"> d’</w:t>
            </w:r>
            <w:r w:rsidRPr="004018E8"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éthique</w:t>
            </w:r>
            <w:r w:rsidR="002774E3" w:rsidRPr="004018E8"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 xml:space="preserve"> </w:t>
            </w:r>
            <w:r w:rsidRPr="004018E8"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de la r</w:t>
            </w:r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echerche avec les êtres humains de l’Université de Moncton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along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with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community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approval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)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129F" w14:textId="43196AFA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for 17 and younger. Consent for 18+</w:t>
            </w:r>
          </w:p>
        </w:tc>
      </w:tr>
      <w:tr w:rsidR="00C52885" w:rsidRPr="00255549" w14:paraId="361AB5C1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BB34" w14:textId="77777777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proofErr w:type="spellStart"/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Caraquet</w:t>
            </w:r>
            <w:proofErr w:type="spellEnd"/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, Acadian Peninsula</w:t>
            </w:r>
          </w:p>
        </w:tc>
        <w:tc>
          <w:tcPr>
            <w:tcW w:w="3693" w:type="dxa"/>
          </w:tcPr>
          <w:p w14:paraId="774572CE" w14:textId="2774BF72" w:rsidR="00C52885" w:rsidRPr="004018E8" w:rsidRDefault="004018E8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</w:pPr>
            <w:r w:rsidRPr="004018E8"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Comité d’éthique de la r</w:t>
            </w:r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echerche avec les êtres humains de l’Université de Moncton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8651" w14:textId="79D18E1A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for 17 and younger. Consent for 18+</w:t>
            </w:r>
          </w:p>
        </w:tc>
      </w:tr>
      <w:tr w:rsidR="00C52885" w:rsidRPr="00255549" w14:paraId="61479050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8F45" w14:textId="77777777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PEER Saint John</w:t>
            </w:r>
          </w:p>
        </w:tc>
        <w:tc>
          <w:tcPr>
            <w:tcW w:w="3693" w:type="dxa"/>
          </w:tcPr>
          <w:p w14:paraId="7214410E" w14:textId="44E13BD9" w:rsidR="00C52885" w:rsidRPr="004018E8" w:rsidRDefault="004018E8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</w:pPr>
            <w:r w:rsidRPr="004018E8"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Comité d’éthique de la r</w:t>
            </w:r>
            <w:r>
              <w:rPr>
                <w:rFonts w:eastAsia="Times New Roman"/>
                <w:color w:val="000000"/>
                <w:sz w:val="24"/>
                <w:szCs w:val="24"/>
                <w:lang w:val="fr-CA" w:eastAsia="en-CA" w:bidi="ar-SA"/>
              </w:rPr>
              <w:t>echerche avec les êtres humains de l’Université de Moncton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21F4" w14:textId="3E523050" w:rsidR="00C52885" w:rsidRPr="00255549" w:rsidRDefault="00C52885" w:rsidP="00C5288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for 17 and younger. Consent for 18+</w:t>
            </w:r>
          </w:p>
        </w:tc>
      </w:tr>
      <w:tr w:rsidR="00143BBA" w:rsidRPr="00255549" w14:paraId="19421783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44E0" w14:textId="77777777" w:rsidR="00143BBA" w:rsidRPr="00255549" w:rsidRDefault="00143BBA" w:rsidP="00143BB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lastRenderedPageBreak/>
              <w:t>Puvirnituq</w:t>
            </w:r>
          </w:p>
        </w:tc>
        <w:tc>
          <w:tcPr>
            <w:tcW w:w="3693" w:type="dxa"/>
          </w:tcPr>
          <w:p w14:paraId="2FFD7FC6" w14:textId="08E3182F" w:rsidR="00143BBA" w:rsidRPr="00255549" w:rsidRDefault="00143BBA" w:rsidP="00143BB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C52885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Research Ethics Board (REB) of the Douglas Mental Health University Institute (DMHUI)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 xml:space="preserve"> (along with community approval)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09DC" w14:textId="0E10A7AE" w:rsidR="00143BBA" w:rsidRPr="00255549" w:rsidRDefault="00143BBA" w:rsidP="00143BB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for youth under 16, or 16-17 with parent or guardian involved in care</w:t>
            </w:r>
          </w:p>
        </w:tc>
      </w:tr>
      <w:tr w:rsidR="00143BBA" w:rsidRPr="00255549" w14:paraId="7DF4276F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C739" w14:textId="77777777" w:rsidR="00143BBA" w:rsidRPr="00255549" w:rsidRDefault="00143BBA" w:rsidP="00143BB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Ulukhaktok</w:t>
            </w:r>
          </w:p>
        </w:tc>
        <w:tc>
          <w:tcPr>
            <w:tcW w:w="3693" w:type="dxa"/>
          </w:tcPr>
          <w:p w14:paraId="5EC78381" w14:textId="54471CCF" w:rsidR="00143BBA" w:rsidRPr="00255549" w:rsidRDefault="006A2FAD" w:rsidP="00143BB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 xml:space="preserve">Aurora Research Institute 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85E4" w14:textId="2B1BA64C" w:rsidR="00143BBA" w:rsidRPr="00255549" w:rsidRDefault="00143BBA" w:rsidP="00143BB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for youth 15 and younger. Consent for 16+</w:t>
            </w:r>
          </w:p>
        </w:tc>
      </w:tr>
      <w:tr w:rsidR="00143BBA" w:rsidRPr="00255549" w14:paraId="5BE712B4" w14:textId="77777777" w:rsidTr="00255549"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C297" w14:textId="77777777" w:rsidR="00143BBA" w:rsidRPr="00255549" w:rsidRDefault="00143BBA" w:rsidP="00143BB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Eskasoni First Nation</w:t>
            </w:r>
          </w:p>
        </w:tc>
        <w:tc>
          <w:tcPr>
            <w:tcW w:w="3693" w:type="dxa"/>
          </w:tcPr>
          <w:p w14:paraId="331A18C2" w14:textId="2AD2D478" w:rsidR="00143BBA" w:rsidRPr="00255549" w:rsidRDefault="002E0FD0" w:rsidP="00143BB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 xml:space="preserve">Eskasoni Health Advisory Committee, Eskasoni </w:t>
            </w:r>
            <w:r w:rsidR="00AE08A6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Health Board, Eskasoni Band Council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D8AD" w14:textId="270CDA29" w:rsidR="00143BBA" w:rsidRPr="00255549" w:rsidRDefault="00143BBA" w:rsidP="00143BB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</w:pPr>
            <w:r w:rsidRPr="00255549">
              <w:rPr>
                <w:rFonts w:eastAsia="Times New Roman"/>
                <w:color w:val="000000"/>
                <w:sz w:val="24"/>
                <w:szCs w:val="24"/>
                <w:lang w:val="en-US" w:eastAsia="en-CA" w:bidi="ar-SA"/>
              </w:rPr>
              <w:t>Assent if youth is under 14, or if youth is 14-17 and parent or guardian is involved in care</w:t>
            </w:r>
          </w:p>
        </w:tc>
      </w:tr>
    </w:tbl>
    <w:p w14:paraId="0D81D3DC" w14:textId="7F0140DF" w:rsidR="00255549" w:rsidRDefault="00255549" w:rsidP="00255549">
      <w:pPr>
        <w:rPr>
          <w:rFonts w:eastAsia="Times New Roman"/>
          <w:color w:val="000000"/>
          <w:sz w:val="24"/>
          <w:szCs w:val="24"/>
          <w:lang w:val="en-US" w:eastAsia="en-CA" w:bidi="ar-SA"/>
        </w:rPr>
      </w:pPr>
    </w:p>
    <w:p w14:paraId="6E229987" w14:textId="7D539218" w:rsidR="003C7AA7" w:rsidRPr="00255549" w:rsidRDefault="003C7AA7" w:rsidP="00255549">
      <w:pPr>
        <w:rPr>
          <w:rFonts w:eastAsia="Times New Roman"/>
          <w:color w:val="000000"/>
          <w:sz w:val="24"/>
          <w:szCs w:val="24"/>
          <w:lang w:val="en-US" w:eastAsia="en-CA" w:bidi="ar-SA"/>
        </w:rPr>
      </w:pPr>
      <w:r w:rsidRPr="009A49A9">
        <w:rPr>
          <w:rFonts w:eastAsia="Times New Roman"/>
          <w:i/>
          <w:iCs/>
          <w:color w:val="000000"/>
          <w:sz w:val="24"/>
          <w:szCs w:val="24"/>
          <w:lang w:val="en-US" w:eastAsia="en-CA" w:bidi="ar-SA"/>
        </w:rPr>
        <w:t>Note</w:t>
      </w:r>
      <w:r>
        <w:rPr>
          <w:rFonts w:eastAsia="Times New Roman"/>
          <w:color w:val="000000"/>
          <w:sz w:val="24"/>
          <w:szCs w:val="24"/>
          <w:lang w:val="en-US" w:eastAsia="en-CA" w:bidi="ar-SA"/>
        </w:rPr>
        <w:t xml:space="preserve">: </w:t>
      </w:r>
      <w:r w:rsidR="00206E38">
        <w:rPr>
          <w:rFonts w:eastAsia="Times New Roman"/>
          <w:color w:val="000000"/>
          <w:sz w:val="24"/>
          <w:szCs w:val="24"/>
          <w:lang w:val="en-US" w:eastAsia="en-CA" w:bidi="ar-SA"/>
        </w:rPr>
        <w:t>O</w:t>
      </w:r>
      <w:r w:rsidR="00206E38" w:rsidRPr="00206E38">
        <w:rPr>
          <w:rFonts w:eastAsia="Times New Roman"/>
          <w:color w:val="000000"/>
          <w:sz w:val="24"/>
          <w:szCs w:val="24"/>
          <w:lang w:val="en-US" w:eastAsia="en-CA" w:bidi="ar-SA"/>
        </w:rPr>
        <w:t>ver</w:t>
      </w:r>
      <w:r w:rsidR="009A49A9">
        <w:rPr>
          <w:rFonts w:eastAsia="Times New Roman"/>
          <w:color w:val="000000"/>
          <w:sz w:val="24"/>
          <w:szCs w:val="24"/>
          <w:lang w:val="en-US" w:eastAsia="en-CA" w:bidi="ar-SA"/>
        </w:rPr>
        <w:t>ar</w:t>
      </w:r>
      <w:r w:rsidR="00206E38" w:rsidRPr="00206E38">
        <w:rPr>
          <w:rFonts w:eastAsia="Times New Roman"/>
          <w:color w:val="000000"/>
          <w:sz w:val="24"/>
          <w:szCs w:val="24"/>
          <w:lang w:val="en-US" w:eastAsia="en-CA" w:bidi="ar-SA"/>
        </w:rPr>
        <w:t xml:space="preserve">ching ethics approval for the entire project was provided by the </w:t>
      </w:r>
      <w:r w:rsidR="00206E38" w:rsidRPr="00C52885">
        <w:rPr>
          <w:rFonts w:eastAsia="Times New Roman"/>
          <w:color w:val="000000"/>
          <w:sz w:val="24"/>
          <w:szCs w:val="24"/>
          <w:lang w:val="en-US" w:eastAsia="en-CA" w:bidi="ar-SA"/>
        </w:rPr>
        <w:t>Research Ethics Board of the Douglas Mental Health University Institute</w:t>
      </w:r>
      <w:r w:rsidR="00206E38" w:rsidRPr="00206E38">
        <w:rPr>
          <w:rFonts w:eastAsia="Times New Roman"/>
          <w:color w:val="000000"/>
          <w:sz w:val="24"/>
          <w:szCs w:val="24"/>
          <w:lang w:val="en-US" w:eastAsia="en-CA" w:bidi="ar-SA"/>
        </w:rPr>
        <w:t>, which is the parent or host institute for this research project</w:t>
      </w:r>
      <w:r w:rsidR="00206E38">
        <w:rPr>
          <w:rFonts w:eastAsia="Times New Roman"/>
          <w:color w:val="000000"/>
          <w:sz w:val="24"/>
          <w:szCs w:val="24"/>
          <w:lang w:val="en-US" w:eastAsia="en-CA" w:bidi="ar-SA"/>
        </w:rPr>
        <w:t xml:space="preserve"> </w:t>
      </w:r>
      <w:r w:rsidRPr="00C52885">
        <w:rPr>
          <w:rFonts w:eastAsia="Times New Roman"/>
          <w:color w:val="000000"/>
          <w:sz w:val="24"/>
          <w:szCs w:val="24"/>
          <w:lang w:val="en-US" w:eastAsia="en-CA" w:bidi="ar-SA"/>
        </w:rPr>
        <w:t>(DMHUI)</w:t>
      </w:r>
    </w:p>
    <w:sectPr w:rsidR="003C7AA7" w:rsidRPr="00255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49"/>
    <w:rsid w:val="000F047D"/>
    <w:rsid w:val="00143BBA"/>
    <w:rsid w:val="0018588B"/>
    <w:rsid w:val="00206E38"/>
    <w:rsid w:val="00255549"/>
    <w:rsid w:val="002774E3"/>
    <w:rsid w:val="002E0FD0"/>
    <w:rsid w:val="003C7AA7"/>
    <w:rsid w:val="004018E8"/>
    <w:rsid w:val="004E1340"/>
    <w:rsid w:val="00535627"/>
    <w:rsid w:val="00660CE6"/>
    <w:rsid w:val="00694540"/>
    <w:rsid w:val="00696008"/>
    <w:rsid w:val="006A2FAD"/>
    <w:rsid w:val="006B04AC"/>
    <w:rsid w:val="0084581D"/>
    <w:rsid w:val="00855434"/>
    <w:rsid w:val="008808A4"/>
    <w:rsid w:val="00905E89"/>
    <w:rsid w:val="00907456"/>
    <w:rsid w:val="009A49A9"/>
    <w:rsid w:val="00AE08A6"/>
    <w:rsid w:val="00C52885"/>
    <w:rsid w:val="00CD097D"/>
    <w:rsid w:val="00D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64A7"/>
  <w15:chartTrackingRefBased/>
  <w15:docId w15:val="{29351998-C5CD-45EC-87DD-3E8E446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8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Srividya Iyer</dc:creator>
  <cp:keywords/>
  <dc:description/>
  <cp:lastModifiedBy>Srividya Iyer</cp:lastModifiedBy>
  <cp:revision>25</cp:revision>
  <dcterms:created xsi:type="dcterms:W3CDTF">2019-07-25T03:01:00Z</dcterms:created>
  <dcterms:modified xsi:type="dcterms:W3CDTF">2019-08-28T03:53:00Z</dcterms:modified>
</cp:coreProperties>
</file>