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73" w:rsidRPr="00332456" w:rsidRDefault="00315373" w:rsidP="00315373">
      <w:pPr>
        <w:pStyle w:val="NormalWeb"/>
        <w:spacing w:before="0" w:beforeAutospacing="0" w:after="0" w:afterAutospacing="0"/>
        <w:rPr>
          <w:lang w:val="en-US"/>
        </w:rPr>
      </w:pPr>
      <w:r w:rsidRPr="00AC0B2B">
        <w:rPr>
          <w:rFonts w:eastAsia="+mn-ea"/>
          <w:b/>
          <w:color w:val="000000"/>
          <w:kern w:val="24"/>
          <w:lang w:val="en-US"/>
        </w:rPr>
        <w:t xml:space="preserve">Figure </w:t>
      </w:r>
      <w:bookmarkStart w:id="0" w:name="_GoBack"/>
      <w:bookmarkEnd w:id="0"/>
      <w:r w:rsidR="005E7B4E">
        <w:rPr>
          <w:rFonts w:eastAsia="+mn-ea"/>
          <w:b/>
          <w:color w:val="000000"/>
          <w:kern w:val="24"/>
          <w:lang w:val="en-US"/>
        </w:rPr>
        <w:t>S</w:t>
      </w:r>
      <w:r w:rsidRPr="00AC0B2B">
        <w:rPr>
          <w:rFonts w:eastAsia="+mn-ea"/>
          <w:b/>
          <w:color w:val="000000"/>
          <w:kern w:val="24"/>
          <w:lang w:val="en-US"/>
        </w:rPr>
        <w:t>1a, 1b</w:t>
      </w:r>
      <w:r w:rsidRPr="00332456">
        <w:rPr>
          <w:rFonts w:eastAsia="+mn-ea"/>
          <w:color w:val="000000"/>
          <w:kern w:val="24"/>
          <w:lang w:val="en-US"/>
        </w:rPr>
        <w:t xml:space="preserve"> SEM of the direct and indirect effects of gender on depression (CDS</w:t>
      </w:r>
      <w:r w:rsidR="001F712E">
        <w:rPr>
          <w:rFonts w:eastAsia="+mn-ea"/>
          <w:color w:val="000000"/>
          <w:kern w:val="24"/>
          <w:lang w:val="en-US"/>
        </w:rPr>
        <w:t xml:space="preserve"> score</w:t>
      </w:r>
      <w:r w:rsidRPr="00332456">
        <w:rPr>
          <w:rFonts w:eastAsia="+mn-ea"/>
          <w:color w:val="000000"/>
          <w:kern w:val="24"/>
          <w:lang w:val="en-US"/>
        </w:rPr>
        <w:t>) for age groups &lt;59 (</w:t>
      </w:r>
      <w:r w:rsidRPr="00332456">
        <w:rPr>
          <w:rFonts w:eastAsia="+mn-ea"/>
          <w:i/>
          <w:color w:val="000000"/>
          <w:kern w:val="24"/>
          <w:lang w:val="en-US"/>
        </w:rPr>
        <w:t>N=500</w:t>
      </w:r>
      <w:r w:rsidRPr="00332456">
        <w:rPr>
          <w:rFonts w:eastAsia="+mn-ea"/>
          <w:color w:val="000000"/>
          <w:kern w:val="24"/>
          <w:lang w:val="en-US"/>
        </w:rPr>
        <w:t>) and ≥59 (</w:t>
      </w:r>
      <w:r w:rsidRPr="00332456">
        <w:rPr>
          <w:rFonts w:eastAsia="+mn-ea"/>
          <w:i/>
          <w:color w:val="000000"/>
          <w:kern w:val="24"/>
          <w:lang w:val="en-US"/>
        </w:rPr>
        <w:t>N=522</w:t>
      </w:r>
      <w:r w:rsidRPr="00332456">
        <w:rPr>
          <w:rFonts w:eastAsia="+mn-ea"/>
          <w:color w:val="000000"/>
          <w:kern w:val="24"/>
          <w:lang w:val="en-US"/>
        </w:rPr>
        <w:t>).</w:t>
      </w:r>
    </w:p>
    <w:p w:rsidR="00315373" w:rsidRDefault="00315373" w:rsidP="00315373">
      <w:pPr>
        <w:rPr>
          <w:rFonts w:cs="Arial"/>
          <w:sz w:val="20"/>
          <w:szCs w:val="20"/>
          <w:lang w:val="en-US"/>
        </w:rPr>
      </w:pPr>
    </w:p>
    <w:p w:rsidR="00315373" w:rsidRPr="00332456" w:rsidRDefault="00315373" w:rsidP="00315373">
      <w:pPr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24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Age group &lt;59 </w:t>
      </w:r>
    </w:p>
    <w:p w:rsidR="008F4FA0" w:rsidRPr="00CE0682" w:rsidRDefault="00CE0682" w:rsidP="008F4FA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de-CH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A6EE35F" wp14:editId="0B15BD15">
            <wp:simplePos x="0" y="0"/>
            <wp:positionH relativeFrom="column">
              <wp:posOffset>-508635</wp:posOffset>
            </wp:positionH>
            <wp:positionV relativeFrom="paragraph">
              <wp:posOffset>99695</wp:posOffset>
            </wp:positionV>
            <wp:extent cx="6766560" cy="47250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FA0" w:rsidRPr="00CE068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de-CH"/>
        </w:rPr>
        <w:t>Note.</w:t>
      </w:r>
      <w:r w:rsidR="008F4FA0" w:rsidRPr="00CE06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de-CH"/>
        </w:rPr>
        <w:t xml:space="preserve"> The pathways represented by arrows correspond to direct and indirect effects of gender on depression (CDS score). Solid arrows (in bold) represent statistically si</w:t>
      </w:r>
      <w:r w:rsidR="001F712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de-CH"/>
        </w:rPr>
        <w:t xml:space="preserve">gnificant associations </w:t>
      </w:r>
      <w:r w:rsidR="008F4FA0" w:rsidRPr="00CE06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de-CH"/>
        </w:rPr>
        <w:t>between variables and dashed arrows represent non-significant associations. Each arrow is labeled with the respective effect estimate and its 95%-confidence interval. The effect magnitudes on the arrows are not comparable to each other because the mediators have different scale ranges.</w:t>
      </w:r>
    </w:p>
    <w:p w:rsidR="008F4FA0" w:rsidRPr="00CE0682" w:rsidRDefault="008F4FA0" w:rsidP="008F4FA0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en-US" w:eastAsia="de-CH"/>
        </w:rPr>
      </w:pPr>
      <w:r w:rsidRPr="00CE06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de-CH"/>
        </w:rPr>
        <w:t xml:space="preserve">Gender was coded as 0=male, 1=female; IV=independent variable, DV= dependent variable, CDS=Cardiac Depression Scale, PTSD-PCL-S=Post-Traumatic Stress Disorder Checklist, RS-14=Resilience Scale-14, </w:t>
      </w:r>
      <w:r w:rsidRPr="00CE0682">
        <w:rPr>
          <w:rFonts w:ascii="Times New Roman" w:eastAsia="Times New Roman" w:hAnsi="Times New Roman" w:cs="Times New Roman"/>
          <w:iCs/>
          <w:sz w:val="24"/>
          <w:szCs w:val="24"/>
          <w:lang w:val="en-US" w:eastAsia="de-CH"/>
        </w:rPr>
        <w:t xml:space="preserve">SISE= Single-Item Self-Esteem Scale, </w:t>
      </w:r>
      <w:r w:rsidRPr="00CE06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de-CH"/>
        </w:rPr>
        <w:t>SF-12-PCS= Short-form 12 Health Survey-Physical Component Summary, PHQ-15= the Patient Health Questionnaire-15; *p&lt;0.05, **p&lt;0.01, ***p&lt;0.001</w:t>
      </w:r>
    </w:p>
    <w:p w:rsidR="00315373" w:rsidRDefault="00315373" w:rsidP="0031537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15373" w:rsidRDefault="00315373" w:rsidP="00315373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15373" w:rsidRDefault="00315373" w:rsidP="00315373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15373" w:rsidRPr="00332456" w:rsidRDefault="00315373" w:rsidP="0031537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409CE2C" wp14:editId="673759BB">
            <wp:simplePos x="0" y="0"/>
            <wp:positionH relativeFrom="column">
              <wp:posOffset>-502920</wp:posOffset>
            </wp:positionH>
            <wp:positionV relativeFrom="paragraph">
              <wp:posOffset>401955</wp:posOffset>
            </wp:positionV>
            <wp:extent cx="6736080" cy="4846955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456">
        <w:rPr>
          <w:rFonts w:ascii="Times New Roman" w:hAnsi="Times New Roman" w:cs="Times New Roman"/>
          <w:i/>
          <w:sz w:val="24"/>
          <w:szCs w:val="24"/>
          <w:lang w:val="en-US"/>
        </w:rPr>
        <w:t>Age group ≥59</w:t>
      </w:r>
    </w:p>
    <w:p w:rsidR="008F4FA0" w:rsidRPr="00B01378" w:rsidRDefault="008F4FA0" w:rsidP="008F4FA0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lang w:val="en-US"/>
        </w:rPr>
      </w:pPr>
      <w:r w:rsidRPr="00B01378">
        <w:rPr>
          <w:rFonts w:eastAsiaTheme="minorEastAsia"/>
          <w:i/>
          <w:color w:val="000000" w:themeColor="text1"/>
          <w:kern w:val="24"/>
          <w:lang w:val="en-US"/>
        </w:rPr>
        <w:t>Note.</w:t>
      </w:r>
      <w:r w:rsidRPr="00B01378">
        <w:rPr>
          <w:rFonts w:eastAsiaTheme="minorEastAsia"/>
          <w:color w:val="000000" w:themeColor="text1"/>
          <w:kern w:val="24"/>
          <w:lang w:val="en-US"/>
        </w:rPr>
        <w:t xml:space="preserve"> The pathways represented by arrows correspond to direct and indirect effects of gender on depression (CDS score). Solid arrows (in bold) represent statistically si</w:t>
      </w:r>
      <w:r w:rsidR="001F712E">
        <w:rPr>
          <w:rFonts w:eastAsiaTheme="minorEastAsia"/>
          <w:color w:val="000000" w:themeColor="text1"/>
          <w:kern w:val="24"/>
          <w:lang w:val="en-US"/>
        </w:rPr>
        <w:t xml:space="preserve">gnificant associations </w:t>
      </w:r>
      <w:r w:rsidRPr="00B01378">
        <w:rPr>
          <w:rFonts w:eastAsiaTheme="minorEastAsia"/>
          <w:color w:val="000000" w:themeColor="text1"/>
          <w:kern w:val="24"/>
          <w:lang w:val="en-US"/>
        </w:rPr>
        <w:t>between variables and dashed arrows represent non-significant associations. Each arrow is labeled with the respective effect estimate and its 95%-confidence interval. The effect magnitudes on the arrows are not comparable to each other because the mediators have different scale ranges.</w:t>
      </w:r>
    </w:p>
    <w:p w:rsidR="008F4FA0" w:rsidRPr="00B01378" w:rsidRDefault="008F4FA0" w:rsidP="008F4FA0">
      <w:pPr>
        <w:pStyle w:val="NormalWeb"/>
        <w:spacing w:before="0" w:beforeAutospacing="0" w:after="0" w:afterAutospacing="0"/>
        <w:rPr>
          <w:rFonts w:eastAsia="+mn-ea"/>
          <w:b/>
          <w:color w:val="000000"/>
          <w:kern w:val="24"/>
          <w:lang w:val="en-US"/>
        </w:rPr>
      </w:pPr>
      <w:r w:rsidRPr="00B01378">
        <w:rPr>
          <w:rFonts w:eastAsiaTheme="minorEastAsia"/>
          <w:color w:val="000000" w:themeColor="text1"/>
          <w:kern w:val="24"/>
          <w:lang w:val="en-US"/>
        </w:rPr>
        <w:t xml:space="preserve">Gender was coded as 0=male, 1=female; IV=independent variable, DV= dependent variable, CDS=Cardiac Depression Scale, PTSD-PCL-S=Post-Traumatic Stress Disorder Checklist, RS-14=Resilience Scale-14, </w:t>
      </w:r>
      <w:r w:rsidRPr="00B01378">
        <w:rPr>
          <w:iCs/>
          <w:lang w:val="en-US"/>
        </w:rPr>
        <w:t xml:space="preserve">SISE= Single-Item Self-Esteem Scale, </w:t>
      </w:r>
      <w:r w:rsidRPr="00B01378">
        <w:rPr>
          <w:rFonts w:eastAsiaTheme="minorEastAsia"/>
          <w:color w:val="000000" w:themeColor="text1"/>
          <w:kern w:val="24"/>
          <w:lang w:val="en-US"/>
        </w:rPr>
        <w:t>SF-12-PCS= Short-form 12 Health Survey-Physical Component Summary, PHQ-15= the Patient Health Questionnaire-15; *p&lt;0.05, **p&lt;0.01, ***p&lt;0.001</w:t>
      </w:r>
    </w:p>
    <w:p w:rsidR="00BB01B3" w:rsidRPr="00315373" w:rsidRDefault="00BB01B3" w:rsidP="005621EA">
      <w:pPr>
        <w:rPr>
          <w:lang w:val="en-US"/>
        </w:rPr>
      </w:pPr>
    </w:p>
    <w:sectPr w:rsidR="00BB01B3" w:rsidRPr="00315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15373"/>
    <w:rsid w:val="001F712E"/>
    <w:rsid w:val="00315373"/>
    <w:rsid w:val="004D3DDB"/>
    <w:rsid w:val="005621EA"/>
    <w:rsid w:val="005E7B4E"/>
    <w:rsid w:val="007F48CF"/>
    <w:rsid w:val="008F4FA0"/>
    <w:rsid w:val="00BB01B3"/>
    <w:rsid w:val="00CE0682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7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7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Allabadi</dc:creator>
  <cp:lastModifiedBy>S3G_Reference_Citation_Sequence</cp:lastModifiedBy>
  <cp:revision>7</cp:revision>
  <dcterms:created xsi:type="dcterms:W3CDTF">2019-03-10T23:05:00Z</dcterms:created>
  <dcterms:modified xsi:type="dcterms:W3CDTF">2019-09-03T18:14:00Z</dcterms:modified>
</cp:coreProperties>
</file>