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491D" w14:textId="77777777" w:rsidR="004E3911" w:rsidRPr="00D330ED" w:rsidRDefault="004E3911" w:rsidP="004E3911">
      <w:pPr>
        <w:spacing w:line="480" w:lineRule="auto"/>
        <w:rPr>
          <w:rFonts w:cstheme="minorHAnsi"/>
          <w:b/>
        </w:rPr>
      </w:pPr>
      <w:r w:rsidRPr="00D330ED">
        <w:rPr>
          <w:rFonts w:cstheme="minorHAnsi"/>
          <w:b/>
        </w:rPr>
        <w:t>ADDITIONAL FILE 2</w:t>
      </w:r>
    </w:p>
    <w:p w14:paraId="6320C562" w14:textId="77777777" w:rsidR="004E3911" w:rsidRPr="00D330ED" w:rsidRDefault="004E3911" w:rsidP="004E3911">
      <w:pPr>
        <w:spacing w:line="480" w:lineRule="auto"/>
        <w:rPr>
          <w:rFonts w:cstheme="minorHAnsi"/>
          <w:b/>
        </w:rPr>
      </w:pPr>
      <w:r w:rsidRPr="00D330ED">
        <w:rPr>
          <w:rFonts w:cstheme="minorHAnsi"/>
          <w:b/>
        </w:rPr>
        <w:t>THEMES, SUB-THEMES AND DESCRIPTORS</w:t>
      </w:r>
    </w:p>
    <w:p w14:paraId="7B41375C" w14:textId="77777777" w:rsidR="004E3911" w:rsidRPr="000640EA" w:rsidRDefault="004E3911" w:rsidP="004E3911">
      <w:pPr>
        <w:spacing w:line="48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51"/>
        <w:gridCol w:w="3932"/>
      </w:tblGrid>
      <w:tr w:rsidR="004E3911" w:rsidRPr="000640EA" w14:paraId="0F431863" w14:textId="77777777" w:rsidTr="005931BB">
        <w:tc>
          <w:tcPr>
            <w:tcW w:w="2527" w:type="dxa"/>
          </w:tcPr>
          <w:p w14:paraId="0FF5C0CE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Theme</w:t>
            </w:r>
          </w:p>
        </w:tc>
        <w:tc>
          <w:tcPr>
            <w:tcW w:w="2551" w:type="dxa"/>
          </w:tcPr>
          <w:p w14:paraId="61F26664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Sub-theme</w:t>
            </w:r>
          </w:p>
        </w:tc>
        <w:tc>
          <w:tcPr>
            <w:tcW w:w="3932" w:type="dxa"/>
          </w:tcPr>
          <w:p w14:paraId="2B4EF614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Descriptor</w:t>
            </w:r>
          </w:p>
        </w:tc>
      </w:tr>
      <w:tr w:rsidR="004E3911" w:rsidRPr="000640EA" w14:paraId="36A6651A" w14:textId="77777777" w:rsidTr="005931BB">
        <w:tc>
          <w:tcPr>
            <w:tcW w:w="2527" w:type="dxa"/>
            <w:vMerge w:val="restart"/>
          </w:tcPr>
          <w:p w14:paraId="1C0B4D82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bookmarkStart w:id="0" w:name="_GoBack"/>
            <w:r w:rsidRPr="008F105E">
              <w:rPr>
                <w:rFonts w:cstheme="minorHAnsi"/>
                <w:color w:val="FF0000"/>
                <w:sz w:val="22"/>
                <w:szCs w:val="22"/>
              </w:rPr>
              <w:t>Participants’ knowledge of RTCs in their city, state and</w:t>
            </w:r>
            <w:r w:rsidR="00E44820" w:rsidRPr="008F105E">
              <w:rPr>
                <w:rFonts w:cstheme="minorHAnsi"/>
                <w:color w:val="FF0000"/>
                <w:sz w:val="22"/>
                <w:szCs w:val="22"/>
              </w:rPr>
              <w:t xml:space="preserve">/or </w:t>
            </w:r>
            <w:r w:rsidRPr="008F105E">
              <w:rPr>
                <w:rFonts w:cstheme="minorHAnsi"/>
                <w:color w:val="FF0000"/>
                <w:sz w:val="22"/>
                <w:szCs w:val="22"/>
              </w:rPr>
              <w:t>country</w:t>
            </w:r>
            <w:bookmarkEnd w:id="0"/>
          </w:p>
        </w:tc>
        <w:tc>
          <w:tcPr>
            <w:tcW w:w="2551" w:type="dxa"/>
          </w:tcPr>
          <w:p w14:paraId="78A928E6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The nature and extent of the problem</w:t>
            </w:r>
          </w:p>
        </w:tc>
        <w:tc>
          <w:tcPr>
            <w:tcW w:w="3932" w:type="dxa"/>
          </w:tcPr>
          <w:p w14:paraId="0C92F3FF" w14:textId="77777777" w:rsidR="004E3911" w:rsidRPr="000640EA" w:rsidRDefault="004E3911" w:rsidP="005931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RTCs are a major problem where the occurrence is high amongst adolescents and young adults and tends to involve two-wheelers and pedestrians</w:t>
            </w:r>
          </w:p>
          <w:p w14:paraId="7CA73B99" w14:textId="77777777" w:rsidR="004E3911" w:rsidRPr="000640EA" w:rsidRDefault="004E3911" w:rsidP="005931B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RTCs are the leading cause of neurotrauma</w:t>
            </w:r>
          </w:p>
        </w:tc>
      </w:tr>
      <w:tr w:rsidR="004E3911" w:rsidRPr="000640EA" w14:paraId="7CAE3ED4" w14:textId="77777777" w:rsidTr="005931BB">
        <w:tc>
          <w:tcPr>
            <w:tcW w:w="2527" w:type="dxa"/>
            <w:vMerge/>
          </w:tcPr>
          <w:p w14:paraId="28816E7D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78754D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Factors and risk factors leading to RTCs and RTC-related neurotrauma</w:t>
            </w:r>
          </w:p>
        </w:tc>
        <w:tc>
          <w:tcPr>
            <w:tcW w:w="3932" w:type="dxa"/>
          </w:tcPr>
          <w:p w14:paraId="1038ADD1" w14:textId="77777777" w:rsidR="004E3911" w:rsidRPr="000640EA" w:rsidRDefault="004E3911" w:rsidP="005931B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Human factors: drink driving, speeding, not using personal safety equipment, wrong-way driving, using mobile devices while driving, under-age driving</w:t>
            </w:r>
          </w:p>
          <w:p w14:paraId="6970F028" w14:textId="77777777" w:rsidR="004E3911" w:rsidRPr="000640EA" w:rsidRDefault="004E3911" w:rsidP="005931B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Environmental factors: Poor road infrastructure and design, bad weather </w:t>
            </w:r>
            <w:r w:rsidRPr="000640EA">
              <w:rPr>
                <w:rFonts w:asciiTheme="minorHAnsi" w:hAnsiTheme="minorHAnsi" w:cstheme="minorHAnsi"/>
              </w:rPr>
              <w:lastRenderedPageBreak/>
              <w:t>conditions, being hit by the opposite road user, moving obstacles on the road</w:t>
            </w:r>
          </w:p>
          <w:p w14:paraId="2CBA2871" w14:textId="77777777" w:rsidR="004E3911" w:rsidRPr="000640EA" w:rsidRDefault="004E3911" w:rsidP="005931B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Vehicle and equipment factors: Overloaded vehicles, using substandard safety equipment</w:t>
            </w:r>
          </w:p>
        </w:tc>
      </w:tr>
      <w:tr w:rsidR="004E3911" w:rsidRPr="000640EA" w14:paraId="591E20A8" w14:textId="77777777" w:rsidTr="005931BB">
        <w:tc>
          <w:tcPr>
            <w:tcW w:w="2527" w:type="dxa"/>
            <w:vMerge w:val="restart"/>
          </w:tcPr>
          <w:p w14:paraId="43AD4BAB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lastRenderedPageBreak/>
              <w:t>Impact of RTCs</w:t>
            </w:r>
          </w:p>
        </w:tc>
        <w:tc>
          <w:tcPr>
            <w:tcW w:w="2551" w:type="dxa"/>
          </w:tcPr>
          <w:p w14:paraId="6A3CB450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Impact to health and healthcare system</w:t>
            </w:r>
          </w:p>
        </w:tc>
        <w:tc>
          <w:tcPr>
            <w:tcW w:w="3932" w:type="dxa"/>
          </w:tcPr>
          <w:p w14:paraId="35DE4F0F" w14:textId="77777777" w:rsidR="004E3911" w:rsidRPr="000640EA" w:rsidRDefault="004E3911" w:rsidP="005931B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RTCs can lead to injuries, especially neurotrauma and death</w:t>
            </w:r>
          </w:p>
          <w:p w14:paraId="2C8BBECD" w14:textId="77777777" w:rsidR="004E3911" w:rsidRPr="000640EA" w:rsidRDefault="004E3911" w:rsidP="005931B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Neurotrauma cannot be cured completely</w:t>
            </w:r>
          </w:p>
          <w:p w14:paraId="08239BD6" w14:textId="77777777" w:rsidR="004E3911" w:rsidRPr="000640EA" w:rsidRDefault="004E3911" w:rsidP="005931B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 increase in RTCs cause an increase in neurotrauma cases which are overwhelming the current healthcare system</w:t>
            </w:r>
          </w:p>
        </w:tc>
      </w:tr>
      <w:tr w:rsidR="004E3911" w:rsidRPr="000640EA" w14:paraId="4BB39936" w14:textId="77777777" w:rsidTr="005931BB">
        <w:tc>
          <w:tcPr>
            <w:tcW w:w="2527" w:type="dxa"/>
            <w:vMerge/>
          </w:tcPr>
          <w:p w14:paraId="73D7A48B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D06EB2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Financial and economic impact</w:t>
            </w:r>
          </w:p>
        </w:tc>
        <w:tc>
          <w:tcPr>
            <w:tcW w:w="3932" w:type="dxa"/>
          </w:tcPr>
          <w:p w14:paraId="0133626F" w14:textId="77777777" w:rsidR="004E3911" w:rsidRPr="000640EA" w:rsidRDefault="004E3911" w:rsidP="005931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Loss of family income as RTCs tend to involve the sole breadwinner</w:t>
            </w:r>
          </w:p>
          <w:p w14:paraId="2B53DF8B" w14:textId="77777777" w:rsidR="004E3911" w:rsidRPr="000640EA" w:rsidRDefault="004E3911" w:rsidP="005931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National economic impact due to effect on Gross Domestic </w:t>
            </w:r>
            <w:r w:rsidRPr="000640EA">
              <w:rPr>
                <w:rFonts w:asciiTheme="minorHAnsi" w:hAnsiTheme="minorHAnsi" w:cstheme="minorHAnsi"/>
              </w:rPr>
              <w:lastRenderedPageBreak/>
              <w:t>Product (GDP) and loss of professionals to RTCs</w:t>
            </w:r>
          </w:p>
        </w:tc>
      </w:tr>
      <w:tr w:rsidR="004E3911" w:rsidRPr="000640EA" w14:paraId="6E911CC9" w14:textId="77777777" w:rsidTr="005931BB">
        <w:tc>
          <w:tcPr>
            <w:tcW w:w="2527" w:type="dxa"/>
            <w:vMerge/>
          </w:tcPr>
          <w:p w14:paraId="4409770F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2952B7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Social impact</w:t>
            </w:r>
          </w:p>
          <w:p w14:paraId="5E570F45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32" w:type="dxa"/>
          </w:tcPr>
          <w:p w14:paraId="4CF1AD45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 city gets a bad name</w:t>
            </w:r>
          </w:p>
        </w:tc>
      </w:tr>
      <w:tr w:rsidR="004E3911" w:rsidRPr="000640EA" w14:paraId="2A8FBCC9" w14:textId="77777777" w:rsidTr="005931BB">
        <w:tc>
          <w:tcPr>
            <w:tcW w:w="2527" w:type="dxa"/>
            <w:vMerge w:val="restart"/>
          </w:tcPr>
          <w:p w14:paraId="500A3A5D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Current preventative strategies</w:t>
            </w:r>
          </w:p>
        </w:tc>
        <w:tc>
          <w:tcPr>
            <w:tcW w:w="2551" w:type="dxa"/>
          </w:tcPr>
          <w:p w14:paraId="336DD8A1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The role of government and related organisations</w:t>
            </w:r>
          </w:p>
        </w:tc>
        <w:tc>
          <w:tcPr>
            <w:tcW w:w="3932" w:type="dxa"/>
          </w:tcPr>
          <w:p w14:paraId="181C5FF9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Traffic rules and regulations including the Good Samaritan Law</w:t>
            </w:r>
          </w:p>
          <w:p w14:paraId="139A91E0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Enforcement of traffic rules by the police</w:t>
            </w:r>
          </w:p>
          <w:p w14:paraId="2BDAFD9E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Penalties and fines for and imprisonment of offenders</w:t>
            </w:r>
          </w:p>
          <w:p w14:paraId="0B405591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Educational and awareness </w:t>
            </w:r>
            <w:proofErr w:type="spellStart"/>
            <w:r w:rsidRPr="000640EA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about laws and road safety</w:t>
            </w:r>
          </w:p>
          <w:p w14:paraId="3E1F53DF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Training police and lay people to respond to RTCs</w:t>
            </w:r>
          </w:p>
          <w:p w14:paraId="52E174B1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Ambulance services with a dedicated </w:t>
            </w:r>
            <w:proofErr w:type="spellStart"/>
            <w:r w:rsidRPr="000640EA">
              <w:rPr>
                <w:rFonts w:asciiTheme="minorHAnsi" w:hAnsiTheme="minorHAnsi" w:cstheme="minorHAnsi"/>
              </w:rPr>
              <w:t>signalling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system</w:t>
            </w:r>
          </w:p>
          <w:p w14:paraId="2E468C9C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Trauma </w:t>
            </w:r>
            <w:proofErr w:type="spellStart"/>
            <w:r w:rsidRPr="000640EA">
              <w:rPr>
                <w:rFonts w:asciiTheme="minorHAnsi" w:hAnsiTheme="minorHAnsi" w:cstheme="minorHAnsi"/>
              </w:rPr>
              <w:t>centres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</w:t>
            </w:r>
          </w:p>
          <w:p w14:paraId="638CFC22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Compulsory installation of in-vehicle speed management devices</w:t>
            </w:r>
          </w:p>
          <w:p w14:paraId="32B19EC9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lastRenderedPageBreak/>
              <w:t>Speed breakers</w:t>
            </w:r>
          </w:p>
          <w:p w14:paraId="63255737" w14:textId="77777777" w:rsidR="004E3911" w:rsidRPr="000640EA" w:rsidRDefault="004E3911" w:rsidP="005931B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Road safety committees</w:t>
            </w:r>
          </w:p>
        </w:tc>
      </w:tr>
      <w:tr w:rsidR="004E3911" w:rsidRPr="000640EA" w14:paraId="3A0D7D68" w14:textId="77777777" w:rsidTr="005931BB">
        <w:tc>
          <w:tcPr>
            <w:tcW w:w="2527" w:type="dxa"/>
            <w:vMerge/>
          </w:tcPr>
          <w:p w14:paraId="674A42C2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F00137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The role of individuals and communities</w:t>
            </w:r>
          </w:p>
        </w:tc>
        <w:tc>
          <w:tcPr>
            <w:tcW w:w="3932" w:type="dxa"/>
          </w:tcPr>
          <w:p w14:paraId="606B74AB" w14:textId="77777777" w:rsidR="004E3911" w:rsidRPr="000640EA" w:rsidRDefault="004E3911" w:rsidP="005931B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Carrying out educational </w:t>
            </w:r>
            <w:proofErr w:type="spellStart"/>
            <w:r w:rsidRPr="000640EA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and awareness campaigns in the community</w:t>
            </w:r>
          </w:p>
          <w:p w14:paraId="1567AE39" w14:textId="77777777" w:rsidR="004E3911" w:rsidRPr="000640EA" w:rsidRDefault="004E3911" w:rsidP="005931B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Collaborating with the government in educational and awareness </w:t>
            </w:r>
            <w:proofErr w:type="spellStart"/>
            <w:r w:rsidRPr="000640EA">
              <w:rPr>
                <w:rFonts w:asciiTheme="minorHAnsi" w:hAnsiTheme="minorHAnsi" w:cstheme="minorHAnsi"/>
              </w:rPr>
              <w:t>programmes</w:t>
            </w:r>
            <w:proofErr w:type="spellEnd"/>
          </w:p>
          <w:p w14:paraId="45937BFA" w14:textId="77777777" w:rsidR="004E3911" w:rsidRPr="000640EA" w:rsidRDefault="004E3911" w:rsidP="005931B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Informal educational efforts among friends, family and at the workplace</w:t>
            </w:r>
          </w:p>
          <w:p w14:paraId="4607F34C" w14:textId="77777777" w:rsidR="004E3911" w:rsidRPr="000640EA" w:rsidRDefault="004E3911" w:rsidP="005931B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Building and running a rehabilitation </w:t>
            </w:r>
            <w:proofErr w:type="spellStart"/>
            <w:r w:rsidRPr="000640EA">
              <w:rPr>
                <w:rFonts w:asciiTheme="minorHAnsi" w:hAnsiTheme="minorHAnsi" w:cstheme="minorHAnsi"/>
              </w:rPr>
              <w:t>centre</w:t>
            </w:r>
            <w:proofErr w:type="spellEnd"/>
          </w:p>
        </w:tc>
      </w:tr>
      <w:tr w:rsidR="004E3911" w:rsidRPr="000640EA" w14:paraId="2CC73602" w14:textId="77777777" w:rsidTr="005931BB">
        <w:tc>
          <w:tcPr>
            <w:tcW w:w="2527" w:type="dxa"/>
            <w:vMerge/>
          </w:tcPr>
          <w:p w14:paraId="3290CD9B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2C9071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The role of research</w:t>
            </w:r>
          </w:p>
        </w:tc>
        <w:tc>
          <w:tcPr>
            <w:tcW w:w="3932" w:type="dxa"/>
          </w:tcPr>
          <w:p w14:paraId="60AE36C9" w14:textId="77777777" w:rsidR="004E3911" w:rsidRPr="000640EA" w:rsidRDefault="004E3911" w:rsidP="005931BB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Research into the severity of RTCs, types of injuries, disabilities and long term impact of RTCs</w:t>
            </w:r>
          </w:p>
          <w:p w14:paraId="1678A10D" w14:textId="77777777" w:rsidR="004E3911" w:rsidRPr="000640EA" w:rsidRDefault="004E3911" w:rsidP="005931BB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Some participants are involved in research, for example factors affecting recovery from neurotrauma</w:t>
            </w:r>
          </w:p>
        </w:tc>
      </w:tr>
      <w:tr w:rsidR="004E3911" w:rsidRPr="000640EA" w14:paraId="15A4B9F5" w14:textId="77777777" w:rsidTr="005931BB">
        <w:tc>
          <w:tcPr>
            <w:tcW w:w="2527" w:type="dxa"/>
            <w:vMerge/>
          </w:tcPr>
          <w:p w14:paraId="716FACBC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42A979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Effectiveness of current strategies</w:t>
            </w:r>
          </w:p>
        </w:tc>
        <w:tc>
          <w:tcPr>
            <w:tcW w:w="3932" w:type="dxa"/>
          </w:tcPr>
          <w:p w14:paraId="6C6C667D" w14:textId="77777777" w:rsidR="004E3911" w:rsidRPr="000640EA" w:rsidRDefault="004E3911" w:rsidP="005931BB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 government is spending money and doing a lot of work in this area but there are still some deficiencies</w:t>
            </w:r>
          </w:p>
        </w:tc>
      </w:tr>
      <w:tr w:rsidR="004E3911" w:rsidRPr="000640EA" w14:paraId="70699EF9" w14:textId="77777777" w:rsidTr="005931BB">
        <w:tc>
          <w:tcPr>
            <w:tcW w:w="2527" w:type="dxa"/>
            <w:vMerge w:val="restart"/>
          </w:tcPr>
          <w:p w14:paraId="6B7E98E2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Challenges to prevention</w:t>
            </w:r>
          </w:p>
        </w:tc>
        <w:tc>
          <w:tcPr>
            <w:tcW w:w="2551" w:type="dxa"/>
          </w:tcPr>
          <w:p w14:paraId="72BC0EBC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Physical factors</w:t>
            </w:r>
          </w:p>
        </w:tc>
        <w:tc>
          <w:tcPr>
            <w:tcW w:w="3932" w:type="dxa"/>
          </w:tcPr>
          <w:p w14:paraId="338E2D38" w14:textId="77777777" w:rsidR="004E3911" w:rsidRPr="000640EA" w:rsidRDefault="004E3911" w:rsidP="005931BB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Overpopulation or overcrowding resulting in heavy traffic on the roads</w:t>
            </w:r>
          </w:p>
        </w:tc>
      </w:tr>
      <w:tr w:rsidR="004E3911" w:rsidRPr="000640EA" w14:paraId="1B393E32" w14:textId="77777777" w:rsidTr="005931BB">
        <w:tc>
          <w:tcPr>
            <w:tcW w:w="2527" w:type="dxa"/>
            <w:vMerge/>
          </w:tcPr>
          <w:p w14:paraId="1F04AA4C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05F88F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Lack of resources</w:t>
            </w:r>
          </w:p>
        </w:tc>
        <w:tc>
          <w:tcPr>
            <w:tcW w:w="3932" w:type="dxa"/>
          </w:tcPr>
          <w:p w14:paraId="2D1D3C59" w14:textId="77777777" w:rsidR="004E3911" w:rsidRPr="000640EA" w:rsidRDefault="004E3911" w:rsidP="005931BB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Lack of funds </w:t>
            </w:r>
          </w:p>
          <w:p w14:paraId="55A0F73A" w14:textId="77777777" w:rsidR="004E3911" w:rsidRPr="000640EA" w:rsidRDefault="004E3911" w:rsidP="005931BB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Lack of manpower, especially in law enforcement</w:t>
            </w:r>
          </w:p>
        </w:tc>
      </w:tr>
      <w:tr w:rsidR="004E3911" w:rsidRPr="000640EA" w14:paraId="5C847C7F" w14:textId="77777777" w:rsidTr="005931BB">
        <w:tc>
          <w:tcPr>
            <w:tcW w:w="2527" w:type="dxa"/>
            <w:vMerge/>
          </w:tcPr>
          <w:p w14:paraId="7E13BAA2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EBDB13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Inconsistent implementation</w:t>
            </w:r>
          </w:p>
        </w:tc>
        <w:tc>
          <w:tcPr>
            <w:tcW w:w="3932" w:type="dxa"/>
          </w:tcPr>
          <w:p w14:paraId="54405C6A" w14:textId="77777777" w:rsidR="004E3911" w:rsidRPr="000640EA" w:rsidRDefault="004E3911" w:rsidP="005931B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Educational and awareness efforts are only carried out in urban areas at educational institutions</w:t>
            </w:r>
          </w:p>
          <w:p w14:paraId="442639A8" w14:textId="77777777" w:rsidR="004E3911" w:rsidRPr="000640EA" w:rsidRDefault="004E3911" w:rsidP="005931B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Too few trauma </w:t>
            </w:r>
            <w:proofErr w:type="spellStart"/>
            <w:r w:rsidRPr="000640EA">
              <w:rPr>
                <w:rFonts w:asciiTheme="minorHAnsi" w:hAnsiTheme="minorHAnsi" w:cstheme="minorHAnsi"/>
              </w:rPr>
              <w:t>centres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and concentrated in urban locations</w:t>
            </w:r>
          </w:p>
          <w:p w14:paraId="097EB222" w14:textId="77777777" w:rsidR="004E3911" w:rsidRPr="000640EA" w:rsidRDefault="004E3911" w:rsidP="005931B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Traffic rules are not being enforced uniformly or equally</w:t>
            </w:r>
          </w:p>
        </w:tc>
      </w:tr>
      <w:tr w:rsidR="004E3911" w:rsidRPr="000640EA" w14:paraId="45D997B2" w14:textId="77777777" w:rsidTr="005931BB">
        <w:tc>
          <w:tcPr>
            <w:tcW w:w="2527" w:type="dxa"/>
            <w:vMerge/>
          </w:tcPr>
          <w:p w14:paraId="61A8EC2D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796499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Lack of appropriate action</w:t>
            </w:r>
          </w:p>
        </w:tc>
        <w:tc>
          <w:tcPr>
            <w:tcW w:w="3932" w:type="dxa"/>
          </w:tcPr>
          <w:p w14:paraId="54150AC9" w14:textId="77777777" w:rsidR="004E3911" w:rsidRPr="000640EA" w:rsidRDefault="004E3911" w:rsidP="005931B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Not investigating the root cause of RTCs</w:t>
            </w:r>
          </w:p>
          <w:p w14:paraId="464BAC9E" w14:textId="77777777" w:rsidR="004E3911" w:rsidRPr="000640EA" w:rsidRDefault="004E3911" w:rsidP="005931B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lastRenderedPageBreak/>
              <w:t>RTC victims not transported to the appropriate healthcare facility</w:t>
            </w:r>
          </w:p>
          <w:p w14:paraId="6029FCF1" w14:textId="77777777" w:rsidR="004E3911" w:rsidRPr="000640EA" w:rsidRDefault="004E3911" w:rsidP="005931B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Untimely and unsafe road engineering efforts</w:t>
            </w:r>
          </w:p>
        </w:tc>
      </w:tr>
      <w:tr w:rsidR="004E3911" w:rsidRPr="000640EA" w14:paraId="63382EF9" w14:textId="77777777" w:rsidTr="005931BB">
        <w:tc>
          <w:tcPr>
            <w:tcW w:w="2527" w:type="dxa"/>
            <w:vMerge w:val="restart"/>
          </w:tcPr>
          <w:p w14:paraId="479D61F4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C3A2C1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Deficiencies in research efforts</w:t>
            </w:r>
          </w:p>
        </w:tc>
        <w:tc>
          <w:tcPr>
            <w:tcW w:w="3932" w:type="dxa"/>
          </w:tcPr>
          <w:p w14:paraId="1B47D381" w14:textId="77777777" w:rsidR="004E3911" w:rsidRPr="000640EA" w:rsidRDefault="004E3911" w:rsidP="005931B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Lack of scientific research</w:t>
            </w:r>
          </w:p>
          <w:p w14:paraId="2D89CC6A" w14:textId="77777777" w:rsidR="004E3911" w:rsidRPr="000640EA" w:rsidRDefault="004E3911" w:rsidP="005931B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Data not collected in a timely manner </w:t>
            </w:r>
          </w:p>
          <w:p w14:paraId="1A73BC1A" w14:textId="77777777" w:rsidR="004E3911" w:rsidRPr="000640EA" w:rsidRDefault="004E3911" w:rsidP="005931B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Lack of data sharing</w:t>
            </w:r>
          </w:p>
          <w:p w14:paraId="6503F0C2" w14:textId="77777777" w:rsidR="004E3911" w:rsidRPr="000640EA" w:rsidRDefault="004E3911" w:rsidP="005931B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Provision of incorrect information</w:t>
            </w:r>
          </w:p>
        </w:tc>
      </w:tr>
      <w:tr w:rsidR="004E3911" w:rsidRPr="000640EA" w14:paraId="5BD8134B" w14:textId="77777777" w:rsidTr="005931BB">
        <w:tc>
          <w:tcPr>
            <w:tcW w:w="2527" w:type="dxa"/>
            <w:vMerge/>
          </w:tcPr>
          <w:p w14:paraId="7D6EE0E4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B69440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Poor governance</w:t>
            </w:r>
          </w:p>
        </w:tc>
        <w:tc>
          <w:tcPr>
            <w:tcW w:w="3932" w:type="dxa"/>
          </w:tcPr>
          <w:p w14:paraId="746213D1" w14:textId="77777777" w:rsidR="004E3911" w:rsidRPr="000640EA" w:rsidRDefault="004E3911" w:rsidP="005931B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Corruption in the law enforcement system</w:t>
            </w:r>
          </w:p>
          <w:p w14:paraId="719F3E72" w14:textId="77777777" w:rsidR="004E3911" w:rsidRPr="000640EA" w:rsidRDefault="004E3911" w:rsidP="005931B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Lack of political will</w:t>
            </w:r>
          </w:p>
          <w:p w14:paraId="052B8FA2" w14:textId="77777777" w:rsidR="004E3911" w:rsidRPr="000640EA" w:rsidRDefault="004E3911" w:rsidP="005931B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Lack of coordination between government agencies</w:t>
            </w:r>
          </w:p>
          <w:p w14:paraId="7331E2D6" w14:textId="77777777" w:rsidR="004E3911" w:rsidRPr="000640EA" w:rsidRDefault="004E3911" w:rsidP="005931B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Obstacles from the opposing political parties</w:t>
            </w:r>
          </w:p>
        </w:tc>
      </w:tr>
      <w:tr w:rsidR="004E3911" w:rsidRPr="000640EA" w14:paraId="3D06DD81" w14:textId="77777777" w:rsidTr="005931BB">
        <w:tc>
          <w:tcPr>
            <w:tcW w:w="2527" w:type="dxa"/>
            <w:vMerge/>
          </w:tcPr>
          <w:p w14:paraId="0B68FF4A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166198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Poor mindset and behaviour</w:t>
            </w:r>
          </w:p>
        </w:tc>
        <w:tc>
          <w:tcPr>
            <w:tcW w:w="3932" w:type="dxa"/>
          </w:tcPr>
          <w:p w14:paraId="33AAE866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Disregarding traffic rules</w:t>
            </w:r>
          </w:p>
          <w:p w14:paraId="3EA26546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lastRenderedPageBreak/>
              <w:t>Thinking nothing will happen to them even if rules are violated</w:t>
            </w:r>
          </w:p>
          <w:p w14:paraId="77140E8F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Abiding by the rules only to avoid penalties and fines</w:t>
            </w:r>
          </w:p>
          <w:p w14:paraId="577F85E0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Forgetting to use personal safety equipment or feeling it is unnecessary for short distances</w:t>
            </w:r>
          </w:p>
          <w:p w14:paraId="523FBB04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Irresponsibility amongst parents which affects safety of their children</w:t>
            </w:r>
          </w:p>
          <w:p w14:paraId="71F65DB8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Misleading advertisements which promote speeding, especially among youth</w:t>
            </w:r>
          </w:p>
          <w:p w14:paraId="137650CF" w14:textId="77777777" w:rsidR="004E3911" w:rsidRPr="000640EA" w:rsidRDefault="004E3911" w:rsidP="005931B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Law enforcement officials also disobeying traffic rules which influences the </w:t>
            </w:r>
            <w:proofErr w:type="spellStart"/>
            <w:r w:rsidRPr="000640EA">
              <w:rPr>
                <w:rFonts w:asciiTheme="minorHAnsi" w:hAnsiTheme="minorHAnsi" w:cstheme="minorHAnsi"/>
              </w:rPr>
              <w:t>behaviour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of the community</w:t>
            </w:r>
          </w:p>
        </w:tc>
      </w:tr>
      <w:tr w:rsidR="004E3911" w:rsidRPr="000640EA" w14:paraId="04659F85" w14:textId="77777777" w:rsidTr="005931BB">
        <w:tc>
          <w:tcPr>
            <w:tcW w:w="2527" w:type="dxa"/>
            <w:vMerge/>
          </w:tcPr>
          <w:p w14:paraId="4B6C8291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D9D350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Lack of education and awareness</w:t>
            </w:r>
          </w:p>
        </w:tc>
        <w:tc>
          <w:tcPr>
            <w:tcW w:w="3932" w:type="dxa"/>
          </w:tcPr>
          <w:p w14:paraId="6B8C6759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Unaware of traffic rules and the changes to rules or new rules</w:t>
            </w:r>
          </w:p>
        </w:tc>
      </w:tr>
    </w:tbl>
    <w:p w14:paraId="49A5713B" w14:textId="77777777" w:rsidR="004E3911" w:rsidRPr="000640EA" w:rsidRDefault="004E3911" w:rsidP="004E3911">
      <w:pPr>
        <w:spacing w:line="48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51"/>
        <w:gridCol w:w="3932"/>
      </w:tblGrid>
      <w:tr w:rsidR="004E3911" w:rsidRPr="000640EA" w14:paraId="06F46CAF" w14:textId="77777777" w:rsidTr="005931BB">
        <w:tc>
          <w:tcPr>
            <w:tcW w:w="2527" w:type="dxa"/>
            <w:vMerge w:val="restart"/>
          </w:tcPr>
          <w:p w14:paraId="6AF5BBF3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Perceived recommendations for improving prevention</w:t>
            </w:r>
          </w:p>
        </w:tc>
        <w:tc>
          <w:tcPr>
            <w:tcW w:w="2551" w:type="dxa"/>
          </w:tcPr>
          <w:p w14:paraId="7038391C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Enhancing current strategies</w:t>
            </w:r>
          </w:p>
        </w:tc>
        <w:tc>
          <w:tcPr>
            <w:tcW w:w="3932" w:type="dxa"/>
          </w:tcPr>
          <w:p w14:paraId="37F3CD4D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Education and awareness: More targeted education and awareness efforts, commencing road safety education early, using creative and engaging ways to educate and increase awareness, </w:t>
            </w:r>
            <w:proofErr w:type="spellStart"/>
            <w:r w:rsidRPr="000640EA">
              <w:rPr>
                <w:rFonts w:asciiTheme="minorHAnsi" w:hAnsiTheme="minorHAnsi" w:cstheme="minorHAnsi"/>
              </w:rPr>
              <w:t>Maximising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the use of the media.</w:t>
            </w:r>
          </w:p>
          <w:p w14:paraId="1F17CCA1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Research: More awareness about research among the government entities and the public, widespread dissemination of research findings, investigating the number of victims, causes and on pre-hospital care, </w:t>
            </w:r>
            <w:proofErr w:type="spellStart"/>
            <w:r w:rsidRPr="000640EA">
              <w:rPr>
                <w:rFonts w:asciiTheme="minorHAnsi" w:hAnsiTheme="minorHAnsi" w:cstheme="minorHAnsi"/>
              </w:rPr>
              <w:t>utilising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</w:t>
            </w:r>
            <w:r w:rsidRPr="000640EA">
              <w:rPr>
                <w:rFonts w:asciiTheme="minorHAnsi" w:hAnsiTheme="minorHAnsi" w:cstheme="minorHAnsi"/>
              </w:rPr>
              <w:lastRenderedPageBreak/>
              <w:t>former victims and other qualified people in research, auditing research procedures and results</w:t>
            </w:r>
          </w:p>
          <w:p w14:paraId="6F12052B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Pre-hospital and trauma system: improving the first responder system with more layperson involvement, first aid </w:t>
            </w:r>
            <w:proofErr w:type="spellStart"/>
            <w:r w:rsidRPr="000640EA">
              <w:rPr>
                <w:rFonts w:asciiTheme="minorHAnsi" w:hAnsiTheme="minorHAnsi" w:cstheme="minorHAnsi"/>
              </w:rPr>
              <w:t>centres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in rural areas, proper training of ambulance staff and swifter ambulance response time, more </w:t>
            </w:r>
            <w:proofErr w:type="spellStart"/>
            <w:r w:rsidRPr="000640EA">
              <w:rPr>
                <w:rFonts w:asciiTheme="minorHAnsi" w:hAnsiTheme="minorHAnsi" w:cstheme="minorHAnsi"/>
              </w:rPr>
              <w:t>decentralised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trauma </w:t>
            </w:r>
            <w:proofErr w:type="spellStart"/>
            <w:r w:rsidRPr="000640EA">
              <w:rPr>
                <w:rFonts w:asciiTheme="minorHAnsi" w:hAnsiTheme="minorHAnsi" w:cstheme="minorHAnsi"/>
              </w:rPr>
              <w:t>centres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with expertise in neurotrauma, appropriate transfer of victims</w:t>
            </w:r>
          </w:p>
          <w:p w14:paraId="215D23CE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Enforcement and legislation: Stricter enforcement with an audit system set up and a </w:t>
            </w:r>
            <w:proofErr w:type="spellStart"/>
            <w:r w:rsidRPr="000640EA">
              <w:rPr>
                <w:rFonts w:asciiTheme="minorHAnsi" w:hAnsiTheme="minorHAnsi" w:cstheme="minorHAnsi"/>
              </w:rPr>
              <w:t>programme</w:t>
            </w:r>
            <w:proofErr w:type="spellEnd"/>
            <w:r w:rsidRPr="000640EA">
              <w:rPr>
                <w:rFonts w:asciiTheme="minorHAnsi" w:hAnsiTheme="minorHAnsi" w:cstheme="minorHAnsi"/>
              </w:rPr>
              <w:t xml:space="preserve"> to identify accident-prone areas, small changes in legislation to </w:t>
            </w:r>
            <w:r w:rsidRPr="000640EA">
              <w:rPr>
                <w:rFonts w:asciiTheme="minorHAnsi" w:hAnsiTheme="minorHAnsi" w:cstheme="minorHAnsi"/>
              </w:rPr>
              <w:lastRenderedPageBreak/>
              <w:t>address current issues, changing the police system</w:t>
            </w:r>
          </w:p>
          <w:p w14:paraId="0D335FF2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Road engineering: improving road quality and width and ensuring construction is safe, having a system in place for immediate reporting of road defects</w:t>
            </w:r>
          </w:p>
        </w:tc>
      </w:tr>
      <w:tr w:rsidR="004E3911" w:rsidRPr="000640EA" w14:paraId="2A70DFB5" w14:textId="77777777" w:rsidTr="005931BB">
        <w:tc>
          <w:tcPr>
            <w:tcW w:w="2527" w:type="dxa"/>
            <w:vMerge/>
          </w:tcPr>
          <w:p w14:paraId="69FA17AA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6AC766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Establishing collaborations and partnerships</w:t>
            </w:r>
          </w:p>
        </w:tc>
        <w:tc>
          <w:tcPr>
            <w:tcW w:w="3932" w:type="dxa"/>
          </w:tcPr>
          <w:p w14:paraId="2D706A73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There needs to be inter-and intra-agency partnerships and collaborations</w:t>
            </w:r>
          </w:p>
          <w:p w14:paraId="4CB081D0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There should also be partnership between the government and members of the public</w:t>
            </w:r>
          </w:p>
        </w:tc>
      </w:tr>
      <w:tr w:rsidR="004E3911" w:rsidRPr="000640EA" w14:paraId="6D64CEE4" w14:textId="77777777" w:rsidTr="005931BB">
        <w:tc>
          <w:tcPr>
            <w:tcW w:w="2527" w:type="dxa"/>
            <w:vMerge/>
          </w:tcPr>
          <w:p w14:paraId="4742DFBF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8E76AE" w14:textId="77777777" w:rsidR="004E3911" w:rsidRPr="000640EA" w:rsidRDefault="004E3911" w:rsidP="005931B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640EA">
              <w:rPr>
                <w:rFonts w:cstheme="minorHAnsi"/>
                <w:sz w:val="22"/>
                <w:szCs w:val="22"/>
              </w:rPr>
              <w:t>Changing mindset and behaviour</w:t>
            </w:r>
          </w:p>
        </w:tc>
        <w:tc>
          <w:tcPr>
            <w:tcW w:w="3932" w:type="dxa"/>
          </w:tcPr>
          <w:p w14:paraId="536BD850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Following traffic rules and understanding that it is for safety and not just avoidance of punishment</w:t>
            </w:r>
          </w:p>
          <w:p w14:paraId="6B564C80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 xml:space="preserve">Citizens should take ownership and responsibility </w:t>
            </w:r>
            <w:r w:rsidRPr="000640EA">
              <w:rPr>
                <w:rFonts w:asciiTheme="minorHAnsi" w:hAnsiTheme="minorHAnsi" w:cstheme="minorHAnsi"/>
              </w:rPr>
              <w:lastRenderedPageBreak/>
              <w:t>when it comes to preventing RTCs and neurotrauma</w:t>
            </w:r>
          </w:p>
          <w:p w14:paraId="68C1C9BA" w14:textId="77777777" w:rsidR="004E3911" w:rsidRPr="000640EA" w:rsidRDefault="004E3911" w:rsidP="005931BB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Theme="minorHAnsi" w:hAnsiTheme="minorHAnsi" w:cstheme="minorHAnsi"/>
              </w:rPr>
            </w:pPr>
            <w:r w:rsidRPr="000640EA">
              <w:rPr>
                <w:rFonts w:asciiTheme="minorHAnsi" w:hAnsiTheme="minorHAnsi" w:cstheme="minorHAnsi"/>
              </w:rPr>
              <w:t>The government should have a strong political will and set a good example for citizens</w:t>
            </w:r>
          </w:p>
        </w:tc>
      </w:tr>
    </w:tbl>
    <w:p w14:paraId="4F61F75D" w14:textId="77777777" w:rsidR="004E3911" w:rsidRDefault="004E3911"/>
    <w:sectPr w:rsidR="004E3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A8"/>
    <w:multiLevelType w:val="hybridMultilevel"/>
    <w:tmpl w:val="174A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BFE"/>
    <w:multiLevelType w:val="hybridMultilevel"/>
    <w:tmpl w:val="40E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47B"/>
    <w:multiLevelType w:val="hybridMultilevel"/>
    <w:tmpl w:val="775C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956"/>
    <w:multiLevelType w:val="hybridMultilevel"/>
    <w:tmpl w:val="897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444"/>
    <w:multiLevelType w:val="hybridMultilevel"/>
    <w:tmpl w:val="3A7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C87"/>
    <w:multiLevelType w:val="hybridMultilevel"/>
    <w:tmpl w:val="891C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4CAC"/>
    <w:multiLevelType w:val="hybridMultilevel"/>
    <w:tmpl w:val="753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7F3"/>
    <w:multiLevelType w:val="hybridMultilevel"/>
    <w:tmpl w:val="3268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5541"/>
    <w:multiLevelType w:val="hybridMultilevel"/>
    <w:tmpl w:val="C7D0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34399"/>
    <w:multiLevelType w:val="hybridMultilevel"/>
    <w:tmpl w:val="FFC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6B3B"/>
    <w:multiLevelType w:val="hybridMultilevel"/>
    <w:tmpl w:val="FF2A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205C"/>
    <w:multiLevelType w:val="hybridMultilevel"/>
    <w:tmpl w:val="209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31D"/>
    <w:multiLevelType w:val="hybridMultilevel"/>
    <w:tmpl w:val="0F1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38E8"/>
    <w:multiLevelType w:val="hybridMultilevel"/>
    <w:tmpl w:val="ED0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1"/>
    <w:rsid w:val="004E3911"/>
    <w:rsid w:val="008F105E"/>
    <w:rsid w:val="00B525A9"/>
    <w:rsid w:val="00D30311"/>
    <w:rsid w:val="00E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EA87"/>
  <w15:docId w15:val="{FCEBEEE5-E374-7144-BEFF-AB58468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1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911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Dr S. Selveindran</cp:lastModifiedBy>
  <cp:revision>3</cp:revision>
  <dcterms:created xsi:type="dcterms:W3CDTF">2021-03-29T07:14:00Z</dcterms:created>
  <dcterms:modified xsi:type="dcterms:W3CDTF">2021-03-29T07:14:00Z</dcterms:modified>
</cp:coreProperties>
</file>