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3407C" w14:textId="77777777" w:rsidR="005D717F" w:rsidRDefault="00E91994">
      <w:pPr>
        <w:spacing w:line="360" w:lineRule="auto"/>
        <w:rPr>
          <w:rStyle w:val="fontstyle01"/>
          <w:rFonts w:ascii="Times New Roman" w:hAnsi="Times New Roman"/>
          <w:b/>
          <w:sz w:val="24"/>
          <w:szCs w:val="24"/>
        </w:rPr>
      </w:pPr>
      <w:r>
        <w:rPr>
          <w:rStyle w:val="fontstyle01"/>
          <w:rFonts w:ascii="Times New Roman" w:hAnsi="Times New Roman" w:hint="eastAsia"/>
          <w:b/>
          <w:sz w:val="24"/>
          <w:szCs w:val="24"/>
        </w:rPr>
        <w:t>Online Su</w:t>
      </w:r>
      <w:bookmarkStart w:id="0" w:name="_GoBack"/>
      <w:bookmarkEnd w:id="0"/>
      <w:r>
        <w:rPr>
          <w:rStyle w:val="fontstyle01"/>
          <w:rFonts w:ascii="Times New Roman" w:hAnsi="Times New Roman" w:hint="eastAsia"/>
          <w:b/>
          <w:sz w:val="24"/>
          <w:szCs w:val="24"/>
        </w:rPr>
        <w:t>pplement</w:t>
      </w:r>
    </w:p>
    <w:p w14:paraId="7C5D9F39" w14:textId="77777777" w:rsidR="005D717F" w:rsidRDefault="00E91994">
      <w:pPr>
        <w:spacing w:line="360" w:lineRule="auto"/>
        <w:rPr>
          <w:rStyle w:val="fontstyle01"/>
          <w:rFonts w:ascii="Times New Roman" w:hAnsi="Times New Roman"/>
          <w:b/>
          <w:sz w:val="24"/>
          <w:szCs w:val="24"/>
        </w:rPr>
      </w:pPr>
      <w:r>
        <w:rPr>
          <w:rStyle w:val="fontstyle01"/>
          <w:rFonts w:ascii="Times New Roman" w:hAnsi="Times New Roman"/>
          <w:b/>
          <w:sz w:val="24"/>
          <w:szCs w:val="24"/>
        </w:rPr>
        <w:t>Trends and external causes of traumatic brain injury and spinal cord injury mortality in southern China, 2014–2018: An ecological study</w:t>
      </w:r>
    </w:p>
    <w:p w14:paraId="2EB2472B" w14:textId="77777777" w:rsidR="005D717F" w:rsidRDefault="00E91994">
      <w:pPr>
        <w:spacing w:line="360" w:lineRule="auto"/>
        <w:rPr>
          <w:rStyle w:val="fontstyle01"/>
          <w:rFonts w:ascii="Times New Roman" w:hAnsi="Times New Roman"/>
          <w:sz w:val="22"/>
          <w:szCs w:val="22"/>
        </w:rPr>
      </w:pPr>
      <w:proofErr w:type="spellStart"/>
      <w:r>
        <w:rPr>
          <w:rStyle w:val="fontstyle01"/>
          <w:rFonts w:ascii="Times New Roman" w:hAnsi="Times New Roman"/>
          <w:sz w:val="22"/>
          <w:szCs w:val="22"/>
        </w:rPr>
        <w:t>Xue-yan</w:t>
      </w:r>
      <w:proofErr w:type="spellEnd"/>
      <w:r>
        <w:rPr>
          <w:rStyle w:val="fontstyle01"/>
          <w:rFonts w:ascii="Times New Roman" w:hAnsi="Times New Roman"/>
          <w:sz w:val="22"/>
          <w:szCs w:val="22"/>
        </w:rPr>
        <w:t xml:space="preserve"> Zheng</w:t>
      </w:r>
      <w:r>
        <w:rPr>
          <w:rStyle w:val="fontstyle01"/>
          <w:rFonts w:ascii="Times New Roman" w:hAnsi="Times New Roman"/>
          <w:sz w:val="22"/>
          <w:szCs w:val="22"/>
          <w:vertAlign w:val="superscript"/>
        </w:rPr>
        <w:t>1*</w:t>
      </w:r>
      <w:r>
        <w:rPr>
          <w:rStyle w:val="fontstyle01"/>
          <w:rFonts w:ascii="Times New Roman" w:hAnsi="Times New Roman"/>
          <w:sz w:val="22"/>
          <w:szCs w:val="22"/>
        </w:rPr>
        <w:t>, Qian Yi</w:t>
      </w:r>
      <w:r>
        <w:rPr>
          <w:rStyle w:val="fontstyle01"/>
          <w:rFonts w:ascii="Times New Roman" w:hAnsi="Times New Roman"/>
          <w:sz w:val="22"/>
          <w:szCs w:val="22"/>
          <w:vertAlign w:val="superscript"/>
        </w:rPr>
        <w:t>1,2*</w:t>
      </w:r>
      <w:r>
        <w:rPr>
          <w:rStyle w:val="fontstyle01"/>
          <w:rFonts w:ascii="Times New Roman" w:hAnsi="Times New Roman"/>
          <w:sz w:val="22"/>
          <w:szCs w:val="22"/>
        </w:rPr>
        <w:t>, Xiao-</w:t>
      </w:r>
      <w:proofErr w:type="spellStart"/>
      <w:r>
        <w:rPr>
          <w:rStyle w:val="fontstyle01"/>
          <w:rFonts w:ascii="Times New Roman" w:hAnsi="Times New Roman"/>
          <w:sz w:val="22"/>
          <w:szCs w:val="22"/>
        </w:rPr>
        <w:t>jun</w:t>
      </w:r>
      <w:proofErr w:type="spellEnd"/>
      <w:r>
        <w:rPr>
          <w:rStyle w:val="fontstyle01"/>
          <w:rFonts w:ascii="Times New Roman" w:hAnsi="Times New Roman"/>
          <w:sz w:val="22"/>
          <w:szCs w:val="22"/>
        </w:rPr>
        <w:t xml:space="preserve"> Xu</w:t>
      </w:r>
      <w:r>
        <w:rPr>
          <w:rStyle w:val="fontstyle01"/>
          <w:rFonts w:ascii="Times New Roman" w:hAnsi="Times New Roman"/>
          <w:sz w:val="22"/>
          <w:szCs w:val="22"/>
          <w:vertAlign w:val="superscript"/>
        </w:rPr>
        <w:t>1*</w:t>
      </w:r>
      <w:r>
        <w:rPr>
          <w:rStyle w:val="fontstyle0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fontstyle01"/>
          <w:rFonts w:ascii="Times New Roman" w:hAnsi="Times New Roman"/>
          <w:sz w:val="22"/>
          <w:szCs w:val="22"/>
        </w:rPr>
        <w:t>Rui-lin</w:t>
      </w:r>
      <w:proofErr w:type="spellEnd"/>
      <w:r>
        <w:rPr>
          <w:rStyle w:val="fontstyle0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fontstyle01"/>
          <w:rFonts w:ascii="Times New Roman" w:hAnsi="Times New Roman"/>
          <w:sz w:val="22"/>
          <w:szCs w:val="22"/>
        </w:rPr>
        <w:t>Meng</w:t>
      </w:r>
      <w:proofErr w:type="spellEnd"/>
      <w:r>
        <w:rPr>
          <w:rStyle w:val="fontstyle01"/>
          <w:rFonts w:ascii="Times New Roman" w:hAnsi="Times New Roman"/>
          <w:sz w:val="22"/>
          <w:szCs w:val="22"/>
        </w:rPr>
        <w:t>, Shu-li Ma</w:t>
      </w:r>
      <w:r>
        <w:rPr>
          <w:rStyle w:val="fontstyle01"/>
          <w:rFonts w:ascii="Times New Roman" w:hAnsi="Times New Roman"/>
          <w:sz w:val="22"/>
          <w:szCs w:val="22"/>
          <w:vertAlign w:val="superscript"/>
        </w:rPr>
        <w:t>2</w:t>
      </w:r>
      <w:r>
        <w:rPr>
          <w:rStyle w:val="fontstyle01"/>
          <w:rFonts w:ascii="Times New Roman" w:hAnsi="Times New Roman"/>
          <w:sz w:val="22"/>
          <w:szCs w:val="22"/>
        </w:rPr>
        <w:t>, Si-li Tang</w:t>
      </w:r>
      <w:r>
        <w:rPr>
          <w:rStyle w:val="fontstyle01"/>
          <w:rFonts w:ascii="Times New Roman" w:hAnsi="Times New Roman"/>
          <w:sz w:val="22"/>
          <w:szCs w:val="22"/>
          <w:vertAlign w:val="superscript"/>
        </w:rPr>
        <w:t>3</w:t>
      </w:r>
      <w:r>
        <w:rPr>
          <w:rStyle w:val="fontstyle01"/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Style w:val="fontstyle01"/>
          <w:rFonts w:ascii="Times New Roman" w:hAnsi="Times New Roman"/>
          <w:sz w:val="22"/>
          <w:szCs w:val="22"/>
        </w:rPr>
        <w:t>Hao-feng</w:t>
      </w:r>
      <w:proofErr w:type="spellEnd"/>
      <w:r>
        <w:rPr>
          <w:rStyle w:val="fontstyle01"/>
          <w:rFonts w:ascii="Times New Roman" w:hAnsi="Times New Roman"/>
          <w:sz w:val="22"/>
          <w:szCs w:val="22"/>
        </w:rPr>
        <w:t xml:space="preserve"> Xu</w:t>
      </w:r>
      <w:r>
        <w:rPr>
          <w:rStyle w:val="fontstyle01"/>
          <w:rFonts w:ascii="Times New Roman" w:hAnsi="Times New Roman"/>
          <w:sz w:val="22"/>
          <w:szCs w:val="22"/>
          <w:vertAlign w:val="superscript"/>
        </w:rPr>
        <w:t>1</w:t>
      </w:r>
      <w:r>
        <w:rPr>
          <w:rStyle w:val="fontstyle01"/>
          <w:rFonts w:ascii="Times New Roman" w:hAnsi="Times New Roman"/>
          <w:sz w:val="22"/>
          <w:szCs w:val="22"/>
        </w:rPr>
        <w:t>, Ying-</w:t>
      </w:r>
      <w:proofErr w:type="spellStart"/>
      <w:r>
        <w:rPr>
          <w:rStyle w:val="fontstyle01"/>
          <w:rFonts w:ascii="Times New Roman" w:hAnsi="Times New Roman"/>
          <w:sz w:val="22"/>
          <w:szCs w:val="22"/>
        </w:rPr>
        <w:t>shan</w:t>
      </w:r>
      <w:proofErr w:type="spellEnd"/>
      <w:r>
        <w:rPr>
          <w:rStyle w:val="fontstyle01"/>
          <w:rFonts w:ascii="Times New Roman" w:hAnsi="Times New Roman"/>
          <w:sz w:val="22"/>
          <w:szCs w:val="22"/>
        </w:rPr>
        <w:t xml:space="preserve"> Xu</w:t>
      </w:r>
      <w:r>
        <w:rPr>
          <w:rStyle w:val="fontstyle01"/>
          <w:rFonts w:ascii="Times New Roman" w:hAnsi="Times New Roman"/>
          <w:sz w:val="22"/>
          <w:szCs w:val="22"/>
          <w:vertAlign w:val="superscript"/>
        </w:rPr>
        <w:t>1</w:t>
      </w:r>
      <w:r>
        <w:rPr>
          <w:rStyle w:val="fontstyle01"/>
          <w:rFonts w:ascii="Times New Roman" w:hAnsi="Times New Roman"/>
          <w:sz w:val="22"/>
          <w:szCs w:val="22"/>
        </w:rPr>
        <w:t>，</w:t>
      </w:r>
      <w:r>
        <w:rPr>
          <w:rStyle w:val="fontstyle01"/>
          <w:rFonts w:ascii="Times New Roman" w:hAnsi="Times New Roman"/>
          <w:sz w:val="22"/>
          <w:szCs w:val="22"/>
        </w:rPr>
        <w:t>Yan-</w:t>
      </w:r>
      <w:proofErr w:type="spellStart"/>
      <w:r>
        <w:rPr>
          <w:rStyle w:val="fontstyle01"/>
          <w:rFonts w:ascii="Times New Roman" w:hAnsi="Times New Roman"/>
          <w:sz w:val="22"/>
          <w:szCs w:val="22"/>
        </w:rPr>
        <w:t>jun</w:t>
      </w:r>
      <w:proofErr w:type="spellEnd"/>
      <w:r>
        <w:rPr>
          <w:rStyle w:val="fontstyle01"/>
          <w:rFonts w:ascii="Times New Roman" w:hAnsi="Times New Roman"/>
          <w:sz w:val="22"/>
          <w:szCs w:val="22"/>
        </w:rPr>
        <w:t xml:space="preserve"> Xu</w:t>
      </w:r>
      <w:r>
        <w:rPr>
          <w:rStyle w:val="fontstyle01"/>
          <w:rFonts w:ascii="Times New Roman" w:hAnsi="Times New Roman"/>
          <w:sz w:val="22"/>
          <w:szCs w:val="22"/>
          <w:vertAlign w:val="superscript"/>
        </w:rPr>
        <w:t>1#</w:t>
      </w:r>
      <w:r>
        <w:rPr>
          <w:rStyle w:val="fontstyle01"/>
          <w:rFonts w:ascii="Times New Roman" w:hAnsi="Times New Roman"/>
          <w:sz w:val="22"/>
          <w:szCs w:val="22"/>
        </w:rPr>
        <w:t>, Yi Yang</w:t>
      </w:r>
      <w:r>
        <w:rPr>
          <w:rStyle w:val="fontstyle01"/>
          <w:rFonts w:ascii="Times New Roman" w:hAnsi="Times New Roman"/>
          <w:sz w:val="22"/>
          <w:szCs w:val="22"/>
          <w:vertAlign w:val="superscript"/>
        </w:rPr>
        <w:t>2#</w:t>
      </w:r>
    </w:p>
    <w:p w14:paraId="08610109" w14:textId="77777777" w:rsidR="005D717F" w:rsidRDefault="00E91994">
      <w:pPr>
        <w:spacing w:line="36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1</w:t>
      </w:r>
      <w:bookmarkStart w:id="1" w:name="OLE_LINK10"/>
      <w:bookmarkStart w:id="2" w:name="OLE_LINK19"/>
      <w:bookmarkStart w:id="3" w:name="OLE_LINK18"/>
      <w:bookmarkStart w:id="4" w:name="OLE_LINK15"/>
      <w:r>
        <w:rPr>
          <w:rFonts w:ascii="Times New Roman" w:hAnsi="Times New Roman"/>
          <w:bCs/>
          <w:sz w:val="22"/>
        </w:rPr>
        <w:t xml:space="preserve"> </w:t>
      </w:r>
      <w:bookmarkEnd w:id="1"/>
      <w:r>
        <w:rPr>
          <w:rFonts w:ascii="Times New Roman" w:hAnsi="Times New Roman"/>
          <w:bCs/>
          <w:sz w:val="22"/>
        </w:rPr>
        <w:t>Guangdong provincial center for disease control and prevention</w:t>
      </w:r>
      <w:bookmarkEnd w:id="2"/>
      <w:bookmarkEnd w:id="3"/>
      <w:r>
        <w:rPr>
          <w:rFonts w:ascii="Times New Roman" w:hAnsi="Times New Roman"/>
          <w:bCs/>
          <w:sz w:val="22"/>
        </w:rPr>
        <w:t>, Guangdong, China.</w:t>
      </w:r>
      <w:bookmarkEnd w:id="4"/>
      <w:r>
        <w:rPr>
          <w:rFonts w:ascii="Times New Roman" w:hAnsi="Times New Roman"/>
          <w:bCs/>
          <w:sz w:val="22"/>
        </w:rPr>
        <w:t xml:space="preserve"> </w:t>
      </w:r>
    </w:p>
    <w:p w14:paraId="0C716388" w14:textId="77777777" w:rsidR="005D717F" w:rsidRDefault="00E91994">
      <w:pPr>
        <w:spacing w:line="36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2 </w:t>
      </w:r>
      <w:bookmarkStart w:id="5" w:name="OLE_LINK26"/>
      <w:bookmarkStart w:id="6" w:name="OLE_LINK25"/>
      <w:r>
        <w:rPr>
          <w:rFonts w:ascii="Times New Roman" w:hAnsi="Times New Roman"/>
          <w:bCs/>
          <w:sz w:val="22"/>
        </w:rPr>
        <w:t>Department of Epidemiology and Biostatistics, School of Public Health, Guangdong Pharmaceutical University, Guangzhou, China.</w:t>
      </w:r>
      <w:bookmarkEnd w:id="5"/>
      <w:bookmarkEnd w:id="6"/>
    </w:p>
    <w:p w14:paraId="750400CA" w14:textId="77777777" w:rsidR="005D717F" w:rsidRDefault="00E91994">
      <w:pPr>
        <w:spacing w:line="360" w:lineRule="auto"/>
        <w:jc w:val="left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</w:rPr>
        <w:t xml:space="preserve">3 </w:t>
      </w:r>
      <w:r>
        <w:rPr>
          <w:rFonts w:ascii="Times New Roman" w:hAnsi="Times New Roman"/>
          <w:bCs/>
          <w:sz w:val="22"/>
        </w:rPr>
        <w:t>School of Public Health, Southern Medical University, Guangdong, China</w:t>
      </w:r>
    </w:p>
    <w:p w14:paraId="359F41EA" w14:textId="77777777" w:rsidR="005D717F" w:rsidRDefault="005D717F">
      <w:pPr>
        <w:spacing w:line="360" w:lineRule="auto"/>
        <w:rPr>
          <w:rStyle w:val="fontstyle01"/>
          <w:rFonts w:ascii="Times New Roman" w:hAnsi="Times New Roman"/>
          <w:b/>
          <w:sz w:val="22"/>
          <w:szCs w:val="22"/>
        </w:rPr>
      </w:pPr>
    </w:p>
    <w:p w14:paraId="39B083A7" w14:textId="77777777" w:rsidR="005D717F" w:rsidRDefault="00E91994">
      <w:pPr>
        <w:spacing w:line="360" w:lineRule="auto"/>
        <w:rPr>
          <w:rStyle w:val="fontstyle01"/>
          <w:rFonts w:ascii="Times New Roman" w:hAnsi="Times New Roman"/>
          <w:sz w:val="22"/>
          <w:szCs w:val="22"/>
        </w:rPr>
      </w:pPr>
      <w:r>
        <w:rPr>
          <w:rStyle w:val="fontstyle01"/>
          <w:rFonts w:ascii="Times New Roman" w:hAnsi="Times New Roman"/>
          <w:b/>
          <w:sz w:val="22"/>
          <w:szCs w:val="22"/>
          <w:vertAlign w:val="superscript"/>
        </w:rPr>
        <w:t>*</w:t>
      </w:r>
      <w:r>
        <w:rPr>
          <w:rFonts w:ascii="Times New Roman" w:hAnsi="Times New Roman"/>
          <w:sz w:val="22"/>
        </w:rPr>
        <w:t xml:space="preserve"> </w:t>
      </w:r>
      <w:r>
        <w:rPr>
          <w:rStyle w:val="fontstyle01"/>
          <w:rFonts w:ascii="Times New Roman" w:hAnsi="Times New Roman"/>
          <w:sz w:val="22"/>
          <w:szCs w:val="22"/>
        </w:rPr>
        <w:t>These authors contributed equally to this work</w:t>
      </w:r>
    </w:p>
    <w:p w14:paraId="43B768BF" w14:textId="77777777" w:rsidR="005D717F" w:rsidRDefault="00E91994">
      <w:pPr>
        <w:spacing w:line="360" w:lineRule="auto"/>
        <w:rPr>
          <w:rStyle w:val="fontstyle01"/>
          <w:rFonts w:ascii="Times New Roman" w:hAnsi="Times New Roman"/>
          <w:sz w:val="22"/>
          <w:szCs w:val="22"/>
        </w:rPr>
      </w:pPr>
      <w:r>
        <w:rPr>
          <w:rStyle w:val="fontstyle01"/>
          <w:rFonts w:ascii="Times New Roman" w:hAnsi="Times New Roman"/>
          <w:sz w:val="22"/>
          <w:szCs w:val="22"/>
          <w:vertAlign w:val="superscript"/>
        </w:rPr>
        <w:t>#</w:t>
      </w:r>
      <w:r>
        <w:rPr>
          <w:rStyle w:val="fontstyle01"/>
          <w:rFonts w:ascii="Times New Roman" w:hAnsi="Times New Roman"/>
          <w:sz w:val="22"/>
          <w:szCs w:val="22"/>
        </w:rPr>
        <w:t xml:space="preserve"> These authors are joint senior authors on this work.</w:t>
      </w:r>
    </w:p>
    <w:p w14:paraId="6E3A4160" w14:textId="77777777" w:rsidR="005D717F" w:rsidRDefault="005D717F">
      <w:pPr>
        <w:spacing w:line="360" w:lineRule="auto"/>
        <w:rPr>
          <w:rFonts w:ascii="Times New Roman" w:hAnsi="Times New Roman"/>
          <w:bCs/>
          <w:sz w:val="22"/>
          <w:vertAlign w:val="superscript"/>
        </w:rPr>
      </w:pPr>
    </w:p>
    <w:p w14:paraId="4BEADF7C" w14:textId="77777777" w:rsidR="005D717F" w:rsidRDefault="00E91994">
      <w:pPr>
        <w:spacing w:line="36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  <w:vertAlign w:val="superscript"/>
        </w:rPr>
        <w:t>#</w:t>
      </w:r>
      <w:r>
        <w:rPr>
          <w:rFonts w:ascii="Times New Roman" w:hAnsi="Times New Roman"/>
          <w:b/>
          <w:sz w:val="22"/>
        </w:rPr>
        <w:t xml:space="preserve"> Correspondence author 1: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Yan-</w:t>
      </w:r>
      <w:proofErr w:type="spellStart"/>
      <w:r>
        <w:rPr>
          <w:rFonts w:ascii="Times New Roman" w:hAnsi="Times New Roman"/>
          <w:b/>
          <w:sz w:val="22"/>
        </w:rPr>
        <w:t>jun</w:t>
      </w:r>
      <w:proofErr w:type="spellEnd"/>
      <w:r>
        <w:rPr>
          <w:rFonts w:ascii="Times New Roman" w:hAnsi="Times New Roman"/>
          <w:b/>
          <w:sz w:val="22"/>
        </w:rPr>
        <w:t xml:space="preserve"> Xu</w:t>
      </w:r>
      <w:r>
        <w:rPr>
          <w:rFonts w:ascii="Times New Roman" w:hAnsi="Times New Roman"/>
          <w:b/>
          <w:bCs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Guangdong provincial center for disease control and prevention, Guangdong, China. </w:t>
      </w:r>
      <w:r>
        <w:rPr>
          <w:rFonts w:ascii="Times New Roman" w:hAnsi="Times New Roman"/>
          <w:sz w:val="22"/>
        </w:rPr>
        <w:t xml:space="preserve">Address: </w:t>
      </w:r>
      <w:r>
        <w:rPr>
          <w:rFonts w:ascii="Times New Roman" w:hAnsi="Times New Roman"/>
          <w:bCs/>
          <w:sz w:val="22"/>
        </w:rPr>
        <w:t xml:space="preserve">160 </w:t>
      </w:r>
      <w:proofErr w:type="spellStart"/>
      <w:r>
        <w:rPr>
          <w:rFonts w:ascii="Times New Roman" w:hAnsi="Times New Roman"/>
          <w:bCs/>
          <w:sz w:val="22"/>
        </w:rPr>
        <w:t>Qunxian</w:t>
      </w:r>
      <w:proofErr w:type="spellEnd"/>
      <w:r>
        <w:rPr>
          <w:rFonts w:ascii="Times New Roman" w:hAnsi="Times New Roman"/>
          <w:bCs/>
          <w:sz w:val="22"/>
        </w:rPr>
        <w:t xml:space="preserve"> Road, </w:t>
      </w:r>
      <w:proofErr w:type="spellStart"/>
      <w:r>
        <w:rPr>
          <w:rFonts w:ascii="Times New Roman" w:hAnsi="Times New Roman"/>
          <w:bCs/>
          <w:sz w:val="22"/>
        </w:rPr>
        <w:t>Panyu</w:t>
      </w:r>
      <w:proofErr w:type="spellEnd"/>
      <w:r>
        <w:rPr>
          <w:rFonts w:ascii="Times New Roman" w:hAnsi="Times New Roman"/>
          <w:bCs/>
          <w:sz w:val="22"/>
        </w:rPr>
        <w:t xml:space="preserve"> district, Guangzhou, Guangdong, China. Fax: 020-31051492, Phone: 020-31051353, E-mail:</w:t>
      </w:r>
      <w:hyperlink r:id="rId7" w:history="1">
        <w:r>
          <w:rPr>
            <w:rStyle w:val="Hyperlink"/>
            <w:rFonts w:ascii="Times New Roman" w:hAnsi="Times New Roman"/>
            <w:sz w:val="22"/>
          </w:rPr>
          <w:t>759888406@qq.com</w:t>
        </w:r>
      </w:hyperlink>
      <w:r>
        <w:rPr>
          <w:rFonts w:ascii="Times New Roman" w:hAnsi="Times New Roman"/>
          <w:bCs/>
          <w:sz w:val="22"/>
        </w:rPr>
        <w:t>.</w:t>
      </w:r>
    </w:p>
    <w:p w14:paraId="0C8C6933" w14:textId="77777777" w:rsidR="005D717F" w:rsidRDefault="00E91994">
      <w:pPr>
        <w:spacing w:line="36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 xml:space="preserve"> Correspondence author 2:</w:t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/>
          <w:bCs/>
          <w:sz w:val="22"/>
        </w:rPr>
        <w:t>Yi Yang.</w:t>
      </w:r>
      <w:r>
        <w:rPr>
          <w:rFonts w:ascii="Times New Roman" w:hAnsi="Times New Roman"/>
          <w:bCs/>
          <w:sz w:val="22"/>
        </w:rPr>
        <w:t xml:space="preserve"> Department of Epidemiology and Biostatistics, School of Public Health, Guangdong Pharmaceutical University, Guangzhou, China. E-mail: yangyigz@163.com</w:t>
      </w:r>
    </w:p>
    <w:p w14:paraId="01AC7225" w14:textId="77777777" w:rsidR="005D717F" w:rsidRDefault="005D717F">
      <w:pPr>
        <w:rPr>
          <w:rFonts w:ascii="Times New Roman" w:hAnsi="Times New Roman"/>
          <w:b/>
          <w:sz w:val="20"/>
          <w:szCs w:val="20"/>
        </w:rPr>
      </w:pPr>
    </w:p>
    <w:p w14:paraId="4FA393C9" w14:textId="77777777" w:rsidR="005D717F" w:rsidRDefault="005D717F">
      <w:pPr>
        <w:rPr>
          <w:rFonts w:ascii="Times New Roman" w:hAnsi="Times New Roman"/>
          <w:b/>
          <w:sz w:val="20"/>
          <w:szCs w:val="20"/>
        </w:rPr>
      </w:pPr>
    </w:p>
    <w:p w14:paraId="51697584" w14:textId="77777777" w:rsidR="005D717F" w:rsidRDefault="005D717F">
      <w:pPr>
        <w:rPr>
          <w:rFonts w:ascii="Times New Roman" w:hAnsi="Times New Roman"/>
          <w:b/>
          <w:sz w:val="20"/>
          <w:szCs w:val="20"/>
        </w:rPr>
      </w:pPr>
    </w:p>
    <w:p w14:paraId="55CE1E38" w14:textId="77777777" w:rsidR="005D717F" w:rsidRDefault="00E919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>
        <w:rPr>
          <w:rFonts w:ascii="Times New Roman" w:hAnsi="Times New Roman"/>
          <w:b/>
          <w:sz w:val="22"/>
          <w:szCs w:val="20"/>
        </w:rPr>
        <w:lastRenderedPageBreak/>
        <w:t>Methods</w:t>
      </w:r>
    </w:p>
    <w:p w14:paraId="5F6A3F4E" w14:textId="77777777" w:rsidR="005D717F" w:rsidRDefault="00E91994">
      <w:pPr>
        <w:rPr>
          <w:rFonts w:ascii="Times New Roman" w:hAnsi="Times New Roman"/>
          <w:b/>
          <w:i/>
          <w:sz w:val="20"/>
          <w:szCs w:val="20"/>
        </w:rPr>
      </w:pPr>
      <w:bookmarkStart w:id="7" w:name="_Hlk66211303"/>
      <w:r>
        <w:rPr>
          <w:rFonts w:ascii="Times New Roman" w:hAnsi="Times New Roman"/>
          <w:b/>
          <w:i/>
          <w:szCs w:val="20"/>
        </w:rPr>
        <w:t>Completeness of death surveillance</w:t>
      </w:r>
    </w:p>
    <w:bookmarkEnd w:id="7"/>
    <w:p w14:paraId="0A0B81EF" w14:textId="0643A049" w:rsidR="005D717F" w:rsidRDefault="00E91994">
      <w:pPr>
        <w:tabs>
          <w:tab w:val="left" w:pos="870"/>
        </w:tabs>
        <w:spacing w:line="480" w:lineRule="auto"/>
        <w:ind w:firstLineChars="150" w:firstLine="330"/>
        <w:rPr>
          <w:rFonts w:ascii="Times New Roman" w:hAnsi="Times New Roman"/>
          <w:sz w:val="22"/>
          <w:lang w:val="en-AU"/>
        </w:rPr>
      </w:pPr>
      <w:r>
        <w:rPr>
          <w:rFonts w:ascii="Times New Roman" w:hAnsi="Times New Roman"/>
          <w:sz w:val="22"/>
        </w:rPr>
        <w:t xml:space="preserve">The completeness of death surveillance </w:t>
      </w:r>
      <w:r>
        <w:rPr>
          <w:rFonts w:ascii="Times New Roman" w:hAnsi="Times New Roman" w:hint="eastAsia"/>
          <w:sz w:val="22"/>
        </w:rPr>
        <w:t xml:space="preserve">data </w:t>
      </w:r>
      <w:r>
        <w:rPr>
          <w:rFonts w:ascii="Times New Roman" w:hAnsi="Times New Roman"/>
          <w:sz w:val="22"/>
        </w:rPr>
        <w:t xml:space="preserve">was estimated empirically </w:t>
      </w:r>
      <w:r>
        <w:rPr>
          <w:rFonts w:ascii="Times New Roman" w:hAnsi="Times New Roman" w:hint="eastAsia"/>
          <w:sz w:val="22"/>
        </w:rPr>
        <w:t xml:space="preserve">according to the methods proposed by </w:t>
      </w:r>
      <w:r>
        <w:rPr>
          <w:rFonts w:ascii="Times New Roman" w:hAnsi="Times New Roman"/>
          <w:sz w:val="22"/>
        </w:rPr>
        <w:t>Adair and Lopez [1]. Briefly, the following equation</w:t>
      </w:r>
      <w:r>
        <w:rPr>
          <w:rFonts w:ascii="Times New Roman" w:hAnsi="Times New Roman"/>
          <w:sz w:val="22"/>
          <w:lang w:val="en-AU"/>
        </w:rPr>
        <w:t xml:space="preserve"> was calculated to predict the completeness:</w:t>
      </w:r>
    </w:p>
    <w:p w14:paraId="76846531" w14:textId="15ED6173" w:rsidR="005D717F" w:rsidRDefault="00E91994">
      <w:pPr>
        <w:spacing w:line="480" w:lineRule="auto"/>
        <w:jc w:val="center"/>
        <w:rPr>
          <w:rFonts w:ascii="Times New Roman" w:hAnsi="Times New Roman"/>
          <w:sz w:val="22"/>
          <w:lang w:val="en-AU"/>
        </w:rPr>
      </w:pPr>
      <w:proofErr w:type="gramStart"/>
      <w:r>
        <w:rPr>
          <w:rFonts w:ascii="Times New Roman" w:hAnsi="Times New Roman"/>
          <w:sz w:val="22"/>
          <w:lang w:val="en-AU"/>
        </w:rPr>
        <w:t>logit</w:t>
      </w:r>
      <w:proofErr w:type="gramEnd"/>
      <m:oMath>
        <m:r>
          <w:rPr>
            <w:rFonts w:ascii="Cambria Math" w:hAnsi="Cambria Math"/>
            <w:sz w:val="22"/>
            <w:lang w:val="en-AU"/>
          </w:rPr>
          <m:t>(</m:t>
        </m:r>
      </m:oMath>
      <w:r>
        <w:rPr>
          <w:rFonts w:ascii="Cambria Math" w:hAnsi="Cambria Math"/>
          <w:sz w:val="22"/>
          <w:lang w:val="en-AU"/>
        </w:rPr>
        <w:t>𝐶</w:t>
      </w:r>
      <w:r w:rsidRPr="00E91994">
        <w:rPr>
          <w:rFonts w:ascii="Times New Roman" w:hAnsi="Times New Roman"/>
          <w:sz w:val="22"/>
          <w:vertAlign w:val="superscript"/>
          <w:lang w:val="en-AU"/>
        </w:rPr>
        <w:t>All</w:t>
      </w:r>
      <m:oMath>
        <m:r>
          <m:rPr>
            <m:sty m:val="p"/>
          </m:rPr>
          <w:rPr>
            <w:rFonts w:ascii="Cambria Math" w:hAnsi="Cambria Math"/>
            <w:sz w:val="22"/>
            <w:lang w:val="en-AU"/>
          </w:rPr>
          <m:t>)</m:t>
        </m:r>
      </m:oMath>
      <w:r>
        <w:rPr>
          <w:rFonts w:ascii="Cambria Math" w:hAnsi="Cambria Math"/>
          <w:sz w:val="22"/>
          <w:lang w:val="en-AU"/>
        </w:rPr>
        <w:t>=𝑅</w:t>
      </w:r>
      <w:proofErr w:type="spellStart"/>
      <w:r>
        <w:rPr>
          <w:rFonts w:ascii="Times New Roman" w:hAnsi="Times New Roman"/>
          <w:sz w:val="22"/>
          <w:lang w:val="en-AU"/>
        </w:rPr>
        <w:t>eg</w:t>
      </w:r>
      <w:proofErr w:type="spellEnd"/>
      <w:r>
        <w:rPr>
          <w:rFonts w:ascii="Cambria Math" w:hAnsi="Cambria Math"/>
          <w:sz w:val="22"/>
          <w:lang w:val="en-AU"/>
        </w:rPr>
        <w:t>𝐶𝐷𝑅𝑠𝑞×(</w:t>
      </w:r>
      <w:r>
        <w:rPr>
          <w:rFonts w:ascii="Times New Roman" w:hAnsi="Times New Roman"/>
          <w:sz w:val="22"/>
          <w:lang w:val="en-AU"/>
        </w:rPr>
        <w:t>-0.0238</w:t>
      </w:r>
      <m:oMath>
        <m:r>
          <m:rPr>
            <m:sty m:val="p"/>
          </m:rPr>
          <w:rPr>
            <w:rFonts w:ascii="Cambria Math" w:hAnsi="Cambria Math"/>
            <w:sz w:val="22"/>
            <w:lang w:val="en-AU"/>
          </w:rPr>
          <m:t>)</m:t>
        </m:r>
      </m:oMath>
      <w:r>
        <w:rPr>
          <w:rFonts w:ascii="Cambria Math" w:hAnsi="Cambria Math"/>
          <w:sz w:val="22"/>
          <w:lang w:val="en-AU"/>
        </w:rPr>
        <w:t>+𝑅</w:t>
      </w:r>
      <w:proofErr w:type="spellStart"/>
      <w:r>
        <w:rPr>
          <w:rFonts w:ascii="Times New Roman" w:hAnsi="Times New Roman"/>
          <w:sz w:val="22"/>
          <w:lang w:val="en-AU"/>
        </w:rPr>
        <w:t>eg</w:t>
      </w:r>
      <w:proofErr w:type="spellEnd"/>
      <w:r>
        <w:rPr>
          <w:rFonts w:ascii="Cambria Math" w:hAnsi="Cambria Math"/>
          <w:sz w:val="22"/>
          <w:lang w:val="en-AU"/>
        </w:rPr>
        <w:t>𝐶𝐷𝑅×</w:t>
      </w:r>
      <w:r>
        <w:rPr>
          <w:rFonts w:ascii="Times New Roman" w:hAnsi="Times New Roman"/>
          <w:sz w:val="22"/>
          <w:lang w:val="en-AU"/>
        </w:rPr>
        <w:t>0.8419+%65</w:t>
      </w:r>
      <w:r>
        <w:rPr>
          <w:rFonts w:ascii="Cambria Math" w:hAnsi="Cambria Math"/>
          <w:sz w:val="22"/>
          <w:lang w:val="en-AU"/>
        </w:rPr>
        <w:t>×(</w:t>
      </w:r>
      <w:r>
        <w:rPr>
          <w:rFonts w:ascii="Times New Roman" w:hAnsi="Times New Roman"/>
          <w:sz w:val="22"/>
          <w:lang w:val="en-AU"/>
        </w:rPr>
        <w:t>-19.6118</w:t>
      </w:r>
      <w:r>
        <w:rPr>
          <w:rFonts w:ascii="Cambria Math" w:hAnsi="Cambria Math"/>
          <w:sz w:val="22"/>
          <w:lang w:val="en-AU"/>
        </w:rPr>
        <w:t>)+</w:t>
      </w:r>
      <w:r>
        <w:rPr>
          <w:rFonts w:ascii="Times New Roman" w:hAnsi="Times New Roman"/>
          <w:sz w:val="22"/>
          <w:lang w:val="en-AU"/>
        </w:rPr>
        <w:t>ln(5q0</w:t>
      </w:r>
      <m:oMath>
        <m:r>
          <m:rPr>
            <m:sty m:val="p"/>
          </m:rPr>
          <w:rPr>
            <w:rFonts w:ascii="Cambria Math" w:hAnsi="Cambria Math"/>
            <w:sz w:val="22"/>
            <w:lang w:val="en-AU"/>
          </w:rPr>
          <m:t>)</m:t>
        </m:r>
      </m:oMath>
      <w:r>
        <w:rPr>
          <w:rFonts w:ascii="Cambria Math" w:hAnsi="Cambria Math"/>
          <w:sz w:val="22"/>
          <w:lang w:val="en-AU"/>
        </w:rPr>
        <w:t>×(</w:t>
      </w:r>
      <w:r>
        <w:rPr>
          <w:rFonts w:ascii="Times New Roman" w:hAnsi="Times New Roman"/>
          <w:sz w:val="22"/>
          <w:lang w:val="en-AU"/>
        </w:rPr>
        <w:t>-1.5135</w:t>
      </w:r>
      <m:oMath>
        <m:r>
          <m:rPr>
            <m:sty m:val="p"/>
          </m:rPr>
          <w:rPr>
            <w:rFonts w:ascii="Cambria Math" w:hAnsi="Cambria Math"/>
            <w:sz w:val="22"/>
            <w:lang w:val="en-AU"/>
          </w:rPr>
          <m:t>)</m:t>
        </m:r>
      </m:oMath>
      <w:r>
        <w:rPr>
          <w:rFonts w:ascii="Cambria Math" w:hAnsi="Cambria Math"/>
          <w:sz w:val="22"/>
          <w:lang w:val="en-AU"/>
        </w:rPr>
        <w:t>+𝑌𝑒𝑎𝑟×(</w:t>
      </w:r>
      <w:r>
        <w:rPr>
          <w:rFonts w:ascii="Times New Roman" w:hAnsi="Times New Roman"/>
          <w:sz w:val="22"/>
          <w:lang w:val="en-AU"/>
        </w:rPr>
        <w:t>-0.0251</w:t>
      </w:r>
      <m:oMath>
        <m:r>
          <m:rPr>
            <m:sty m:val="p"/>
          </m:rPr>
          <w:rPr>
            <w:rFonts w:ascii="Cambria Math" w:hAnsi="Cambria Math"/>
            <w:sz w:val="22"/>
            <w:lang w:val="en-AU"/>
          </w:rPr>
          <m:t>)</m:t>
        </m:r>
      </m:oMath>
      <w:r>
        <w:rPr>
          <w:rFonts w:ascii="Cambria Math" w:hAnsi="Cambria Math"/>
          <w:sz w:val="22"/>
          <w:lang w:val="en-AU"/>
        </w:rPr>
        <w:t>+</w:t>
      </w:r>
      <w:r>
        <w:rPr>
          <w:rFonts w:ascii="Times New Roman" w:hAnsi="Times New Roman"/>
          <w:sz w:val="22"/>
          <w:lang w:val="en-AU"/>
        </w:rPr>
        <w:t>44.3755+</w:t>
      </w:r>
      <w:r>
        <w:rPr>
          <w:rFonts w:ascii="Times New Roman" w:hAnsi="Times New Roman"/>
          <w:i/>
          <w:sz w:val="22"/>
        </w:rPr>
        <w:t>γ</w:t>
      </w:r>
    </w:p>
    <w:p w14:paraId="502B11EB" w14:textId="77777777" w:rsidR="005D717F" w:rsidRDefault="00E91994">
      <w:pPr>
        <w:spacing w:line="48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where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QUOTE </w:instrText>
      </w:r>
      <w:r w:rsidR="00837D55">
        <w:rPr>
          <w:rFonts w:ascii="Times New Roman" w:hAnsi="Times New Roman"/>
          <w:sz w:val="22"/>
        </w:rPr>
        <w:pict w14:anchorId="0DAFDB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equationxml="&lt;">
            <v:imagedata r:id="rId8" o:title="" chromakey="white"/>
          </v:shape>
        </w:pict>
      </w:r>
      <w:r>
        <w:rPr>
          <w:rFonts w:ascii="Times New Roman" w:hAnsi="Times New Roman"/>
          <w:sz w:val="22"/>
        </w:rPr>
        <w:instrText xml:space="preserve"> </w:instrText>
      </w:r>
      <w:r>
        <w:rPr>
          <w:rFonts w:ascii="Times New Roman" w:hAnsi="Times New Roman"/>
          <w:sz w:val="22"/>
        </w:rPr>
        <w:fldChar w:fldCharType="end"/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C</m:t>
            </m:r>
          </m:e>
          <m:sup>
            <m:r>
              <w:rPr>
                <w:rFonts w:ascii="Cambria Math" w:hAnsi="Cambria Math"/>
                <w:sz w:val="22"/>
              </w:rPr>
              <m:t>A</m:t>
            </m:r>
            <m:r>
              <m:rPr>
                <m:nor/>
              </m:rPr>
              <w:rPr>
                <w:rFonts w:ascii="Times New Roman" w:hAnsi="Times New Roman"/>
                <w:sz w:val="22"/>
              </w:rPr>
              <m:t>ll</m:t>
            </m:r>
            <m:ctrlPr>
              <w:rPr>
                <w:rFonts w:ascii="Cambria Math" w:hAnsi="Cambria Math"/>
                <w:sz w:val="22"/>
              </w:rPr>
            </m:ctrlPr>
          </m:sup>
        </m:sSup>
      </m:oMath>
      <w:r>
        <w:rPr>
          <w:rFonts w:hAnsi="Cambria Math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was the completeness of registration of all ages, </w:t>
      </w:r>
      <m:oMath>
        <m:func>
          <m:funcPr>
            <m:ctrlPr>
              <w:rPr>
                <w:rFonts w:ascii="Cambria Math" w:hAnsi="Cambria Math"/>
                <w:i/>
                <w:sz w:val="22"/>
              </w:rPr>
            </m:ctrlPr>
          </m:funcPr>
          <m:fName>
            <m:r>
              <w:rPr>
                <w:rFonts w:ascii="Cambria Math" w:hAnsi="Cambria Math"/>
                <w:sz w:val="22"/>
              </w:rPr>
              <m:t>log</m:t>
            </m:r>
          </m:fName>
          <m:e>
            <m:r>
              <w:rPr>
                <w:rFonts w:ascii="Cambria Math" w:hAnsi="Cambria Math"/>
                <w:sz w:val="22"/>
              </w:rPr>
              <m:t>i</m:t>
            </m:r>
          </m:e>
        </m:func>
        <m:r>
          <w:rPr>
            <w:rFonts w:ascii="Cambria Math" w:hAnsi="Cambria Math"/>
            <w:sz w:val="22"/>
          </w:rPr>
          <m:t>t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A</m:t>
                </m:r>
                <m:r>
                  <m:rPr>
                    <m:nor/>
                  </m:rPr>
                  <w:rPr>
                    <w:rFonts w:ascii="Times New Roman" w:hAnsi="Times New Roman"/>
                    <w:sz w:val="22"/>
                  </w:rPr>
                  <m:t>ll</m:t>
                </m:r>
                <m:ctrlPr>
                  <w:rPr>
                    <w:rFonts w:ascii="Cambria Math" w:hAnsi="Cambria Math"/>
                    <w:sz w:val="22"/>
                  </w:rPr>
                </m:ctrlPr>
              </m:sup>
            </m:sSup>
          </m:e>
        </m:d>
      </m:oMath>
      <w:r>
        <w:rPr>
          <w:rFonts w:ascii="Times New Roman" w:hAnsi="Times New Roman"/>
          <w:sz w:val="22"/>
        </w:rPr>
        <w:t xml:space="preserve"> denoted</w:t>
      </w:r>
      <m:oMath>
        <m:r>
          <m:rPr>
            <m:nor/>
          </m:rPr>
          <w:rPr>
            <w:rFonts w:ascii="Times New Roman" w:hAnsi="Times New Roman"/>
            <w:sz w:val="22"/>
          </w:rPr>
          <m:t xml:space="preserve"> ln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C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/>
                        <w:sz w:val="22"/>
                      </w:rPr>
                      <m:t>All</m:t>
                    </m:r>
                    <m:ctrlPr>
                      <w:rPr>
                        <w:rFonts w:ascii="Cambria Math" w:hAnsi="Cambria Math"/>
                        <w:sz w:val="22"/>
                      </w:rPr>
                    </m:ctrlPr>
                  </m:sup>
                </m:sSup>
              </m:num>
              <m:den>
                <m:r>
                  <w:rPr>
                    <w:rFonts w:ascii="Cambria Math" w:hAnsi="Cambria Math"/>
                    <w:sz w:val="22"/>
                  </w:rPr>
                  <m:t>1</m:t>
                </m:r>
                <m:r>
                  <m:rPr>
                    <m:nor/>
                  </m:rPr>
                  <w:rPr>
                    <w:rFonts w:ascii="Times New Roman" w:hAnsi="Times New Roman"/>
                    <w:sz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hAnsi="Times New Roman"/>
                        <w:sz w:val="22"/>
                      </w:rPr>
                      <m:t>C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hAnsi="Times New Roman"/>
                        <w:sz w:val="22"/>
                      </w:rPr>
                      <m:t>All</m:t>
                    </m:r>
                  </m:sup>
                </m:sSup>
              </m:den>
            </m:f>
          </m:e>
        </m:d>
      </m:oMath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QUOTE </w:instrText>
      </w:r>
      <w:r w:rsidR="00837D55">
        <w:rPr>
          <w:rFonts w:ascii="Times New Roman" w:hAnsi="Times New Roman"/>
          <w:sz w:val="22"/>
        </w:rPr>
        <w:pict w14:anchorId="2E8B6DF7">
          <v:shape id="_x0000_i1026" type="#_x0000_t75" style="width:50.25pt;height:29.25pt" equationxml="&lt;">
            <v:imagedata r:id="rId9" o:title="" chromakey="white"/>
          </v:shape>
        </w:pict>
      </w:r>
      <w:r>
        <w:rPr>
          <w:rFonts w:ascii="Times New Roman" w:hAnsi="Times New Roman"/>
          <w:sz w:val="22"/>
        </w:rPr>
        <w:instrText xml:space="preserve"> </w:instrTex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, </w:t>
      </w:r>
      <m:oMath>
        <m:r>
          <w:rPr>
            <w:rFonts w:ascii="Cambria Math" w:hAnsi="Cambria Math"/>
            <w:sz w:val="22"/>
          </w:rPr>
          <m:t>R</m:t>
        </m:r>
        <m:r>
          <m:rPr>
            <m:nor/>
          </m:rPr>
          <w:rPr>
            <w:rFonts w:ascii="Times New Roman" w:hAnsi="Times New Roman"/>
            <w:sz w:val="22"/>
          </w:rPr>
          <m:t>eg</m:t>
        </m:r>
        <m:r>
          <w:rPr>
            <w:rFonts w:ascii="Cambria Math" w:hAnsi="Cambria Math"/>
            <w:sz w:val="22"/>
          </w:rPr>
          <m:t>CDR</m:t>
        </m:r>
      </m:oMath>
      <w:r>
        <w:rPr>
          <w:rFonts w:ascii="Times New Roman" w:hAnsi="Times New Roman"/>
          <w:iCs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was the registered crude death rate (CDR), </w:t>
      </w:r>
      <m:oMath>
        <m:r>
          <w:rPr>
            <w:rFonts w:ascii="Cambria Math" w:hAnsi="Cambria Math"/>
            <w:sz w:val="22"/>
          </w:rPr>
          <m:t>R</m:t>
        </m:r>
        <m:r>
          <m:rPr>
            <m:nor/>
          </m:rPr>
          <w:rPr>
            <w:rFonts w:ascii="Times New Roman" w:hAnsi="Times New Roman"/>
            <w:sz w:val="22"/>
          </w:rPr>
          <m:t>eg</m:t>
        </m:r>
        <m:r>
          <w:rPr>
            <w:rFonts w:ascii="Cambria Math" w:hAnsi="Cambria Math"/>
            <w:sz w:val="22"/>
          </w:rPr>
          <m:t>CDR</m:t>
        </m:r>
        <m:r>
          <m:rPr>
            <m:nor/>
          </m:rPr>
          <w:rPr>
            <w:rFonts w:ascii="Times New Roman" w:hAnsi="Times New Roman"/>
            <w:sz w:val="22"/>
          </w:rPr>
          <m:t>sq</m:t>
        </m:r>
      </m:oMath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QUOTE </w:instrText>
      </w:r>
      <w:r w:rsidR="00837D55">
        <w:rPr>
          <w:rFonts w:ascii="Times New Roman" w:hAnsi="Times New Roman"/>
          <w:sz w:val="22"/>
        </w:rPr>
        <w:pict w14:anchorId="360668B5">
          <v:shape id="_x0000_i1027" type="#_x0000_t75" style="width:57.75pt;height:14.25pt" equationxml="&lt;">
            <v:imagedata r:id="rId10" o:title="" chromakey="white"/>
          </v:shape>
        </w:pict>
      </w:r>
      <w:r>
        <w:rPr>
          <w:rFonts w:ascii="Times New Roman" w:hAnsi="Times New Roman"/>
          <w:sz w:val="22"/>
        </w:rPr>
        <w:instrText xml:space="preserve"> </w:instrTex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was the square of </w:t>
      </w:r>
      <w:proofErr w:type="spellStart"/>
      <w:r>
        <w:rPr>
          <w:rFonts w:ascii="Times New Roman" w:hAnsi="Times New Roman"/>
          <w:i/>
          <w:sz w:val="22"/>
        </w:rPr>
        <w:t>RegCDR</w:t>
      </w:r>
      <w:proofErr w:type="spellEnd"/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QUOTE </w:instrText>
      </w:r>
      <w:r w:rsidR="00837D55">
        <w:rPr>
          <w:rFonts w:ascii="Times New Roman" w:hAnsi="Times New Roman"/>
          <w:sz w:val="22"/>
        </w:rPr>
        <w:pict w14:anchorId="2EEBC8A3">
          <v:shape id="_x0000_i1028" type="#_x0000_t75" style="width:29.25pt;height:14.25pt" equationxml="&lt;">
            <v:imagedata r:id="rId11" o:title="" chromakey="white"/>
          </v:shape>
        </w:pict>
      </w:r>
      <w:r>
        <w:rPr>
          <w:rFonts w:ascii="Times New Roman" w:hAnsi="Times New Roman"/>
          <w:sz w:val="22"/>
        </w:rPr>
        <w:instrText xml:space="preserve"> </w:instrTex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%65 was the fraction of the population aged 65 years or greater (%), </w:t>
      </w:r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 xml:space="preserve"> QUOTE </w:instrText>
      </w:r>
      <w:r w:rsidR="00837D55">
        <w:rPr>
          <w:rFonts w:ascii="Times New Roman" w:hAnsi="Times New Roman"/>
          <w:sz w:val="22"/>
        </w:rPr>
        <w:pict w14:anchorId="267CE9BC">
          <v:shape id="_x0000_i1029" type="#_x0000_t75" style="width:42.75pt;height:14.25pt" equationxml="&lt;">
            <v:imagedata r:id="rId12" o:title="" chromakey="white"/>
          </v:shape>
        </w:pict>
      </w:r>
      <w:r>
        <w:rPr>
          <w:rFonts w:ascii="Times New Roman" w:hAnsi="Times New Roman"/>
          <w:sz w:val="22"/>
        </w:rPr>
        <w:instrText xml:space="preserve"> </w:instrText>
      </w:r>
      <w:r>
        <w:rPr>
          <w:rFonts w:ascii="Times New Roman" w:hAnsi="Times New Roman"/>
          <w:sz w:val="22"/>
        </w:rPr>
        <w:fldChar w:fldCharType="end"/>
      </w:r>
      <m:oMath>
        <m:r>
          <m:rPr>
            <m:nor/>
          </m:rPr>
          <w:rPr>
            <w:rFonts w:ascii="Times New Roman" w:hAnsi="Times New Roman"/>
            <w:sz w:val="22"/>
          </w:rPr>
          <m:t>ln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5q0</m:t>
            </m:r>
          </m:e>
        </m:d>
      </m:oMath>
      <w:r>
        <w:rPr>
          <w:rFonts w:ascii="Times New Roman" w:hAnsi="Times New Roman"/>
          <w:sz w:val="22"/>
        </w:rPr>
        <w:t xml:space="preserve"> was the natural logarithm of the under-5 mortality rate, </w:t>
      </w:r>
      <w:r>
        <w:rPr>
          <w:rFonts w:ascii="Times New Roman" w:hAnsi="Times New Roman"/>
          <w:i/>
          <w:sz w:val="22"/>
        </w:rPr>
        <w:t xml:space="preserve">Year </w:t>
      </w:r>
      <w:r>
        <w:rPr>
          <w:rFonts w:ascii="Times New Roman" w:hAnsi="Times New Roman"/>
          <w:sz w:val="22"/>
        </w:rPr>
        <w:t xml:space="preserve">was the calendar year, </w:t>
      </w:r>
      <w:r>
        <w:rPr>
          <w:rFonts w:ascii="Times New Roman" w:hAnsi="Times New Roman"/>
          <w:i/>
          <w:sz w:val="22"/>
        </w:rPr>
        <w:t>γ</w:t>
      </w:r>
      <w:r>
        <w:rPr>
          <w:rFonts w:ascii="Times New Roman" w:hAnsi="Times New Roman"/>
          <w:sz w:val="22"/>
        </w:rPr>
        <w:t xml:space="preserve"> was the random effect, and the predicted completeness was converted by using the inverse logit: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sz w:val="22"/>
                  </w:rPr>
                  <m:t>logit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A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2"/>
                          </w:rPr>
                          <m:t>ll</m:t>
                        </m: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sup>
                    </m:sSup>
                  </m:e>
                </m:d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e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/>
                    <w:sz w:val="22"/>
                  </w:rPr>
                  <m:t>logit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A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2"/>
                          </w:rPr>
                          <m:t>ll</m:t>
                        </m: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sup>
                    </m:sSup>
                  </m:e>
                </m:d>
              </m:sup>
            </m:sSup>
            <m:r>
              <w:rPr>
                <w:rFonts w:ascii="Cambria Math" w:hAnsi="Cambria Math"/>
                <w:sz w:val="22"/>
              </w:rPr>
              <m:t>+1</m:t>
            </m:r>
          </m:den>
        </m:f>
      </m:oMath>
      <w:r>
        <w:rPr>
          <w:rFonts w:ascii="Times New Roman" w:hAnsi="Times New Roman" w:hint="eastAsia"/>
          <w:sz w:val="22"/>
        </w:rPr>
        <w:t>.</w:t>
      </w:r>
      <w:r>
        <w:rPr>
          <w:rFonts w:ascii="Times New Roman" w:hAnsi="Times New Roman"/>
          <w:sz w:val="22"/>
        </w:rPr>
        <w:t xml:space="preserve"> The results of the internal data verification and the completeness of death surveillance for each district in this study were listed in </w:t>
      </w:r>
      <w:bookmarkStart w:id="8" w:name="_Hlk66211346"/>
      <w:r>
        <w:rPr>
          <w:rFonts w:ascii="Times New Roman" w:hAnsi="Times New Roman"/>
          <w:b/>
          <w:sz w:val="22"/>
        </w:rPr>
        <w:t>E-Table 1</w:t>
      </w:r>
      <w:bookmarkEnd w:id="8"/>
      <w:r>
        <w:rPr>
          <w:rFonts w:ascii="Times New Roman" w:hAnsi="Times New Roman"/>
          <w:b/>
          <w:sz w:val="22"/>
        </w:rPr>
        <w:t>.</w:t>
      </w:r>
    </w:p>
    <w:p w14:paraId="1F5B4DCC" w14:textId="77777777" w:rsidR="005D717F" w:rsidRDefault="005D717F">
      <w:pPr>
        <w:tabs>
          <w:tab w:val="left" w:pos="870"/>
        </w:tabs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  <w:sectPr w:rsidR="005D717F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0CC45465" w14:textId="77777777" w:rsidR="005D717F" w:rsidRDefault="00E91994" w:rsidP="00E91994">
      <w:pPr>
        <w:tabs>
          <w:tab w:val="left" w:pos="525"/>
          <w:tab w:val="left" w:pos="870"/>
        </w:tabs>
        <w:adjustRightInd w:val="0"/>
        <w:snapToGri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E-Table 1. The internal data verification and the completeness of death surveillance</w:t>
      </w:r>
    </w:p>
    <w:tbl>
      <w:tblPr>
        <w:tblW w:w="1428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650"/>
        <w:gridCol w:w="616"/>
        <w:gridCol w:w="589"/>
        <w:gridCol w:w="589"/>
        <w:gridCol w:w="222"/>
        <w:gridCol w:w="650"/>
        <w:gridCol w:w="616"/>
        <w:gridCol w:w="589"/>
        <w:gridCol w:w="589"/>
        <w:gridCol w:w="222"/>
        <w:gridCol w:w="650"/>
        <w:gridCol w:w="616"/>
        <w:gridCol w:w="589"/>
        <w:gridCol w:w="589"/>
        <w:gridCol w:w="222"/>
        <w:gridCol w:w="650"/>
        <w:gridCol w:w="616"/>
        <w:gridCol w:w="589"/>
        <w:gridCol w:w="589"/>
        <w:gridCol w:w="222"/>
        <w:gridCol w:w="650"/>
        <w:gridCol w:w="616"/>
        <w:gridCol w:w="589"/>
        <w:gridCol w:w="601"/>
      </w:tblGrid>
      <w:tr w:rsidR="005D717F" w14:paraId="7CBBD05A" w14:textId="77777777">
        <w:trPr>
          <w:trHeight w:hRule="exact" w:val="312"/>
          <w:jc w:val="center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E64C87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District</w:t>
            </w: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12CCD5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48CF89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384E918A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9321BA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525B71D7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92B2A5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left w:val="nil"/>
              <w:right w:val="nil"/>
            </w:tcBorders>
          </w:tcPr>
          <w:p w14:paraId="2803E7EE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8E56243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left w:val="nil"/>
              <w:right w:val="nil"/>
            </w:tcBorders>
          </w:tcPr>
          <w:p w14:paraId="52F78525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018</w:t>
            </w:r>
          </w:p>
        </w:tc>
      </w:tr>
      <w:tr w:rsidR="005D717F" w14:paraId="6408DE8F" w14:textId="77777777">
        <w:trPr>
          <w:trHeight w:hRule="exact"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50CD3" w14:textId="77777777" w:rsidR="005D717F" w:rsidRDefault="005D717F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9C582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CDR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AD150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%65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CAFAD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C2982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b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139C4" w14:textId="77777777" w:rsidR="005D717F" w:rsidRDefault="005D717F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B1F05D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CDR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5F09A8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%65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02651E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EE3019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b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82732" w14:textId="77777777" w:rsidR="005D717F" w:rsidRDefault="005D717F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C46329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CDR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1CE600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%65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B05A21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7E6C71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b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31DB1" w14:textId="77777777" w:rsidR="005D717F" w:rsidRDefault="005D717F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66E5B3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CDR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86A1B4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%65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F6272B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498E58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b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6CB6B" w14:textId="77777777" w:rsidR="005D717F" w:rsidRDefault="005D717F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168EAF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CDR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6C75A3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%65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E9D28C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3F00A7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b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All</w:t>
            </w:r>
            <w:proofErr w:type="spellEnd"/>
          </w:p>
        </w:tc>
      </w:tr>
      <w:tr w:rsidR="005D717F" w14:paraId="76CE7CC8" w14:textId="77777777">
        <w:trPr>
          <w:trHeight w:hRule="exact" w:val="312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4EF043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Liwan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640BC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2508D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15.7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D2073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6C79C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28910EC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5B261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6D04F7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19.1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845FC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15BBC0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74809E5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1B04B0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33AB47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17.1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E2A152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7AE79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91364F1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81470A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331ACB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17.4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3BC260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40C895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FFD35BA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003151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14CB1C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17.8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64CEF6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2.2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 w14:paraId="6088AFD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99.3</w:t>
            </w:r>
          </w:p>
        </w:tc>
      </w:tr>
      <w:tr w:rsidR="005D717F" w14:paraId="5AB29F0D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EEE7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t>Yuexiu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B03A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576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3C4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EBA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1FFB4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B442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35D7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6A16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A1B0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C6B28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7C88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4CB9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2626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6C6E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48E3C2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6558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C03E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E389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5DCED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62EEF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34C4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224E9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E723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EE1778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98.1</w:t>
            </w:r>
          </w:p>
        </w:tc>
      </w:tr>
      <w:tr w:rsidR="005D717F" w14:paraId="61F278A3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C940F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t>Panyu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D13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666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559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AED6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24BB3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F169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1EBA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B49B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8446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50978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929B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24B9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BA2B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EE612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12B99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242A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4EC9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7565D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02AF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E15DB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96C9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78BF1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8B3F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4.0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22C20C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96.8</w:t>
            </w:r>
          </w:p>
        </w:tc>
      </w:tr>
      <w:tr w:rsidR="005D717F" w14:paraId="4C6C1D86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AF935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Wujiang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209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60B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9DDC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66A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4C719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6C6E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4A387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64A97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6D0B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42C292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F21B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2C8E8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644A8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8BD81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DA2ED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03D4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ADAA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4068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AC11B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F44E9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36C6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13338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D19D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7C5056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96.2</w:t>
            </w:r>
          </w:p>
        </w:tc>
      </w:tr>
      <w:tr w:rsidR="005D717F" w14:paraId="688A6A78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57BDD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Wengyuan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DB37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B92F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1A4F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30A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B26FB5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744D3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C233D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C377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9BBF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AB8D87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1356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49B30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674B1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7DED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D7849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2C64C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2230F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CEFC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6CDA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B5F8C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D515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45EAB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966B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2F628D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97.9</w:t>
            </w:r>
          </w:p>
        </w:tc>
      </w:tr>
      <w:tr w:rsidR="005D717F" w14:paraId="660AB226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62D3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Nanxiong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2FB5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056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479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396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73248C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DD99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A046D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C9DA8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D0562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55D4D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90B9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1F928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450E9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ED1D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D4E40B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D6A0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8E43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7AD6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C434B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262FD7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5EDC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088C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BC95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E386F1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97.7</w:t>
            </w:r>
          </w:p>
        </w:tc>
      </w:tr>
      <w:tr w:rsidR="005D717F" w14:paraId="5976B986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1521E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t>Nanshan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1B7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AAE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23CD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62DA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11B47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06FE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297C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4E45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7AE3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2ABE7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97A7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AD30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0ECA8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C50B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26F9A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033F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6A6C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A146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CF4D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A35B3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AADA1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D517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B030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1.7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1A09B6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97.0</w:t>
            </w:r>
          </w:p>
        </w:tc>
      </w:tr>
      <w:tr w:rsidR="005D717F" w14:paraId="51F6F5F3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343A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t>Doumen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7A2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DEE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EB26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F6C9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4CB44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6F2A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8C42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A7FF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CC2C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996380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AEE1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D5C0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20205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8521B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6C26BA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68A1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D142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B476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E2FF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263B4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67D5D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83971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47015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3.9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C0AB60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97.7</w:t>
            </w:r>
          </w:p>
        </w:tc>
      </w:tr>
      <w:tr w:rsidR="005D717F" w14:paraId="5F35AD5A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5455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Chancheng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E75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FEF3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9E5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C961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707EF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8474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30E3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4256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B8B5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DD89B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B952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45500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C278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258A6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3CB218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89209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4A4A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1CE23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06D5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0F9685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E462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A63E3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D2A4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C3BDA6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95.8</w:t>
            </w:r>
          </w:p>
        </w:tc>
      </w:tr>
      <w:tr w:rsidR="005D717F" w14:paraId="137F064E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480A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Shunde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622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246B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A39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6563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6093F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D6F2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0D3C8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6C98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EF1E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92EFEC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0B3C1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0D859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CACB0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B5EA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CAEC5C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DA539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C4F33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2488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5904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CCCBD6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494A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6ADB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324AE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D702D1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97.5</w:t>
            </w:r>
          </w:p>
        </w:tc>
      </w:tr>
      <w:tr w:rsidR="005D717F" w14:paraId="6081EC96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993C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Taishan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3D6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18C5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98B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A530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09275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AF549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D06A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0476A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7C90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87A92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3092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22BE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5A180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799D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648F0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190BF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D927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9E4B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7D43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440696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D777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CFB4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1A87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388C1D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98.6</w:t>
            </w:r>
          </w:p>
        </w:tc>
      </w:tr>
      <w:tr w:rsidR="005D717F" w14:paraId="127CB3A4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2469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Heshan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7BBE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FB7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EAB6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01A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29512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BD989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4F7B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F0B76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87E3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E4291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C9EE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9B37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F63C5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4948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2626C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6943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1BB2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6B77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83AD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5834D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8AE1D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079A4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74C9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B024E2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97.7</w:t>
            </w:r>
          </w:p>
        </w:tc>
      </w:tr>
      <w:tr w:rsidR="005D717F" w14:paraId="27F57FDC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45805" w14:textId="77777777" w:rsidR="005D717F" w:rsidRDefault="00E91994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t>Wuchuan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18F8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2F5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D5CD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8E3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F4285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7DC2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5BD7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2CE1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8D0A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A368C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AB471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319F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98060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2CFB1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A95714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E7D3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97B1B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91BB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9D0D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E98C3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7289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CE1B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C713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A3114B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84.6</w:t>
            </w:r>
          </w:p>
        </w:tc>
      </w:tr>
      <w:tr w:rsidR="005D717F" w14:paraId="03DB9CEB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6F5AA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proofErr w:type="spellStart"/>
            <w:r>
              <w:t>Gaozhou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2CF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A7A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1DD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6AF5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0E46A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57612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36897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50F0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E1CC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825EE5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7F735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8F66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265F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DF78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ED58F0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9A00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D89F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24C2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5141D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70F93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D3EA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9C57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8570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14.3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430167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81.2</w:t>
            </w:r>
          </w:p>
        </w:tc>
      </w:tr>
      <w:tr w:rsidR="005D717F" w14:paraId="1F79B38C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F9F3E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proofErr w:type="spellStart"/>
            <w:r>
              <w:t>Duanzhou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CC60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5860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CC8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DFE3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9D3D7E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4D049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6A10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4C408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4D46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597AA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780E3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6AD2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EC673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154F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67933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448D1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E4A27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9682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5E61F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1E015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5E4FC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88B4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4A6F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49355E9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97.7</w:t>
            </w:r>
          </w:p>
        </w:tc>
      </w:tr>
      <w:tr w:rsidR="005D717F" w14:paraId="71E8632D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9D7A8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proofErr w:type="spellStart"/>
            <w:r>
              <w:t>Sihui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FAA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7DD5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2732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42E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4BB0C7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9646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CF63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F7EE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54C16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C89ED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4061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A74A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9EB6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8CC3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F7F93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DEE3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8763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C0BB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69A53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360D5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693E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524E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5111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34BDD6D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98.0</w:t>
            </w:r>
          </w:p>
        </w:tc>
      </w:tr>
      <w:tr w:rsidR="005D717F" w14:paraId="3F4FAC94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1AA75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proofErr w:type="spellStart"/>
            <w:r>
              <w:t>Huiyang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5471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5D9B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DB1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794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90DF5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9566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5AAE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9496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1380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F2EF3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38E1E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FAC5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379B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225CB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AD701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71FF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3634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04C5D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27305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761B8D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0BAEA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788D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889F7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35A03C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98.2</w:t>
            </w:r>
          </w:p>
        </w:tc>
      </w:tr>
      <w:tr w:rsidR="005D717F" w14:paraId="3CE6FB1C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87F3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proofErr w:type="spellStart"/>
            <w:r>
              <w:t>Boluo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5B7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A4E3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8116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FE8C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287D0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12F1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99C1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50FE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078B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51114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CF00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5011A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1415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4065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2F9E3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9569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C235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3BE4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68A08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E283E7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EB053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4EA9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7D52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9592B8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95.8</w:t>
            </w:r>
          </w:p>
        </w:tc>
      </w:tr>
      <w:tr w:rsidR="005D717F" w14:paraId="484E0E59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35B2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proofErr w:type="spellStart"/>
            <w:r>
              <w:t>Wuhua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9CF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5BAF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37C4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F5F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223C6D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4F09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DFC1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DADB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F175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EF265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15D05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6E75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69D0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2B88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E32F1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512D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1241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2599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43B3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3097C1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A9AB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4EED0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E8BB8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76EFF8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93.8</w:t>
            </w:r>
          </w:p>
        </w:tc>
      </w:tr>
      <w:tr w:rsidR="005D717F" w14:paraId="4CC4B7BC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95587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proofErr w:type="spellStart"/>
            <w:r>
              <w:t>Shanwei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1D2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ED1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113E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2D4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7DF94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90D3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AD497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7C9B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37FB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7C63B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CA01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6B0A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4D5B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C75A1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72BCC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B800F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A8F2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2894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F97F4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939788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9421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8D4E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C816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9AC299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96.9</w:t>
            </w:r>
          </w:p>
        </w:tc>
      </w:tr>
      <w:tr w:rsidR="005D717F" w14:paraId="6DFFA27E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98961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proofErr w:type="spellStart"/>
            <w:r>
              <w:t>Heping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81F2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0485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8F9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5BD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8F61E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6A5A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8DDFD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0413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2071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5B9DF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A8574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A4D7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EB7B7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EB7F6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2AA92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65FF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2C075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20CB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F85B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A0CF6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FEB6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74E9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EF1E8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1673A7F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96.9</w:t>
            </w:r>
          </w:p>
        </w:tc>
      </w:tr>
      <w:tr w:rsidR="005D717F" w14:paraId="6CD8E02D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ADF8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proofErr w:type="spellStart"/>
            <w:r>
              <w:t>Yangdong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3AFA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75C9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8B89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21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4B060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BF550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DB4A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82C9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40A2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65DD3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A317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837A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AAB65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0F5F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8851C7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B62BB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B7DEF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0F77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51FB8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C24F8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93024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B42E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1402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C95E0A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93.8</w:t>
            </w:r>
          </w:p>
        </w:tc>
      </w:tr>
      <w:tr w:rsidR="005D717F" w14:paraId="310D2279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194E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r>
              <w:t>Qingcheng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0A20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8E1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C780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6672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415576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784C3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F896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6341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8443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EF716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9C48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948DF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5FA7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59B1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C8E1D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4BBA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F328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126ED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2E30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B8058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787C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0FF5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1685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9FD2F5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97.1</w:t>
            </w:r>
          </w:p>
        </w:tc>
      </w:tr>
      <w:tr w:rsidR="005D717F" w14:paraId="082CF454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52F2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proofErr w:type="spellStart"/>
            <w:r>
              <w:lastRenderedPageBreak/>
              <w:t>Yingde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B09B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FCE3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660E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F763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7446C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8A34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D801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B6BD6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CFF3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7E946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D0BC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9B9F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D02F6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7EAE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BC2B6A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DA46A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5DAB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3D0E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3146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17F83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5C03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3C197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A973A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7CC762F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97.4</w:t>
            </w:r>
          </w:p>
        </w:tc>
      </w:tr>
      <w:tr w:rsidR="005D717F" w14:paraId="1839267F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5F662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r>
              <w:t>Zhongshan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9EC7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1431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684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B066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116AD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FB75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D9BCA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64A8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5CEF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0F2B3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BC698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EA1F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7639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E50F0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EFBC1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CDE0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2E6DE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A71E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0C66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37E6DC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A05B6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DFD50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BB65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78E46A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98.0</w:t>
            </w:r>
          </w:p>
        </w:tc>
      </w:tr>
      <w:tr w:rsidR="005D717F" w14:paraId="533587F1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6A7F5" w14:textId="77777777" w:rsidR="005D717F" w:rsidRDefault="00E91994">
            <w:pPr>
              <w:adjustRightInd w:val="0"/>
              <w:snapToGrid w:val="0"/>
              <w:rPr>
                <w:color w:val="000000"/>
                <w:sz w:val="22"/>
              </w:rPr>
            </w:pPr>
            <w:proofErr w:type="spellStart"/>
            <w:r>
              <w:t>Huilai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495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07D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75C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D8B5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68BED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E2D35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D2C56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EC434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EF25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38F68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14B3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D067C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2A50D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6BA17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D5060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17B6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7C0A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6ED9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647D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E2E70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84EC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3558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4F41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56C4B3E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90.3</w:t>
            </w:r>
          </w:p>
        </w:tc>
      </w:tr>
      <w:tr w:rsidR="005D717F" w14:paraId="175EF1E9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D1426" w14:textId="77777777" w:rsidR="005D717F" w:rsidRDefault="00E91994">
            <w:pPr>
              <w:adjustRightInd w:val="0"/>
              <w:snapToGrid w:val="0"/>
            </w:pPr>
            <w:r>
              <w:t>Yuncheng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C95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497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A79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E0C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C8C69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3689F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1526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2636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C2C2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C79862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DBFD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6807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A2BE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2B68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20835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31899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77F909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9BB4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B2EAB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41ADD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E7980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1300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5C0F0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24BA3A6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95.4</w:t>
            </w:r>
          </w:p>
        </w:tc>
      </w:tr>
      <w:tr w:rsidR="005D717F" w14:paraId="558AC527" w14:textId="77777777">
        <w:trPr>
          <w:trHeight w:hRule="exact" w:val="312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30733A7B" w14:textId="77777777" w:rsidR="005D717F" w:rsidRDefault="00E91994">
            <w:pPr>
              <w:adjustRightInd w:val="0"/>
              <w:snapToGrid w:val="0"/>
            </w:pPr>
            <w:proofErr w:type="spellStart"/>
            <w:r>
              <w:t>Luoding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F975B6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7C9B16CC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64C684C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2EE072B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94.9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39E1864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31AB7D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30B117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AA9C6B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13.2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E393512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89.5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3B5D52C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1BFC675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52D6FAA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B219B96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12.2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35A8044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1F78213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F45F6C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5.1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A19355D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4212167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10.6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60B467B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95.4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99BC342" w14:textId="77777777" w:rsidR="005D717F" w:rsidRDefault="005D717F">
            <w:pPr>
              <w:adjustRightInd w:val="0"/>
              <w:snapToGrid w:val="0"/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79EAE5E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4.6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D941B80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6.6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5EFBEB1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7.1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14:paraId="797340D3" w14:textId="7777777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t>96.3</w:t>
            </w:r>
          </w:p>
        </w:tc>
      </w:tr>
    </w:tbl>
    <w:p w14:paraId="47BA5597" w14:textId="77777777" w:rsidR="005D717F" w:rsidRDefault="00E91994">
      <w:pPr>
        <w:adjustRightInd w:val="0"/>
        <w:snapToGrid w:val="0"/>
        <w:spacing w:beforeLines="50" w:before="156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 w:hint="eastAsia"/>
          <w:sz w:val="20"/>
          <w:szCs w:val="24"/>
        </w:rPr>
        <w:t>N</w:t>
      </w:r>
      <w:r>
        <w:rPr>
          <w:rFonts w:ascii="Times New Roman" w:hAnsi="Times New Roman"/>
          <w:sz w:val="20"/>
          <w:szCs w:val="24"/>
        </w:rPr>
        <w:t>ote: CDR,</w:t>
      </w:r>
      <w:r>
        <w:t xml:space="preserve"> </w:t>
      </w:r>
      <w:r>
        <w:rPr>
          <w:rFonts w:ascii="Times New Roman" w:hAnsi="Times New Roman"/>
          <w:sz w:val="20"/>
          <w:szCs w:val="24"/>
        </w:rPr>
        <w:t>the registered crude death rate (%); %65, the fraction of the population aged 65 years or greater (%); 5</w:t>
      </w:r>
      <w:r>
        <w:rPr>
          <w:rFonts w:ascii="Times New Roman" w:hAnsi="Times New Roman"/>
          <w:i/>
          <w:sz w:val="20"/>
          <w:szCs w:val="24"/>
        </w:rPr>
        <w:t>q</w:t>
      </w:r>
      <w:r>
        <w:rPr>
          <w:rFonts w:ascii="Times New Roman" w:hAnsi="Times New Roman"/>
          <w:sz w:val="20"/>
          <w:szCs w:val="24"/>
        </w:rPr>
        <w:t>0, the under-5 mortality rate (per 10</w:t>
      </w:r>
      <w:r>
        <w:rPr>
          <w:rFonts w:ascii="Times New Roman" w:hAnsi="Times New Roman"/>
          <w:sz w:val="20"/>
          <w:szCs w:val="24"/>
          <w:vertAlign w:val="superscript"/>
        </w:rPr>
        <w:t>5</w:t>
      </w:r>
      <w:r>
        <w:rPr>
          <w:rFonts w:ascii="Times New Roman" w:hAnsi="Times New Roman"/>
          <w:sz w:val="20"/>
          <w:szCs w:val="24"/>
        </w:rPr>
        <w:t xml:space="preserve"> population); </w:t>
      </w:r>
      <w:proofErr w:type="spellStart"/>
      <w:r>
        <w:rPr>
          <w:rFonts w:ascii="Times New Roman" w:hAnsi="Times New Roman"/>
          <w:i/>
          <w:sz w:val="20"/>
          <w:szCs w:val="24"/>
        </w:rPr>
        <w:t>C</w:t>
      </w:r>
      <w:r>
        <w:rPr>
          <w:rFonts w:ascii="Times New Roman" w:hAnsi="Times New Roman"/>
          <w:i/>
          <w:sz w:val="20"/>
          <w:szCs w:val="24"/>
          <w:vertAlign w:val="superscript"/>
        </w:rPr>
        <w:t>All</w:t>
      </w:r>
      <w:proofErr w:type="spellEnd"/>
      <w:r>
        <w:rPr>
          <w:rFonts w:ascii="Times New Roman" w:hAnsi="Times New Roman"/>
          <w:sz w:val="20"/>
          <w:szCs w:val="24"/>
        </w:rPr>
        <w:t>, the completeness of registration of all ages (%).</w:t>
      </w:r>
    </w:p>
    <w:p w14:paraId="52725553" w14:textId="77777777" w:rsidR="005D717F" w:rsidRDefault="005D717F">
      <w:pPr>
        <w:rPr>
          <w:rFonts w:ascii="Times New Roman" w:hAnsi="Times New Roman"/>
          <w:b/>
          <w:sz w:val="28"/>
          <w:szCs w:val="28"/>
        </w:rPr>
      </w:pPr>
    </w:p>
    <w:p w14:paraId="07403855" w14:textId="77777777" w:rsidR="005D717F" w:rsidRDefault="00E919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Cs w:val="20"/>
        </w:rPr>
        <w:t>Reference:</w:t>
      </w:r>
    </w:p>
    <w:p w14:paraId="45BDCCED" w14:textId="77777777" w:rsidR="005D717F" w:rsidRDefault="00E91994">
      <w:pPr>
        <w:pStyle w:val="ListParagraph"/>
        <w:numPr>
          <w:ilvl w:val="0"/>
          <w:numId w:val="1"/>
        </w:numPr>
        <w:spacing w:line="360" w:lineRule="auto"/>
        <w:ind w:firstLineChars="0"/>
        <w:rPr>
          <w:rStyle w:val="fontstyle01"/>
          <w:rFonts w:ascii="Times New Roman" w:hAnsi="Times New Roman"/>
          <w:sz w:val="20"/>
          <w:szCs w:val="20"/>
        </w:rPr>
      </w:pPr>
      <w:r>
        <w:rPr>
          <w:rStyle w:val="fontstyle01"/>
          <w:rFonts w:ascii="Times New Roman" w:hAnsi="Times New Roman"/>
          <w:sz w:val="20"/>
          <w:szCs w:val="20"/>
        </w:rPr>
        <w:t xml:space="preserve">Adair T, Lopez AD. Estimating the completeness of death registration: An empirical method. </w:t>
      </w:r>
      <w:proofErr w:type="spellStart"/>
      <w:r>
        <w:rPr>
          <w:rStyle w:val="fontstyle01"/>
          <w:rFonts w:ascii="Times New Roman" w:hAnsi="Times New Roman"/>
          <w:sz w:val="20"/>
          <w:szCs w:val="20"/>
        </w:rPr>
        <w:t>PLoS</w:t>
      </w:r>
      <w:proofErr w:type="spellEnd"/>
      <w:r>
        <w:rPr>
          <w:rStyle w:val="fontstyle01"/>
          <w:rFonts w:ascii="Times New Roman" w:hAnsi="Times New Roman"/>
          <w:sz w:val="20"/>
          <w:szCs w:val="20"/>
        </w:rPr>
        <w:t xml:space="preserve"> One. </w:t>
      </w:r>
      <w:proofErr w:type="gramStart"/>
      <w:r>
        <w:rPr>
          <w:rStyle w:val="fontstyle01"/>
          <w:rFonts w:ascii="Times New Roman" w:hAnsi="Times New Roman"/>
          <w:sz w:val="20"/>
          <w:szCs w:val="20"/>
        </w:rPr>
        <w:t>2018</w:t>
      </w:r>
      <w:proofErr w:type="gramEnd"/>
      <w:r>
        <w:rPr>
          <w:rStyle w:val="fontstyle01"/>
          <w:rFonts w:ascii="Times New Roman" w:hAnsi="Times New Roman"/>
          <w:sz w:val="20"/>
          <w:szCs w:val="20"/>
        </w:rPr>
        <w:t>; 13(5):e0197047.</w:t>
      </w:r>
    </w:p>
    <w:p w14:paraId="1D6B74D8" w14:textId="77777777" w:rsidR="005D717F" w:rsidRDefault="00E91994">
      <w:pPr>
        <w:widowControl/>
        <w:jc w:val="left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2"/>
          <w:szCs w:val="20"/>
        </w:rPr>
        <w:lastRenderedPageBreak/>
        <w:t>Results</w:t>
      </w:r>
    </w:p>
    <w:p w14:paraId="55966A85" w14:textId="32F3F382" w:rsidR="005D717F" w:rsidRDefault="00E91994">
      <w:pPr>
        <w:spacing w:line="36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E-Table 2. Sample characteristics of</w:t>
      </w:r>
      <w:r>
        <w:rPr>
          <w:rFonts w:ascii="Times New Roman" w:hAnsi="Times New Roman" w:hint="eastAsia"/>
          <w:b/>
          <w:sz w:val="20"/>
          <w:szCs w:val="20"/>
        </w:rPr>
        <w:t xml:space="preserve"> the</w:t>
      </w:r>
      <w:r>
        <w:rPr>
          <w:rFonts w:ascii="Times New Roman" w:hAnsi="Times New Roman"/>
          <w:b/>
          <w:sz w:val="20"/>
          <w:szCs w:val="20"/>
        </w:rPr>
        <w:t xml:space="preserve"> included Disease Surveillance Points of Guangdong province</w:t>
      </w:r>
      <w:r>
        <w:rPr>
          <w:rFonts w:ascii="Times New Roman" w:hAnsi="Times New Roman" w:hint="eastAsia"/>
          <w:b/>
          <w:sz w:val="20"/>
          <w:szCs w:val="20"/>
        </w:rPr>
        <w:t xml:space="preserve"> between</w:t>
      </w:r>
      <w:r>
        <w:rPr>
          <w:rFonts w:ascii="Times New Roman" w:hAnsi="Times New Roman"/>
          <w:b/>
          <w:sz w:val="20"/>
          <w:szCs w:val="20"/>
        </w:rPr>
        <w:t xml:space="preserve"> 2014</w:t>
      </w:r>
      <w:r>
        <w:rPr>
          <w:rFonts w:ascii="Times New Roman" w:hAnsi="Times New Roman" w:hint="eastAsia"/>
          <w:b/>
          <w:sz w:val="20"/>
          <w:szCs w:val="20"/>
        </w:rPr>
        <w:t xml:space="preserve"> and </w:t>
      </w:r>
      <w:r>
        <w:rPr>
          <w:rFonts w:ascii="Times New Roman" w:hAnsi="Times New Roman"/>
          <w:b/>
          <w:sz w:val="20"/>
          <w:szCs w:val="20"/>
        </w:rPr>
        <w:t>2018</w:t>
      </w:r>
    </w:p>
    <w:tbl>
      <w:tblPr>
        <w:tblW w:w="15588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17"/>
        <w:gridCol w:w="811"/>
        <w:gridCol w:w="284"/>
        <w:gridCol w:w="1275"/>
        <w:gridCol w:w="851"/>
        <w:gridCol w:w="283"/>
        <w:gridCol w:w="1276"/>
        <w:gridCol w:w="851"/>
        <w:gridCol w:w="283"/>
        <w:gridCol w:w="1276"/>
        <w:gridCol w:w="850"/>
        <w:gridCol w:w="284"/>
        <w:gridCol w:w="1276"/>
        <w:gridCol w:w="850"/>
        <w:gridCol w:w="284"/>
        <w:gridCol w:w="1448"/>
        <w:gridCol w:w="813"/>
      </w:tblGrid>
      <w:tr w:rsidR="005D717F" w14:paraId="25BDF94B" w14:textId="77777777">
        <w:trPr>
          <w:trHeight w:val="467"/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06814836" w14:textId="77777777" w:rsidR="005D717F" w:rsidRDefault="00E91994">
            <w:pPr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Demographic characteristic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28BBF591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4DC88D1F" w14:textId="77777777" w:rsidR="005D717F" w:rsidRDefault="005D717F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21DAC91D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2015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616211C2" w14:textId="77777777" w:rsidR="005D717F" w:rsidRDefault="005D717F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0A503079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41604223" w14:textId="77777777" w:rsidR="005D717F" w:rsidRDefault="005D717F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24D60AB0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4264D0D6" w14:textId="77777777" w:rsidR="005D717F" w:rsidRDefault="005D717F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30AC85D9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6597A315" w14:textId="77777777" w:rsidR="005D717F" w:rsidRDefault="005D717F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055840E3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China census population in 2010</w:t>
            </w:r>
          </w:p>
        </w:tc>
      </w:tr>
      <w:tr w:rsidR="005D717F" w14:paraId="5AB5F00F" w14:textId="77777777">
        <w:trPr>
          <w:trHeight w:val="377"/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041167E6" w14:textId="77777777" w:rsidR="005D717F" w:rsidRDefault="005D717F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2ACB9821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No.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5F97FEF5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51CD617" w14:textId="77777777" w:rsidR="005D717F" w:rsidRDefault="005D717F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E4E2F70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No.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387E9190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AA30BCA" w14:textId="77777777" w:rsidR="005D717F" w:rsidRDefault="005D717F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0C08335B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No.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31A6DDE9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%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99C01CB" w14:textId="77777777" w:rsidR="005D717F" w:rsidRDefault="005D717F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20FDB3E5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No.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3FEB284A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3B757F64" w14:textId="77777777" w:rsidR="005D717F" w:rsidRDefault="005D717F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25A4F75F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No.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44B2BB66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17CC0143" w14:textId="77777777" w:rsidR="005D717F" w:rsidRDefault="005D717F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08592C94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No.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14:paraId="600FD6F2" w14:textId="77777777" w:rsidR="005D717F" w:rsidRDefault="00E91994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%</w:t>
            </w:r>
          </w:p>
        </w:tc>
      </w:tr>
      <w:tr w:rsidR="005D717F" w14:paraId="0255D374" w14:textId="77777777">
        <w:trPr>
          <w:trHeight w:val="300"/>
          <w:jc w:val="center"/>
        </w:trPr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C749BE" w14:textId="77777777" w:rsidR="005D717F" w:rsidRDefault="00E91994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Sex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864ACC7" w14:textId="77777777" w:rsidR="005D717F" w:rsidRDefault="005D717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453551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1B5B43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88F653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5EB7F4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C3D167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B451403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1DAEC1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C5D8BD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188E19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101AD7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E28811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88AC57A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EC68FDE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28A1A7B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26AA8F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6A33E6" w14:textId="77777777" w:rsidR="005D717F" w:rsidRDefault="005D717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20"/>
              </w:rPr>
            </w:pPr>
          </w:p>
        </w:tc>
      </w:tr>
      <w:tr w:rsidR="005D717F" w14:paraId="4D0B2F02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B4E6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Male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A31B866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11,515,312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307BC732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51.5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958E1A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79331E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12,366,035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AADE2A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51.4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19CA0D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691190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12,383,069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D3AE09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51.2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C863B6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A63228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12,443,215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DEF7BB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51.1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D29A8C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7FCFF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12,563,746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5B02A9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51.0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200DC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7967CE50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682,329,104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E62BD7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51.2</w:t>
            </w:r>
          </w:p>
        </w:tc>
      </w:tr>
      <w:tr w:rsidR="005D717F" w14:paraId="50E4E217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74315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Female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47550E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10,861,589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3AE54D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48.5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F96D30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8DE7CF0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11,706,783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6BED5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48.6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7DCB18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9E54E68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11,807,802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DBAD6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48.8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5490E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008975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11,918,384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A63295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48.9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EF593F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3F7492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12,058,675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67BEBC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49.0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0D06E4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41CE3571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650,481,765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EE4F703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48.8</w:t>
            </w:r>
          </w:p>
        </w:tc>
      </w:tr>
      <w:tr w:rsidR="005D717F" w14:paraId="511C3081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26870" w14:textId="77777777" w:rsidR="005D717F" w:rsidRDefault="00E91994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Age group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782D99F4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8781CDB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F7B0BD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43F875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F8A62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8C8EF8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5590DE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A36725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B8CFC1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070CBC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80582B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C35B97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9D6DE6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8DD351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09E32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2EF1C0DA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0B803920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D717F" w14:paraId="04979E97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DA153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0~4years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0BA2CC8A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1,273,339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F8D865F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68EC36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B3ABDA5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1,147,357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A1751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AD56FE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EF1C92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1,304,650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8061F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7FC17B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2E6D03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1,443,642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190A6A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B18E4D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ACFB4F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1,476,637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31EFA5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38701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431EE0CB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75,532,610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2A2A4C4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5.7</w:t>
            </w:r>
          </w:p>
        </w:tc>
      </w:tr>
      <w:tr w:rsidR="005D717F" w14:paraId="3C8762A8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BC0DA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5~14years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2312354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2,674,862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C93971A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1888E7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948D231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2,849,647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49E8F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3397FD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5A75B1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2,719,130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1C44B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B4458B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DCA63B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2,898,834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E2233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6ECB08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6FACA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2,981,411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3F45BB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12.1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62E037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72406A2E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145,790,011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C365C80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10.9</w:t>
            </w:r>
          </w:p>
        </w:tc>
      </w:tr>
      <w:tr w:rsidR="005D717F" w14:paraId="08C31AE5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09DC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15~24years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41281F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3,595,491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5118972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D2BFA4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0EDFA1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4,270,641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A5F049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0027B2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FF7EDA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3,554,008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24AF6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F28A12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A7B20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3,424,105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666A94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14.1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1358AC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3DC56F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3,344,139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CBEC0B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2B4F17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4A86112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227,301,632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144DD3C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17.1</w:t>
            </w:r>
          </w:p>
        </w:tc>
      </w:tr>
      <w:tr w:rsidR="005D717F" w14:paraId="262B1429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B783E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25~44years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4770AD14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7,099,156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48ACA7D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AFB933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A60A80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7,530,847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BE258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31.3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C75230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2A8DDF8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8,173,184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8477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BA67F0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323583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8,004,756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3B957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E1DCE2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E39E18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8,074,879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34F04F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32.8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F3EE9F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0716477F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440,931,978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CC17ED1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33.1</w:t>
            </w:r>
          </w:p>
        </w:tc>
      </w:tr>
      <w:tr w:rsidR="005D717F" w14:paraId="5CD8270E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22AA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45~64years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6F8BAF51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5,417,600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CD1B54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24528F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0803C20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5,486,329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5AFC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A25AB4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7E671C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6,105,300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466E18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FA6F26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86FC51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6,221,987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8A7E7A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22D9FF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11F703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6,305,534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3DECBB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25.6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AF9615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0B1D566F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324,327,480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F8999A4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24.3</w:t>
            </w:r>
          </w:p>
        </w:tc>
      </w:tr>
      <w:tr w:rsidR="005D717F" w14:paraId="74A45976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F354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65~74years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E8CB66C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1,312,118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373F12FE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C8783D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B9671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1,348,366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E0A1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1A6351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610AAA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1,315,452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31FB4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4437A5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17AD80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1,396,119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67EB4E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BAE714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3FB8A4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1,457,186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9B4544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D2BCE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7E46391A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74,085,679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67098E48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5.6</w:t>
            </w:r>
          </w:p>
        </w:tc>
      </w:tr>
      <w:tr w:rsidR="005D717F" w14:paraId="0662EABE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06F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 w:hint="eastAsia"/>
                <w:sz w:val="18"/>
                <w:szCs w:val="20"/>
              </w:rPr>
              <w:t>≥</w:t>
            </w:r>
            <w:r>
              <w:rPr>
                <w:rFonts w:ascii="Times New Roman" w:hAnsi="Times New Roman"/>
                <w:sz w:val="18"/>
                <w:szCs w:val="20"/>
              </w:rPr>
              <w:t>75years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55E1351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1,004,335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1517EA7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B6BA4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AD4F30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1,439,631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3D1C2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52D9EB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7EC910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1,019,147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44999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B843CE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0E0BC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972,156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E6B83F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371265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C96770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982,635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91F6C0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B3ED08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6199181B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44,841,479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493EB998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3.4</w:t>
            </w:r>
          </w:p>
        </w:tc>
      </w:tr>
      <w:tr w:rsidR="005D717F" w14:paraId="562921AC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42B6E" w14:textId="77777777" w:rsidR="005D717F" w:rsidRDefault="00E91994">
            <w:pPr>
              <w:adjustRightInd w:val="0"/>
              <w:snapToGrid w:val="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Location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3592DB7A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DFA99DB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ED4BC9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7814712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904A7D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868C28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BB9FFE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5955C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6FCC34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F9C24E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9FF4E3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829E66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03ABA9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DD4EDC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2706F2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7F422E27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28F18FDF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D717F" w14:paraId="677B2EBC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9E2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Urban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56A8E96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9,772,211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90EE6D8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43.7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BAAF75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3E9DDD2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10,342,139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F6B40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43.0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F2454D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5966A6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10,528,416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3D9A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82A6EE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4AAD36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10,775,153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E3C5A8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44.2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22C473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D76AE3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10,990,591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2C4AA6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44.6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8A762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497A35B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670,005,546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706B8285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50.3</w:t>
            </w:r>
          </w:p>
        </w:tc>
      </w:tr>
      <w:tr w:rsidR="005D717F" w14:paraId="52115ED3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CDD6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Rural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14:paraId="1786A2F8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12,604,690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2326C2F6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56.3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121A0E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7E57E3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13,730,679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E8045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57.0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8BCAFB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AF6D8F3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13,662,455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DACFB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11F6B1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31D884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13,586,446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4C0F4E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55.8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F3E486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92C391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13,631,830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65782E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55.4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C042C5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4BCE5309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662,805,323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45546772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49.7</w:t>
            </w:r>
          </w:p>
        </w:tc>
      </w:tr>
      <w:tr w:rsidR="005D717F" w14:paraId="296504B2" w14:textId="77777777">
        <w:trPr>
          <w:trHeight w:val="300"/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6F9965" w14:textId="77777777" w:rsidR="005D717F" w:rsidRDefault="00E91994">
            <w:pPr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Total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5CA23D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22,376,901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C8E364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100.0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C83617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CFE421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24,072,818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6F7C50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00D6FC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447E27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24,190,871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A87AB4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100.0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7831BD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192482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24,361,599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9A6B03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100.0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083F7D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785962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24,622,421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09B634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100.0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9FCC2B" w14:textId="77777777" w:rsidR="005D717F" w:rsidRDefault="005D717F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688163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1,242,612,226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387ECC" w14:textId="77777777" w:rsidR="005D717F" w:rsidRDefault="00E91994">
            <w:pPr>
              <w:adjustRightInd w:val="0"/>
              <w:snapToGrid w:val="0"/>
              <w:ind w:firstLineChars="100" w:firstLine="180"/>
              <w:jc w:val="lef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100.0</w:t>
            </w:r>
          </w:p>
        </w:tc>
      </w:tr>
    </w:tbl>
    <w:p w14:paraId="2371D711" w14:textId="77777777" w:rsidR="005D717F" w:rsidRDefault="005D717F">
      <w:pPr>
        <w:rPr>
          <w:rFonts w:ascii="Times New Roman" w:hAnsi="Times New Roman"/>
          <w:sz w:val="28"/>
          <w:szCs w:val="28"/>
        </w:rPr>
      </w:pPr>
    </w:p>
    <w:p w14:paraId="61546CB5" w14:textId="77777777" w:rsidR="005D717F" w:rsidRDefault="005D717F">
      <w:pPr>
        <w:rPr>
          <w:rFonts w:ascii="Times New Roman" w:hAnsi="Times New Roman"/>
          <w:sz w:val="28"/>
          <w:szCs w:val="28"/>
        </w:rPr>
      </w:pPr>
    </w:p>
    <w:p w14:paraId="3DDFB4A5" w14:textId="77777777" w:rsidR="005D717F" w:rsidRDefault="005D717F" w:rsidP="00E91994">
      <w:pPr>
        <w:adjustRightInd w:val="0"/>
        <w:snapToGrid w:val="0"/>
        <w:spacing w:afterLines="50" w:after="156"/>
        <w:rPr>
          <w:rFonts w:ascii="Times New Roman" w:hAnsi="Times New Roman"/>
          <w:b/>
          <w:sz w:val="24"/>
          <w:szCs w:val="24"/>
        </w:rPr>
      </w:pPr>
    </w:p>
    <w:p w14:paraId="4A21F9E1" w14:textId="78A5567D" w:rsidR="005D717F" w:rsidRDefault="00E91994">
      <w:pPr>
        <w:adjustRightInd w:val="0"/>
        <w:snapToGrid w:val="0"/>
        <w:spacing w:afterLines="50" w:after="156"/>
        <w:jc w:val="left"/>
        <w:rPr>
          <w:rFonts w:ascii="Times New Roman" w:hAnsi="Times New Roman"/>
          <w:b/>
          <w:sz w:val="20"/>
          <w:szCs w:val="20"/>
          <w:highlight w:val="yellow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E-Table 3. Associations</w:t>
      </w:r>
      <w:r>
        <w:rPr>
          <w:rFonts w:ascii="Times New Roman" w:hAnsi="Times New Roman" w:hint="eastAsia"/>
          <w:b/>
          <w:sz w:val="20"/>
          <w:szCs w:val="20"/>
        </w:rPr>
        <w:t xml:space="preserve"> between the</w:t>
      </w:r>
      <w:r>
        <w:rPr>
          <w:rFonts w:ascii="Times New Roman" w:hAnsi="Times New Roman"/>
          <w:b/>
          <w:sz w:val="20"/>
          <w:szCs w:val="20"/>
        </w:rPr>
        <w:t xml:space="preserve"> traumatic brain injury mortality from motor vehicle crashes </w:t>
      </w:r>
      <w:r>
        <w:rPr>
          <w:rFonts w:ascii="Times New Roman" w:hAnsi="Times New Roman" w:hint="eastAsia"/>
          <w:b/>
          <w:sz w:val="20"/>
          <w:szCs w:val="20"/>
        </w:rPr>
        <w:t>and the</w:t>
      </w:r>
      <w:r>
        <w:rPr>
          <w:rFonts w:ascii="Times New Roman" w:hAnsi="Times New Roman"/>
          <w:b/>
          <w:sz w:val="20"/>
          <w:szCs w:val="20"/>
        </w:rPr>
        <w:t xml:space="preserve"> socio-demographic variables</w:t>
      </w:r>
      <w:r>
        <w:rPr>
          <w:rFonts w:ascii="Times New Roman" w:hAnsi="Times New Roman" w:hint="eastAsia"/>
          <w:b/>
          <w:sz w:val="20"/>
          <w:szCs w:val="20"/>
        </w:rPr>
        <w:t>, estimated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sz w:val="20"/>
          <w:szCs w:val="20"/>
        </w:rPr>
        <w:t>with</w:t>
      </w:r>
      <w:r>
        <w:rPr>
          <w:rFonts w:ascii="Times New Roman" w:hAnsi="Times New Roman"/>
          <w:b/>
          <w:sz w:val="20"/>
          <w:szCs w:val="20"/>
        </w:rPr>
        <w:t xml:space="preserve"> multivariate negative binomial regression</w:t>
      </w:r>
      <w:r>
        <w:rPr>
          <w:rFonts w:ascii="Times New Roman" w:hAnsi="Times New Roman" w:hint="eastAsia"/>
          <w:b/>
          <w:sz w:val="20"/>
          <w:szCs w:val="20"/>
        </w:rPr>
        <w:t xml:space="preserve"> model</w:t>
      </w:r>
      <w:r>
        <w:rPr>
          <w:rFonts w:ascii="Times New Roman" w:hAnsi="Times New Roman"/>
          <w:b/>
          <w:sz w:val="20"/>
          <w:szCs w:val="20"/>
        </w:rPr>
        <w:t xml:space="preserve"> (Guangdong, China, 2014-2018).</w:t>
      </w:r>
    </w:p>
    <w:tbl>
      <w:tblPr>
        <w:tblW w:w="5051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861"/>
        <w:gridCol w:w="706"/>
        <w:gridCol w:w="772"/>
        <w:gridCol w:w="732"/>
        <w:gridCol w:w="222"/>
        <w:gridCol w:w="683"/>
        <w:gridCol w:w="772"/>
        <w:gridCol w:w="729"/>
        <w:gridCol w:w="222"/>
        <w:gridCol w:w="680"/>
        <w:gridCol w:w="772"/>
        <w:gridCol w:w="915"/>
        <w:gridCol w:w="222"/>
        <w:gridCol w:w="818"/>
        <w:gridCol w:w="772"/>
        <w:gridCol w:w="901"/>
        <w:gridCol w:w="222"/>
        <w:gridCol w:w="818"/>
        <w:gridCol w:w="772"/>
        <w:gridCol w:w="728"/>
      </w:tblGrid>
      <w:tr w:rsidR="005D717F" w14:paraId="489C182F" w14:textId="77777777">
        <w:trPr>
          <w:trHeight w:val="355"/>
          <w:jc w:val="center"/>
        </w:trPr>
        <w:tc>
          <w:tcPr>
            <w:tcW w:w="490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47C01B6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Socio-demographic variable</w:t>
            </w:r>
          </w:p>
        </w:tc>
        <w:tc>
          <w:tcPr>
            <w:tcW w:w="4510" w:type="pct"/>
            <w:gridSpan w:val="19"/>
            <w:tcBorders>
              <w:top w:val="single" w:sz="12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45A55D7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TBI mortality from motor vehicle crashes by road user category</w:t>
            </w:r>
          </w:p>
        </w:tc>
      </w:tr>
      <w:tr w:rsidR="005D717F" w14:paraId="77953536" w14:textId="77777777">
        <w:trPr>
          <w:trHeight w:val="355"/>
          <w:jc w:val="center"/>
        </w:trPr>
        <w:tc>
          <w:tcPr>
            <w:tcW w:w="490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7589F5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0DE48A8B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Vehicle occupant</w:t>
            </w:r>
          </w:p>
        </w:tc>
        <w:tc>
          <w:tcPr>
            <w:tcW w:w="79" w:type="pct"/>
            <w:tcBorders>
              <w:top w:val="single" w:sz="8" w:space="0" w:color="auto"/>
              <w:bottom w:val="nil"/>
            </w:tcBorders>
            <w:shd w:val="clear" w:color="auto" w:fill="BFBFBF"/>
          </w:tcPr>
          <w:p w14:paraId="13A3BF1B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0BE722AA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Motorcyclist</w:t>
            </w:r>
          </w:p>
        </w:tc>
        <w:tc>
          <w:tcPr>
            <w:tcW w:w="78" w:type="pct"/>
            <w:tcBorders>
              <w:top w:val="single" w:sz="8" w:space="0" w:color="auto"/>
              <w:bottom w:val="nil"/>
            </w:tcBorders>
            <w:shd w:val="clear" w:color="auto" w:fill="BFBFBF"/>
          </w:tcPr>
          <w:p w14:paraId="3D297B8C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B756EA4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Pedal cyclist</w:t>
            </w:r>
          </w:p>
        </w:tc>
        <w:tc>
          <w:tcPr>
            <w:tcW w:w="78" w:type="pct"/>
            <w:tcBorders>
              <w:top w:val="single" w:sz="8" w:space="0" w:color="auto"/>
              <w:bottom w:val="nil"/>
            </w:tcBorders>
            <w:shd w:val="clear" w:color="auto" w:fill="BFBFBF"/>
          </w:tcPr>
          <w:p w14:paraId="6322800A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D96E037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Pedestrian</w:t>
            </w:r>
          </w:p>
        </w:tc>
        <w:tc>
          <w:tcPr>
            <w:tcW w:w="78" w:type="pct"/>
            <w:tcBorders>
              <w:top w:val="single" w:sz="8" w:space="0" w:color="auto"/>
              <w:bottom w:val="nil"/>
            </w:tcBorders>
            <w:shd w:val="clear" w:color="auto" w:fill="BFBFBF"/>
          </w:tcPr>
          <w:p w14:paraId="60247CFD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2DBDC09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All others</w:t>
            </w:r>
          </w:p>
        </w:tc>
      </w:tr>
      <w:tr w:rsidR="00E91994" w14:paraId="5C3C7E77" w14:textId="77777777" w:rsidTr="005D717F">
        <w:trPr>
          <w:trHeight w:val="355"/>
          <w:jc w:val="center"/>
        </w:trPr>
        <w:tc>
          <w:tcPr>
            <w:tcW w:w="490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22740D8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6EF6B6C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MRR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9F8D69D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95%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CI</w:t>
            </w:r>
          </w:p>
        </w:tc>
        <w:tc>
          <w:tcPr>
            <w:tcW w:w="79" w:type="pct"/>
            <w:tcBorders>
              <w:top w:val="nil"/>
              <w:bottom w:val="nil"/>
            </w:tcBorders>
            <w:shd w:val="clear" w:color="auto" w:fill="BFBFBF"/>
          </w:tcPr>
          <w:p w14:paraId="6A4E30B4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54AF6A44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MRR</w:t>
            </w:r>
          </w:p>
        </w:tc>
        <w:tc>
          <w:tcPr>
            <w:tcW w:w="54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688C9CB9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95%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CI</w:t>
            </w: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BFBFBF"/>
          </w:tcPr>
          <w:p w14:paraId="7565663B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E0FDD65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MRR</w:t>
            </w:r>
          </w:p>
        </w:tc>
        <w:tc>
          <w:tcPr>
            <w:tcW w:w="605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51AD3E30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95%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CI</w:t>
            </w: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BFBFBF"/>
          </w:tcPr>
          <w:p w14:paraId="7E3790C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4B9035F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MRR</w:t>
            </w:r>
          </w:p>
        </w:tc>
        <w:tc>
          <w:tcPr>
            <w:tcW w:w="60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8C32376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95%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CI</w:t>
            </w:r>
          </w:p>
        </w:tc>
        <w:tc>
          <w:tcPr>
            <w:tcW w:w="78" w:type="pct"/>
            <w:tcBorders>
              <w:top w:val="nil"/>
              <w:bottom w:val="nil"/>
            </w:tcBorders>
            <w:shd w:val="clear" w:color="auto" w:fill="BFBFBF"/>
          </w:tcPr>
          <w:p w14:paraId="3134387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B6600F9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MRR</w:t>
            </w:r>
          </w:p>
        </w:tc>
        <w:tc>
          <w:tcPr>
            <w:tcW w:w="54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53401398" w14:textId="777777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95%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CI</w:t>
            </w:r>
          </w:p>
        </w:tc>
      </w:tr>
      <w:tr w:rsidR="005D717F" w14:paraId="2E887DA5" w14:textId="77777777">
        <w:trPr>
          <w:trHeight w:val="355"/>
          <w:jc w:val="center"/>
        </w:trPr>
        <w:tc>
          <w:tcPr>
            <w:tcW w:w="490" w:type="pct"/>
            <w:vMerge/>
            <w:tcBorders>
              <w:top w:val="single" w:sz="8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7CC89AD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CCA81A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FDC81F1" w14:textId="77777777" w:rsidR="005D717F" w:rsidRDefault="00E91994" w:rsidP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Lower</w:t>
            </w:r>
          </w:p>
        </w:tc>
        <w:tc>
          <w:tcPr>
            <w:tcW w:w="271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6971BCB6" w14:textId="77777777" w:rsidR="005D717F" w:rsidRDefault="00E91994" w:rsidP="00E9199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Upper</w:t>
            </w:r>
          </w:p>
        </w:tc>
        <w:tc>
          <w:tcPr>
            <w:tcW w:w="79" w:type="pct"/>
            <w:tcBorders>
              <w:top w:val="nil"/>
              <w:bottom w:val="single" w:sz="8" w:space="0" w:color="auto"/>
            </w:tcBorders>
            <w:shd w:val="clear" w:color="auto" w:fill="BFBFBF"/>
          </w:tcPr>
          <w:p w14:paraId="4B617ADE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5B36DF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F8D817A" w14:textId="77777777" w:rsidR="005D717F" w:rsidRDefault="00E91994" w:rsidP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Lower</w:t>
            </w:r>
          </w:p>
        </w:tc>
        <w:tc>
          <w:tcPr>
            <w:tcW w:w="27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2AD17BC" w14:textId="77777777" w:rsidR="005D717F" w:rsidRDefault="00E91994" w:rsidP="00E9199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Upper</w:t>
            </w:r>
          </w:p>
        </w:tc>
        <w:tc>
          <w:tcPr>
            <w:tcW w:w="78" w:type="pct"/>
            <w:tcBorders>
              <w:top w:val="nil"/>
              <w:bottom w:val="single" w:sz="8" w:space="0" w:color="auto"/>
            </w:tcBorders>
            <w:shd w:val="clear" w:color="auto" w:fill="BFBFBF"/>
          </w:tcPr>
          <w:p w14:paraId="75746F38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0EDBB527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DC14BBF" w14:textId="77777777" w:rsidR="005D717F" w:rsidRDefault="00E91994" w:rsidP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Lower</w:t>
            </w:r>
          </w:p>
        </w:tc>
        <w:tc>
          <w:tcPr>
            <w:tcW w:w="335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B83A92B" w14:textId="77777777" w:rsidR="005D717F" w:rsidRDefault="00E91994" w:rsidP="00E9199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Upper</w:t>
            </w:r>
          </w:p>
        </w:tc>
        <w:tc>
          <w:tcPr>
            <w:tcW w:w="78" w:type="pct"/>
            <w:tcBorders>
              <w:top w:val="nil"/>
              <w:bottom w:val="single" w:sz="8" w:space="0" w:color="auto"/>
            </w:tcBorders>
            <w:shd w:val="clear" w:color="auto" w:fill="BFBFBF"/>
          </w:tcPr>
          <w:p w14:paraId="24FD94BD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F3FE064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0902BFA" w14:textId="77777777" w:rsidR="005D717F" w:rsidRDefault="00E91994" w:rsidP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Lower</w:t>
            </w:r>
          </w:p>
        </w:tc>
        <w:tc>
          <w:tcPr>
            <w:tcW w:w="33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5F3F2E1" w14:textId="77777777" w:rsidR="005D717F" w:rsidRDefault="00E91994" w:rsidP="00E9199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Upper</w:t>
            </w:r>
          </w:p>
        </w:tc>
        <w:tc>
          <w:tcPr>
            <w:tcW w:w="78" w:type="pct"/>
            <w:tcBorders>
              <w:top w:val="nil"/>
              <w:bottom w:val="single" w:sz="8" w:space="0" w:color="auto"/>
            </w:tcBorders>
            <w:shd w:val="clear" w:color="auto" w:fill="BFBFBF"/>
          </w:tcPr>
          <w:p w14:paraId="2AB99282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C3646F1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94C4A7E" w14:textId="77777777" w:rsidR="005D717F" w:rsidRDefault="00E91994" w:rsidP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Lower</w:t>
            </w:r>
          </w:p>
        </w:tc>
        <w:tc>
          <w:tcPr>
            <w:tcW w:w="270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ED28D6E" w14:textId="77777777" w:rsidR="005D717F" w:rsidRDefault="00E91994" w:rsidP="00E9199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Upper</w:t>
            </w:r>
          </w:p>
        </w:tc>
      </w:tr>
      <w:tr w:rsidR="00E91994" w14:paraId="6EBB9D2F" w14:textId="77777777" w:rsidTr="005D717F">
        <w:trPr>
          <w:trHeight w:val="355"/>
          <w:jc w:val="center"/>
        </w:trPr>
        <w:tc>
          <w:tcPr>
            <w:tcW w:w="1015" w:type="pct"/>
            <w:gridSpan w:val="3"/>
            <w:tcBorders>
              <w:top w:val="single" w:sz="8" w:space="0" w:color="auto"/>
            </w:tcBorders>
            <w:shd w:val="clear" w:color="auto" w:fill="BFBFBF"/>
            <w:vAlign w:val="center"/>
          </w:tcPr>
          <w:p w14:paraId="4548DDC3" w14:textId="77777777" w:rsidR="005D717F" w:rsidRDefault="00E91994" w:rsidP="00E91994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Sex (reference= female)</w:t>
            </w:r>
          </w:p>
        </w:tc>
        <w:tc>
          <w:tcPr>
            <w:tcW w:w="271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17704BDF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single" w:sz="8" w:space="0" w:color="auto"/>
              <w:bottom w:val="nil"/>
            </w:tcBorders>
            <w:shd w:val="clear" w:color="auto" w:fill="BFBFBF"/>
          </w:tcPr>
          <w:p w14:paraId="4A1B6F2C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1984B79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1382DB38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1E20A6E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8" w:space="0" w:color="auto"/>
              <w:bottom w:val="nil"/>
            </w:tcBorders>
            <w:shd w:val="clear" w:color="auto" w:fill="BFBFBF"/>
          </w:tcPr>
          <w:p w14:paraId="65AF77D4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1794FBA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4986DDE7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55FBD583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8" w:space="0" w:color="auto"/>
              <w:bottom w:val="nil"/>
            </w:tcBorders>
            <w:shd w:val="clear" w:color="auto" w:fill="BFBFBF"/>
          </w:tcPr>
          <w:p w14:paraId="393AE053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22BCB2E9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3C28578E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72B3C44A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tcBorders>
              <w:top w:val="single" w:sz="8" w:space="0" w:color="auto"/>
              <w:bottom w:val="nil"/>
            </w:tcBorders>
            <w:shd w:val="clear" w:color="auto" w:fill="BFBFBF"/>
          </w:tcPr>
          <w:p w14:paraId="757E45B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0844660E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430BD6F7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38429E31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94" w14:paraId="06DF8A72" w14:textId="77777777" w:rsidTr="005D717F">
        <w:trPr>
          <w:trHeight w:val="355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2E89F6AE" w14:textId="77777777" w:rsidR="005D717F" w:rsidRDefault="00E91994" w:rsidP="00E91994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255" w:type="pct"/>
            <w:tcBorders>
              <w:top w:val="nil"/>
            </w:tcBorders>
            <w:shd w:val="clear" w:color="auto" w:fill="auto"/>
          </w:tcPr>
          <w:p w14:paraId="7DC94C8C" w14:textId="79F3F5F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2.3*</w:t>
            </w:r>
          </w:p>
        </w:tc>
        <w:tc>
          <w:tcPr>
            <w:tcW w:w="271" w:type="pct"/>
            <w:tcBorders>
              <w:top w:val="nil"/>
            </w:tcBorders>
            <w:shd w:val="clear" w:color="auto" w:fill="auto"/>
          </w:tcPr>
          <w:p w14:paraId="2E8A80CF" w14:textId="1F2EF43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71" w:type="pct"/>
            <w:tcBorders>
              <w:top w:val="nil"/>
            </w:tcBorders>
            <w:shd w:val="clear" w:color="auto" w:fill="auto"/>
          </w:tcPr>
          <w:p w14:paraId="127C590C" w14:textId="675AED51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79" w:type="pct"/>
            <w:tcBorders>
              <w:top w:val="nil"/>
            </w:tcBorders>
            <w:shd w:val="clear" w:color="auto" w:fill="auto"/>
          </w:tcPr>
          <w:p w14:paraId="4770DEA7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</w:tcBorders>
            <w:shd w:val="clear" w:color="auto" w:fill="auto"/>
          </w:tcPr>
          <w:p w14:paraId="501A7679" w14:textId="264F1D63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4.6*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14:paraId="223FD694" w14:textId="4427141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14:paraId="06179E59" w14:textId="2A3A87E1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78" w:type="pct"/>
            <w:tcBorders>
              <w:top w:val="nil"/>
            </w:tcBorders>
            <w:shd w:val="clear" w:color="auto" w:fill="auto"/>
          </w:tcPr>
          <w:p w14:paraId="532260BF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</w:tcBorders>
            <w:shd w:val="clear" w:color="auto" w:fill="auto"/>
          </w:tcPr>
          <w:p w14:paraId="68E663DD" w14:textId="227B8E31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2.7*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14:paraId="69920560" w14:textId="790AC44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</w:tcPr>
          <w:p w14:paraId="21E529E4" w14:textId="2D18561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78" w:type="pct"/>
            <w:tcBorders>
              <w:top w:val="nil"/>
            </w:tcBorders>
            <w:shd w:val="clear" w:color="auto" w:fill="auto"/>
          </w:tcPr>
          <w:p w14:paraId="6F84C68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</w:tcBorders>
            <w:shd w:val="clear" w:color="auto" w:fill="auto"/>
          </w:tcPr>
          <w:p w14:paraId="53C0F372" w14:textId="19AAC3A3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2.0*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14:paraId="2C48447E" w14:textId="4720088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30" w:type="pct"/>
            <w:tcBorders>
              <w:top w:val="nil"/>
            </w:tcBorders>
            <w:shd w:val="clear" w:color="auto" w:fill="auto"/>
          </w:tcPr>
          <w:p w14:paraId="6B7854B6" w14:textId="32F4D5E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8" w:type="pct"/>
            <w:tcBorders>
              <w:top w:val="nil"/>
            </w:tcBorders>
            <w:shd w:val="clear" w:color="auto" w:fill="auto"/>
          </w:tcPr>
          <w:p w14:paraId="0256BA24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</w:tcBorders>
            <w:shd w:val="clear" w:color="auto" w:fill="auto"/>
          </w:tcPr>
          <w:p w14:paraId="542F9978" w14:textId="75BDC53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2.6*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14:paraId="411F78BF" w14:textId="0C44D7AF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</w:tcPr>
          <w:p w14:paraId="6F68144C" w14:textId="4813074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5D717F" w14:paraId="2984B118" w14:textId="77777777">
        <w:trPr>
          <w:trHeight w:val="355"/>
          <w:jc w:val="center"/>
        </w:trPr>
        <w:tc>
          <w:tcPr>
            <w:tcW w:w="1015" w:type="pct"/>
            <w:gridSpan w:val="3"/>
            <w:shd w:val="clear" w:color="auto" w:fill="BFBFBF"/>
            <w:vAlign w:val="center"/>
          </w:tcPr>
          <w:p w14:paraId="48CEDB01" w14:textId="77777777" w:rsidR="005D717F" w:rsidRDefault="00E91994" w:rsidP="00E91994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Age (reference= 25~44 years)</w:t>
            </w:r>
          </w:p>
        </w:tc>
        <w:tc>
          <w:tcPr>
            <w:tcW w:w="271" w:type="pct"/>
            <w:shd w:val="clear" w:color="auto" w:fill="BFBFBF"/>
          </w:tcPr>
          <w:p w14:paraId="42B499EB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BFBFBF"/>
          </w:tcPr>
          <w:p w14:paraId="25819D12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BFBFBF"/>
          </w:tcPr>
          <w:p w14:paraId="7873871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0311749E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4FB371FE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BFBFBF"/>
          </w:tcPr>
          <w:p w14:paraId="3228F7A4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BFBFBF"/>
          </w:tcPr>
          <w:p w14:paraId="68B11B4D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6D71592C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BFBFBF"/>
          </w:tcPr>
          <w:p w14:paraId="3076E505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BFBFBF"/>
          </w:tcPr>
          <w:p w14:paraId="5C3CCA5B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BFBFBF"/>
          </w:tcPr>
          <w:p w14:paraId="232BE139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656C0B37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BFBFBF"/>
          </w:tcPr>
          <w:p w14:paraId="7CF73011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BFBFBF"/>
          </w:tcPr>
          <w:p w14:paraId="31FBFC61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BFBFBF"/>
          </w:tcPr>
          <w:p w14:paraId="2B0DE6FD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4F6331E7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2B7E5B63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94" w14:paraId="026BF41C" w14:textId="77777777" w:rsidTr="005D717F">
        <w:trPr>
          <w:trHeight w:val="355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628AAE2C" w14:textId="77777777" w:rsidR="005D717F" w:rsidRDefault="00E91994" w:rsidP="00E91994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0~4 </w:t>
            </w:r>
          </w:p>
        </w:tc>
        <w:tc>
          <w:tcPr>
            <w:tcW w:w="255" w:type="pct"/>
            <w:shd w:val="clear" w:color="auto" w:fill="auto"/>
          </w:tcPr>
          <w:p w14:paraId="7D48C09F" w14:textId="1D0BEDB1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1" w:type="pct"/>
            <w:shd w:val="clear" w:color="auto" w:fill="auto"/>
          </w:tcPr>
          <w:p w14:paraId="6B129084" w14:textId="6DAA552C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71" w:type="pct"/>
            <w:shd w:val="clear" w:color="auto" w:fill="auto"/>
          </w:tcPr>
          <w:p w14:paraId="423F026D" w14:textId="3A9269D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9" w:type="pct"/>
            <w:shd w:val="clear" w:color="auto" w:fill="auto"/>
          </w:tcPr>
          <w:p w14:paraId="064CEDC9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504AF7DC" w14:textId="1DF2B2C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0.2*</w:t>
            </w:r>
          </w:p>
        </w:tc>
        <w:tc>
          <w:tcPr>
            <w:tcW w:w="270" w:type="pct"/>
            <w:shd w:val="clear" w:color="auto" w:fill="auto"/>
          </w:tcPr>
          <w:p w14:paraId="67138378" w14:textId="02C117B9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70" w:type="pct"/>
            <w:shd w:val="clear" w:color="auto" w:fill="auto"/>
          </w:tcPr>
          <w:p w14:paraId="72A7768C" w14:textId="44B7B3C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78" w:type="pct"/>
            <w:shd w:val="clear" w:color="auto" w:fill="auto"/>
          </w:tcPr>
          <w:p w14:paraId="1D7BBE8A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2F497A58" w14:textId="5677B8A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0.1*</w:t>
            </w:r>
          </w:p>
        </w:tc>
        <w:tc>
          <w:tcPr>
            <w:tcW w:w="270" w:type="pct"/>
            <w:shd w:val="clear" w:color="auto" w:fill="auto"/>
          </w:tcPr>
          <w:p w14:paraId="30E73D03" w14:textId="49F3985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335" w:type="pct"/>
            <w:shd w:val="clear" w:color="auto" w:fill="auto"/>
          </w:tcPr>
          <w:p w14:paraId="321C7B06" w14:textId="2128FC6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8" w:type="pct"/>
            <w:shd w:val="clear" w:color="auto" w:fill="auto"/>
          </w:tcPr>
          <w:p w14:paraId="09A87458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E83FB4F" w14:textId="3C66F1DA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484CC709" w14:textId="5458FF2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330" w:type="pct"/>
            <w:shd w:val="clear" w:color="auto" w:fill="auto"/>
          </w:tcPr>
          <w:p w14:paraId="447C8D18" w14:textId="7541558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8" w:type="pct"/>
            <w:shd w:val="clear" w:color="auto" w:fill="auto"/>
          </w:tcPr>
          <w:p w14:paraId="793DAFFA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E94F6FE" w14:textId="667B1E7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43D43AC6" w14:textId="1C4DAAC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70" w:type="pct"/>
            <w:shd w:val="clear" w:color="auto" w:fill="auto"/>
          </w:tcPr>
          <w:p w14:paraId="3FDFA93A" w14:textId="6A9C85E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E91994" w14:paraId="7365F0F0" w14:textId="77777777" w:rsidTr="005D717F">
        <w:trPr>
          <w:trHeight w:val="355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02808814" w14:textId="77777777" w:rsidR="005D717F" w:rsidRDefault="00E91994" w:rsidP="00E91994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5~14</w:t>
            </w:r>
          </w:p>
        </w:tc>
        <w:tc>
          <w:tcPr>
            <w:tcW w:w="255" w:type="pct"/>
            <w:shd w:val="clear" w:color="auto" w:fill="auto"/>
          </w:tcPr>
          <w:p w14:paraId="17F119B3" w14:textId="11CAD0CF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0.1*</w:t>
            </w:r>
          </w:p>
        </w:tc>
        <w:tc>
          <w:tcPr>
            <w:tcW w:w="271" w:type="pct"/>
            <w:shd w:val="clear" w:color="auto" w:fill="auto"/>
          </w:tcPr>
          <w:p w14:paraId="17739582" w14:textId="2CB94468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271" w:type="pct"/>
            <w:shd w:val="clear" w:color="auto" w:fill="auto"/>
          </w:tcPr>
          <w:p w14:paraId="483B51E5" w14:textId="5A820DE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79" w:type="pct"/>
            <w:shd w:val="clear" w:color="auto" w:fill="auto"/>
          </w:tcPr>
          <w:p w14:paraId="26C19248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6B159E7C" w14:textId="4A5BC1F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0.2*</w:t>
            </w:r>
          </w:p>
        </w:tc>
        <w:tc>
          <w:tcPr>
            <w:tcW w:w="270" w:type="pct"/>
            <w:shd w:val="clear" w:color="auto" w:fill="auto"/>
          </w:tcPr>
          <w:p w14:paraId="376DDC14" w14:textId="3D2BF36C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70" w:type="pct"/>
            <w:shd w:val="clear" w:color="auto" w:fill="auto"/>
          </w:tcPr>
          <w:p w14:paraId="0CA0CDCD" w14:textId="5A264AE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78" w:type="pct"/>
            <w:shd w:val="clear" w:color="auto" w:fill="auto"/>
          </w:tcPr>
          <w:p w14:paraId="1003DF7B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7FA13963" w14:textId="0A14638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0.3*</w:t>
            </w:r>
          </w:p>
        </w:tc>
        <w:tc>
          <w:tcPr>
            <w:tcW w:w="270" w:type="pct"/>
            <w:shd w:val="clear" w:color="auto" w:fill="auto"/>
          </w:tcPr>
          <w:p w14:paraId="672384A5" w14:textId="4B39E85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335" w:type="pct"/>
            <w:shd w:val="clear" w:color="auto" w:fill="auto"/>
          </w:tcPr>
          <w:p w14:paraId="58A4AD8B" w14:textId="079305FC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78" w:type="pct"/>
            <w:shd w:val="clear" w:color="auto" w:fill="auto"/>
          </w:tcPr>
          <w:p w14:paraId="40A2942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81A49CD" w14:textId="2E5946C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0.4*</w:t>
            </w:r>
          </w:p>
        </w:tc>
        <w:tc>
          <w:tcPr>
            <w:tcW w:w="270" w:type="pct"/>
            <w:shd w:val="clear" w:color="auto" w:fill="auto"/>
          </w:tcPr>
          <w:p w14:paraId="638E08B3" w14:textId="31FC020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330" w:type="pct"/>
            <w:shd w:val="clear" w:color="auto" w:fill="auto"/>
          </w:tcPr>
          <w:p w14:paraId="5AF0A2F4" w14:textId="2BE77F7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78" w:type="pct"/>
            <w:shd w:val="clear" w:color="auto" w:fill="auto"/>
          </w:tcPr>
          <w:p w14:paraId="5CA84201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DF918A0" w14:textId="6B110045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0.3*</w:t>
            </w:r>
          </w:p>
        </w:tc>
        <w:tc>
          <w:tcPr>
            <w:tcW w:w="270" w:type="pct"/>
            <w:shd w:val="clear" w:color="auto" w:fill="auto"/>
          </w:tcPr>
          <w:p w14:paraId="18327A0F" w14:textId="0644385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70" w:type="pct"/>
            <w:shd w:val="clear" w:color="auto" w:fill="auto"/>
          </w:tcPr>
          <w:p w14:paraId="6381534F" w14:textId="0231994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</w:tr>
      <w:tr w:rsidR="00E91994" w14:paraId="00A7A2DB" w14:textId="77777777" w:rsidTr="005D717F">
        <w:trPr>
          <w:trHeight w:val="355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28D90EF7" w14:textId="77777777" w:rsidR="005D717F" w:rsidRDefault="00E91994" w:rsidP="00E91994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15~24</w:t>
            </w:r>
          </w:p>
        </w:tc>
        <w:tc>
          <w:tcPr>
            <w:tcW w:w="255" w:type="pct"/>
            <w:shd w:val="clear" w:color="auto" w:fill="auto"/>
          </w:tcPr>
          <w:p w14:paraId="2A1FE33D" w14:textId="43D2EDF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1" w:type="pct"/>
            <w:shd w:val="clear" w:color="auto" w:fill="auto"/>
          </w:tcPr>
          <w:p w14:paraId="245D55E8" w14:textId="0DFF47F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71" w:type="pct"/>
            <w:shd w:val="clear" w:color="auto" w:fill="auto"/>
          </w:tcPr>
          <w:p w14:paraId="2BB56858" w14:textId="1579950C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9" w:type="pct"/>
            <w:shd w:val="clear" w:color="auto" w:fill="auto"/>
          </w:tcPr>
          <w:p w14:paraId="6970C13F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25B28074" w14:textId="7457A28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 w:rsidRPr="00E9199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4BF6B190" w14:textId="6104207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70" w:type="pct"/>
            <w:shd w:val="clear" w:color="auto" w:fill="auto"/>
          </w:tcPr>
          <w:p w14:paraId="5206CFD5" w14:textId="765D567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78" w:type="pct"/>
            <w:shd w:val="clear" w:color="auto" w:fill="auto"/>
          </w:tcPr>
          <w:p w14:paraId="6A5FF525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7E4C7351" w14:textId="75CAA45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55F0D353" w14:textId="7A0E7AC8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335" w:type="pct"/>
            <w:shd w:val="clear" w:color="auto" w:fill="auto"/>
          </w:tcPr>
          <w:p w14:paraId="12E7FC62" w14:textId="1889564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78" w:type="pct"/>
            <w:shd w:val="clear" w:color="auto" w:fill="auto"/>
          </w:tcPr>
          <w:p w14:paraId="68C9FE49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282D29B0" w14:textId="67BE980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67A4FF61" w14:textId="15DA7ED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330" w:type="pct"/>
            <w:shd w:val="clear" w:color="auto" w:fill="auto"/>
          </w:tcPr>
          <w:p w14:paraId="3FE62027" w14:textId="7A419A9B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8" w:type="pct"/>
            <w:shd w:val="clear" w:color="auto" w:fill="auto"/>
          </w:tcPr>
          <w:p w14:paraId="7A6C51EE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28900888" w14:textId="41D52099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38A400A1" w14:textId="285063D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70" w:type="pct"/>
            <w:shd w:val="clear" w:color="auto" w:fill="auto"/>
          </w:tcPr>
          <w:p w14:paraId="06B8F550" w14:textId="2F12721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</w:tr>
      <w:tr w:rsidR="00E91994" w14:paraId="70E2E9AD" w14:textId="77777777" w:rsidTr="005D717F">
        <w:trPr>
          <w:trHeight w:val="355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3A1F6627" w14:textId="77777777" w:rsidR="005D717F" w:rsidRDefault="00E91994" w:rsidP="00E91994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45~64</w:t>
            </w:r>
          </w:p>
        </w:tc>
        <w:tc>
          <w:tcPr>
            <w:tcW w:w="255" w:type="pct"/>
            <w:shd w:val="clear" w:color="auto" w:fill="auto"/>
          </w:tcPr>
          <w:p w14:paraId="619EC1A8" w14:textId="71B0A1EB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1" w:type="pct"/>
            <w:shd w:val="clear" w:color="auto" w:fill="auto"/>
          </w:tcPr>
          <w:p w14:paraId="22782705" w14:textId="204096FB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71" w:type="pct"/>
            <w:shd w:val="clear" w:color="auto" w:fill="auto"/>
          </w:tcPr>
          <w:p w14:paraId="767DAE40" w14:textId="68ECD028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9" w:type="pct"/>
            <w:shd w:val="clear" w:color="auto" w:fill="auto"/>
          </w:tcPr>
          <w:p w14:paraId="4E92B95F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6DDE4F8B" w14:textId="5FFA787A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Pr="00E9199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049E8621" w14:textId="26ECDA61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270" w:type="pct"/>
            <w:shd w:val="clear" w:color="auto" w:fill="auto"/>
          </w:tcPr>
          <w:p w14:paraId="508C5290" w14:textId="678290F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8" w:type="pct"/>
            <w:shd w:val="clear" w:color="auto" w:fill="auto"/>
          </w:tcPr>
          <w:p w14:paraId="32484F75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1B1CF99F" w14:textId="16FFD90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3.7*</w:t>
            </w:r>
          </w:p>
        </w:tc>
        <w:tc>
          <w:tcPr>
            <w:tcW w:w="270" w:type="pct"/>
            <w:shd w:val="clear" w:color="auto" w:fill="auto"/>
          </w:tcPr>
          <w:p w14:paraId="41A1127E" w14:textId="70369D9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5" w:type="pct"/>
            <w:shd w:val="clear" w:color="auto" w:fill="auto"/>
          </w:tcPr>
          <w:p w14:paraId="5B4F3B6C" w14:textId="7A4889D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78" w:type="pct"/>
            <w:shd w:val="clear" w:color="auto" w:fill="auto"/>
          </w:tcPr>
          <w:p w14:paraId="09A77B4D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7931DD03" w14:textId="4BDCCAC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1.9*</w:t>
            </w:r>
          </w:p>
        </w:tc>
        <w:tc>
          <w:tcPr>
            <w:tcW w:w="270" w:type="pct"/>
            <w:shd w:val="clear" w:color="auto" w:fill="auto"/>
          </w:tcPr>
          <w:p w14:paraId="08F8A418" w14:textId="705D289C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30" w:type="pct"/>
            <w:shd w:val="clear" w:color="auto" w:fill="auto"/>
          </w:tcPr>
          <w:p w14:paraId="45BBE4B1" w14:textId="40EBD87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8" w:type="pct"/>
            <w:shd w:val="clear" w:color="auto" w:fill="auto"/>
          </w:tcPr>
          <w:p w14:paraId="54412813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2AB4F92" w14:textId="32DC275F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611878BE" w14:textId="42DF2EB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270" w:type="pct"/>
            <w:shd w:val="clear" w:color="auto" w:fill="auto"/>
          </w:tcPr>
          <w:p w14:paraId="02DCEFA9" w14:textId="070F2B93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</w:tr>
      <w:tr w:rsidR="00E91994" w14:paraId="03584C1A" w14:textId="77777777" w:rsidTr="005D717F">
        <w:trPr>
          <w:trHeight w:val="355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4C2B9666" w14:textId="77777777" w:rsidR="005D717F" w:rsidRDefault="00E91994" w:rsidP="00E91994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65~74</w:t>
            </w:r>
          </w:p>
        </w:tc>
        <w:tc>
          <w:tcPr>
            <w:tcW w:w="255" w:type="pct"/>
            <w:shd w:val="clear" w:color="auto" w:fill="auto"/>
          </w:tcPr>
          <w:p w14:paraId="3F359DE6" w14:textId="6C074FC3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1" w:type="pct"/>
            <w:shd w:val="clear" w:color="auto" w:fill="auto"/>
          </w:tcPr>
          <w:p w14:paraId="06F7480A" w14:textId="6F8BCFD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71" w:type="pct"/>
            <w:shd w:val="clear" w:color="auto" w:fill="auto"/>
          </w:tcPr>
          <w:p w14:paraId="5793660C" w14:textId="61B2645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9" w:type="pct"/>
            <w:shd w:val="clear" w:color="auto" w:fill="auto"/>
          </w:tcPr>
          <w:p w14:paraId="4CBEBFF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4CD725E5" w14:textId="13C1599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 w:rsidRPr="00E9199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74D5A0BF" w14:textId="7B95ED55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270" w:type="pct"/>
            <w:shd w:val="clear" w:color="auto" w:fill="auto"/>
          </w:tcPr>
          <w:p w14:paraId="4284C86E" w14:textId="41BED808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8" w:type="pct"/>
            <w:shd w:val="clear" w:color="auto" w:fill="auto"/>
          </w:tcPr>
          <w:p w14:paraId="7B0A0657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4AA22467" w14:textId="51727203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7.6*</w:t>
            </w:r>
          </w:p>
        </w:tc>
        <w:tc>
          <w:tcPr>
            <w:tcW w:w="270" w:type="pct"/>
            <w:shd w:val="clear" w:color="auto" w:fill="auto"/>
          </w:tcPr>
          <w:p w14:paraId="495B535E" w14:textId="2E8CC56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35" w:type="pct"/>
            <w:shd w:val="clear" w:color="auto" w:fill="auto"/>
          </w:tcPr>
          <w:p w14:paraId="4F9A0FB8" w14:textId="697D612C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25.1</w:t>
            </w:r>
          </w:p>
        </w:tc>
        <w:tc>
          <w:tcPr>
            <w:tcW w:w="78" w:type="pct"/>
            <w:shd w:val="clear" w:color="auto" w:fill="auto"/>
          </w:tcPr>
          <w:p w14:paraId="6459E62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7DE431F" w14:textId="0A05B8A5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4.5*</w:t>
            </w:r>
          </w:p>
        </w:tc>
        <w:tc>
          <w:tcPr>
            <w:tcW w:w="270" w:type="pct"/>
            <w:shd w:val="clear" w:color="auto" w:fill="auto"/>
          </w:tcPr>
          <w:p w14:paraId="54C1F2DF" w14:textId="18893563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330" w:type="pct"/>
            <w:shd w:val="clear" w:color="auto" w:fill="auto"/>
          </w:tcPr>
          <w:p w14:paraId="2F8F4375" w14:textId="62D1C738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78" w:type="pct"/>
            <w:shd w:val="clear" w:color="auto" w:fill="auto"/>
          </w:tcPr>
          <w:p w14:paraId="261BAF4E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0F2107F9" w14:textId="24D48849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2.9*</w:t>
            </w:r>
          </w:p>
        </w:tc>
        <w:tc>
          <w:tcPr>
            <w:tcW w:w="270" w:type="pct"/>
            <w:shd w:val="clear" w:color="auto" w:fill="auto"/>
          </w:tcPr>
          <w:p w14:paraId="013B9D9F" w14:textId="087D234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70" w:type="pct"/>
            <w:shd w:val="clear" w:color="auto" w:fill="auto"/>
          </w:tcPr>
          <w:p w14:paraId="671A9F25" w14:textId="43BFFF1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E91994" w14:paraId="5B46F8A8" w14:textId="77777777" w:rsidTr="005D717F">
        <w:trPr>
          <w:trHeight w:val="355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6D6C3179" w14:textId="77777777" w:rsidR="005D717F" w:rsidRDefault="00E91994" w:rsidP="00E91994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≥75 </w:t>
            </w:r>
          </w:p>
        </w:tc>
        <w:tc>
          <w:tcPr>
            <w:tcW w:w="255" w:type="pct"/>
            <w:shd w:val="clear" w:color="auto" w:fill="auto"/>
          </w:tcPr>
          <w:p w14:paraId="6AB2D95A" w14:textId="37A9DF1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1" w:type="pct"/>
            <w:shd w:val="clear" w:color="auto" w:fill="auto"/>
          </w:tcPr>
          <w:p w14:paraId="6A494F33" w14:textId="0AE01EA5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71" w:type="pct"/>
            <w:shd w:val="clear" w:color="auto" w:fill="auto"/>
          </w:tcPr>
          <w:p w14:paraId="19703AE3" w14:textId="530456A3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9" w:type="pct"/>
            <w:shd w:val="clear" w:color="auto" w:fill="auto"/>
          </w:tcPr>
          <w:p w14:paraId="018FC46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036E3DCC" w14:textId="687C9BFB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</w:t>
            </w:r>
            <w:r w:rsidRPr="00E9199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37456C30" w14:textId="0F78D43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70" w:type="pct"/>
            <w:shd w:val="clear" w:color="auto" w:fill="auto"/>
          </w:tcPr>
          <w:p w14:paraId="7D5451CC" w14:textId="2970ED69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8" w:type="pct"/>
            <w:shd w:val="clear" w:color="auto" w:fill="auto"/>
          </w:tcPr>
          <w:p w14:paraId="26D2F054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055A8BAE" w14:textId="6C50A2EB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6.6*</w:t>
            </w:r>
          </w:p>
        </w:tc>
        <w:tc>
          <w:tcPr>
            <w:tcW w:w="270" w:type="pct"/>
            <w:shd w:val="clear" w:color="auto" w:fill="auto"/>
          </w:tcPr>
          <w:p w14:paraId="7DAD386C" w14:textId="6C87000A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335" w:type="pct"/>
            <w:shd w:val="clear" w:color="auto" w:fill="auto"/>
          </w:tcPr>
          <w:p w14:paraId="795A797F" w14:textId="1219646A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22.6</w:t>
            </w:r>
          </w:p>
        </w:tc>
        <w:tc>
          <w:tcPr>
            <w:tcW w:w="78" w:type="pct"/>
            <w:shd w:val="clear" w:color="auto" w:fill="auto"/>
          </w:tcPr>
          <w:p w14:paraId="1EF3FD7E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1508419" w14:textId="732DF5D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7.2*</w:t>
            </w:r>
          </w:p>
        </w:tc>
        <w:tc>
          <w:tcPr>
            <w:tcW w:w="270" w:type="pct"/>
            <w:shd w:val="clear" w:color="auto" w:fill="auto"/>
          </w:tcPr>
          <w:p w14:paraId="58E864D5" w14:textId="453C65C9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30" w:type="pct"/>
            <w:shd w:val="clear" w:color="auto" w:fill="auto"/>
          </w:tcPr>
          <w:p w14:paraId="66713098" w14:textId="3919AA75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11.0</w:t>
            </w:r>
          </w:p>
        </w:tc>
        <w:tc>
          <w:tcPr>
            <w:tcW w:w="78" w:type="pct"/>
            <w:shd w:val="clear" w:color="auto" w:fill="auto"/>
          </w:tcPr>
          <w:p w14:paraId="1F6222AB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12D8BFBC" w14:textId="28AD2D9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3.1*</w:t>
            </w:r>
          </w:p>
        </w:tc>
        <w:tc>
          <w:tcPr>
            <w:tcW w:w="270" w:type="pct"/>
            <w:shd w:val="clear" w:color="auto" w:fill="auto"/>
          </w:tcPr>
          <w:p w14:paraId="204038F6" w14:textId="16B9A5B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70" w:type="pct"/>
            <w:shd w:val="clear" w:color="auto" w:fill="auto"/>
          </w:tcPr>
          <w:p w14:paraId="5AD5E88B" w14:textId="6B17EE8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</w:tr>
      <w:tr w:rsidR="005D717F" w14:paraId="1DACE258" w14:textId="77777777">
        <w:trPr>
          <w:trHeight w:val="355"/>
          <w:jc w:val="center"/>
        </w:trPr>
        <w:tc>
          <w:tcPr>
            <w:tcW w:w="1015" w:type="pct"/>
            <w:gridSpan w:val="3"/>
            <w:shd w:val="clear" w:color="auto" w:fill="BFBFBF"/>
            <w:vAlign w:val="center"/>
          </w:tcPr>
          <w:p w14:paraId="4CBE2EE8" w14:textId="77777777" w:rsidR="005D717F" w:rsidRDefault="00E91994" w:rsidP="00E91994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Location (reference= urban)</w:t>
            </w:r>
          </w:p>
        </w:tc>
        <w:tc>
          <w:tcPr>
            <w:tcW w:w="271" w:type="pct"/>
            <w:shd w:val="clear" w:color="auto" w:fill="BFBFBF"/>
          </w:tcPr>
          <w:p w14:paraId="371A4702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BFBFBF"/>
          </w:tcPr>
          <w:p w14:paraId="0622F192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BFBFBF"/>
          </w:tcPr>
          <w:p w14:paraId="059A195A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03CB44BA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28183B6F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BFBFBF"/>
          </w:tcPr>
          <w:p w14:paraId="44ACDD14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BFBFBF"/>
          </w:tcPr>
          <w:p w14:paraId="36AA143E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35D76F68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BFBFBF"/>
          </w:tcPr>
          <w:p w14:paraId="24D9BD4D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BFBFBF"/>
          </w:tcPr>
          <w:p w14:paraId="5040089D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BFBFBF"/>
          </w:tcPr>
          <w:p w14:paraId="4397607A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215D025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BFBFBF"/>
          </w:tcPr>
          <w:p w14:paraId="082E705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BFBFBF"/>
          </w:tcPr>
          <w:p w14:paraId="789757D8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BFBFBF"/>
          </w:tcPr>
          <w:p w14:paraId="6111EECE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0803401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7FBD5683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94" w14:paraId="264AE8D2" w14:textId="77777777" w:rsidTr="005D717F">
        <w:trPr>
          <w:trHeight w:val="355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0C73FC19" w14:textId="77777777" w:rsidR="005D717F" w:rsidRDefault="00E91994" w:rsidP="00E91994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Rural</w:t>
            </w:r>
          </w:p>
        </w:tc>
        <w:tc>
          <w:tcPr>
            <w:tcW w:w="255" w:type="pct"/>
            <w:shd w:val="clear" w:color="auto" w:fill="auto"/>
          </w:tcPr>
          <w:p w14:paraId="589B126A" w14:textId="10263A43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2.1*</w:t>
            </w:r>
          </w:p>
        </w:tc>
        <w:tc>
          <w:tcPr>
            <w:tcW w:w="271" w:type="pct"/>
            <w:shd w:val="clear" w:color="auto" w:fill="auto"/>
          </w:tcPr>
          <w:p w14:paraId="501E4359" w14:textId="2595DD01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71" w:type="pct"/>
            <w:shd w:val="clear" w:color="auto" w:fill="auto"/>
          </w:tcPr>
          <w:p w14:paraId="340A9B2E" w14:textId="014C3FD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79" w:type="pct"/>
            <w:shd w:val="clear" w:color="auto" w:fill="auto"/>
          </w:tcPr>
          <w:p w14:paraId="15EFF221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31289B3B" w14:textId="6539D1BA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3.3*</w:t>
            </w:r>
          </w:p>
        </w:tc>
        <w:tc>
          <w:tcPr>
            <w:tcW w:w="270" w:type="pct"/>
            <w:shd w:val="clear" w:color="auto" w:fill="auto"/>
          </w:tcPr>
          <w:p w14:paraId="7DD7E598" w14:textId="762FB65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70" w:type="pct"/>
            <w:shd w:val="clear" w:color="auto" w:fill="auto"/>
          </w:tcPr>
          <w:p w14:paraId="5E8FFD24" w14:textId="1F742BBC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78" w:type="pct"/>
            <w:shd w:val="clear" w:color="auto" w:fill="auto"/>
          </w:tcPr>
          <w:p w14:paraId="54EF30E8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77342485" w14:textId="46BEA13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4.1*</w:t>
            </w:r>
          </w:p>
        </w:tc>
        <w:tc>
          <w:tcPr>
            <w:tcW w:w="270" w:type="pct"/>
            <w:shd w:val="clear" w:color="auto" w:fill="auto"/>
          </w:tcPr>
          <w:p w14:paraId="266A0644" w14:textId="1A3C881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35" w:type="pct"/>
            <w:shd w:val="clear" w:color="auto" w:fill="auto"/>
          </w:tcPr>
          <w:p w14:paraId="4C7F3399" w14:textId="1F3E8A0B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78" w:type="pct"/>
            <w:shd w:val="clear" w:color="auto" w:fill="auto"/>
          </w:tcPr>
          <w:p w14:paraId="46EB46B4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B04443A" w14:textId="3D4282B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2.9*</w:t>
            </w:r>
          </w:p>
        </w:tc>
        <w:tc>
          <w:tcPr>
            <w:tcW w:w="270" w:type="pct"/>
            <w:shd w:val="clear" w:color="auto" w:fill="auto"/>
          </w:tcPr>
          <w:p w14:paraId="7DBA40EE" w14:textId="3B9E761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30" w:type="pct"/>
            <w:shd w:val="clear" w:color="auto" w:fill="auto"/>
          </w:tcPr>
          <w:p w14:paraId="6D59DED2" w14:textId="4924F34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78" w:type="pct"/>
            <w:shd w:val="clear" w:color="auto" w:fill="auto"/>
          </w:tcPr>
          <w:p w14:paraId="2BC621F1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B10D392" w14:textId="299590A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7F916AA4" w14:textId="69DA664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270" w:type="pct"/>
            <w:shd w:val="clear" w:color="auto" w:fill="auto"/>
          </w:tcPr>
          <w:p w14:paraId="08B51748" w14:textId="7A9279F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</w:tr>
      <w:tr w:rsidR="005D717F" w14:paraId="7C6E1C03" w14:textId="77777777">
        <w:trPr>
          <w:trHeight w:val="355"/>
          <w:jc w:val="center"/>
        </w:trPr>
        <w:tc>
          <w:tcPr>
            <w:tcW w:w="1015" w:type="pct"/>
            <w:gridSpan w:val="3"/>
            <w:shd w:val="clear" w:color="auto" w:fill="BFBFBF"/>
            <w:vAlign w:val="center"/>
          </w:tcPr>
          <w:p w14:paraId="22D27497" w14:textId="77777777" w:rsidR="005D717F" w:rsidRDefault="00E91994" w:rsidP="00E91994">
            <w:pPr>
              <w:adjustRightInd w:val="0"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Year (reference= 2014)</w:t>
            </w:r>
          </w:p>
        </w:tc>
        <w:tc>
          <w:tcPr>
            <w:tcW w:w="271" w:type="pct"/>
            <w:shd w:val="clear" w:color="auto" w:fill="BFBFBF"/>
          </w:tcPr>
          <w:p w14:paraId="7ECF9673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" w:type="pct"/>
            <w:shd w:val="clear" w:color="auto" w:fill="BFBFBF"/>
          </w:tcPr>
          <w:p w14:paraId="7CCBB28F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BFBFBF"/>
          </w:tcPr>
          <w:p w14:paraId="2D8E10A9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3E21EED9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36D4D14D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BFBFBF"/>
          </w:tcPr>
          <w:p w14:paraId="1D6E41FA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BFBFBF"/>
          </w:tcPr>
          <w:p w14:paraId="29E5E6D8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73D5A9D5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BFBFBF"/>
          </w:tcPr>
          <w:p w14:paraId="66E14783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BFBFBF"/>
          </w:tcPr>
          <w:p w14:paraId="6B816599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BFBFBF"/>
          </w:tcPr>
          <w:p w14:paraId="5E2385D5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13D221E9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BFBFBF"/>
          </w:tcPr>
          <w:p w14:paraId="7F6B9FD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" w:type="pct"/>
            <w:shd w:val="clear" w:color="auto" w:fill="BFBFBF"/>
          </w:tcPr>
          <w:p w14:paraId="5EDFDDC9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BFBFBF"/>
          </w:tcPr>
          <w:p w14:paraId="4D4C4A6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02CF17DB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BFBFBF"/>
          </w:tcPr>
          <w:p w14:paraId="5DD2D624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994" w14:paraId="6F527A02" w14:textId="77777777" w:rsidTr="005D717F">
        <w:trPr>
          <w:trHeight w:val="355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27359661" w14:textId="77777777" w:rsidR="005D717F" w:rsidRDefault="00E91994" w:rsidP="00E91994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55" w:type="pct"/>
            <w:shd w:val="clear" w:color="auto" w:fill="auto"/>
          </w:tcPr>
          <w:p w14:paraId="4DD6C14F" w14:textId="605D360B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2.4*</w:t>
            </w:r>
          </w:p>
        </w:tc>
        <w:tc>
          <w:tcPr>
            <w:tcW w:w="271" w:type="pct"/>
            <w:shd w:val="clear" w:color="auto" w:fill="auto"/>
          </w:tcPr>
          <w:p w14:paraId="42C2C4C6" w14:textId="72EF2B05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71" w:type="pct"/>
            <w:shd w:val="clear" w:color="auto" w:fill="auto"/>
          </w:tcPr>
          <w:p w14:paraId="4503A7F0" w14:textId="5C5255A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79" w:type="pct"/>
            <w:shd w:val="clear" w:color="auto" w:fill="auto"/>
          </w:tcPr>
          <w:p w14:paraId="384E6B05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336C6793" w14:textId="5DACC4C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E9199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60CE3430" w14:textId="4806E435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270" w:type="pct"/>
            <w:shd w:val="clear" w:color="auto" w:fill="auto"/>
          </w:tcPr>
          <w:p w14:paraId="61B501B5" w14:textId="4B6DA92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8" w:type="pct"/>
            <w:shd w:val="clear" w:color="auto" w:fill="auto"/>
          </w:tcPr>
          <w:p w14:paraId="780F68A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022E97BA" w14:textId="48FE5C1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507F71F1" w14:textId="611E9C11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335" w:type="pct"/>
            <w:shd w:val="clear" w:color="auto" w:fill="auto"/>
          </w:tcPr>
          <w:p w14:paraId="44430D4F" w14:textId="6E56123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78" w:type="pct"/>
            <w:shd w:val="clear" w:color="auto" w:fill="auto"/>
          </w:tcPr>
          <w:p w14:paraId="5B62699D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97A84AC" w14:textId="770694BC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1C40B61E" w14:textId="5284E3C3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330" w:type="pct"/>
            <w:shd w:val="clear" w:color="auto" w:fill="auto"/>
          </w:tcPr>
          <w:p w14:paraId="79976B7F" w14:textId="4F22863B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78" w:type="pct"/>
            <w:shd w:val="clear" w:color="auto" w:fill="auto"/>
          </w:tcPr>
          <w:p w14:paraId="4103D5BB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B2B44AB" w14:textId="7A846FD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55F636E0" w14:textId="45C31585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270" w:type="pct"/>
            <w:shd w:val="clear" w:color="auto" w:fill="auto"/>
          </w:tcPr>
          <w:p w14:paraId="61A418A6" w14:textId="681D72B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E91994" w14:paraId="26046003" w14:textId="77777777" w:rsidTr="005D717F">
        <w:trPr>
          <w:trHeight w:val="355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4A1F9989" w14:textId="77777777" w:rsidR="005D717F" w:rsidRDefault="00E91994" w:rsidP="00E91994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5" w:type="pct"/>
            <w:shd w:val="clear" w:color="auto" w:fill="auto"/>
          </w:tcPr>
          <w:p w14:paraId="3951EB85" w14:textId="4CC7E4A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1" w:type="pct"/>
            <w:shd w:val="clear" w:color="auto" w:fill="auto"/>
          </w:tcPr>
          <w:p w14:paraId="16C5237D" w14:textId="2B9B9749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271" w:type="pct"/>
            <w:shd w:val="clear" w:color="auto" w:fill="auto"/>
          </w:tcPr>
          <w:p w14:paraId="23EF218B" w14:textId="0B07A35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79" w:type="pct"/>
            <w:shd w:val="clear" w:color="auto" w:fill="auto"/>
          </w:tcPr>
          <w:p w14:paraId="27E68EA4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52FAE572" w14:textId="3F11EF9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Pr="00E9199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7E412545" w14:textId="2E21231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270" w:type="pct"/>
            <w:shd w:val="clear" w:color="auto" w:fill="auto"/>
          </w:tcPr>
          <w:p w14:paraId="243FC69F" w14:textId="484AE0EC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8" w:type="pct"/>
            <w:shd w:val="clear" w:color="auto" w:fill="auto"/>
          </w:tcPr>
          <w:p w14:paraId="3DB393A9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2D348254" w14:textId="7BA39BD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52789260" w14:textId="4E9E8CB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335" w:type="pct"/>
            <w:shd w:val="clear" w:color="auto" w:fill="auto"/>
          </w:tcPr>
          <w:p w14:paraId="7694601D" w14:textId="3388AA23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78" w:type="pct"/>
            <w:shd w:val="clear" w:color="auto" w:fill="auto"/>
          </w:tcPr>
          <w:p w14:paraId="3538205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53C6691" w14:textId="1CF3C4E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3937A9C9" w14:textId="4ED590A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330" w:type="pct"/>
            <w:shd w:val="clear" w:color="auto" w:fill="auto"/>
          </w:tcPr>
          <w:p w14:paraId="27794715" w14:textId="721A71F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8" w:type="pct"/>
            <w:shd w:val="clear" w:color="auto" w:fill="auto"/>
          </w:tcPr>
          <w:p w14:paraId="72A8B9E8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DF0EBD9" w14:textId="7B92E5C5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2E94B355" w14:textId="4D85BD1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270" w:type="pct"/>
            <w:shd w:val="clear" w:color="auto" w:fill="auto"/>
          </w:tcPr>
          <w:p w14:paraId="19B09301" w14:textId="1EB2EA7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</w:tr>
      <w:tr w:rsidR="00E91994" w14:paraId="54E46B08" w14:textId="77777777" w:rsidTr="005D717F">
        <w:trPr>
          <w:trHeight w:val="355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10E413FB" w14:textId="77777777" w:rsidR="005D717F" w:rsidRDefault="00E91994" w:rsidP="00E91994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55" w:type="pct"/>
            <w:shd w:val="clear" w:color="auto" w:fill="auto"/>
          </w:tcPr>
          <w:p w14:paraId="18DF4333" w14:textId="50D91D3C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1" w:type="pct"/>
            <w:shd w:val="clear" w:color="auto" w:fill="auto"/>
          </w:tcPr>
          <w:p w14:paraId="4821CC26" w14:textId="3443705F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271" w:type="pct"/>
            <w:shd w:val="clear" w:color="auto" w:fill="auto"/>
          </w:tcPr>
          <w:p w14:paraId="53A1B8BA" w14:textId="1A3AC3BB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79" w:type="pct"/>
            <w:shd w:val="clear" w:color="auto" w:fill="auto"/>
          </w:tcPr>
          <w:p w14:paraId="7E389920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5C574D7F" w14:textId="5B73A0E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E9199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1C44D822" w14:textId="7DF0415C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270" w:type="pct"/>
            <w:shd w:val="clear" w:color="auto" w:fill="auto"/>
          </w:tcPr>
          <w:p w14:paraId="18243F69" w14:textId="0508744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78" w:type="pct"/>
            <w:shd w:val="clear" w:color="auto" w:fill="auto"/>
          </w:tcPr>
          <w:p w14:paraId="41A15551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6552EAC7" w14:textId="3061025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3905B2C7" w14:textId="14A36879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335" w:type="pct"/>
            <w:shd w:val="clear" w:color="auto" w:fill="auto"/>
          </w:tcPr>
          <w:p w14:paraId="2AA85802" w14:textId="5BEBAB85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78" w:type="pct"/>
            <w:shd w:val="clear" w:color="auto" w:fill="auto"/>
          </w:tcPr>
          <w:p w14:paraId="174504CB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DD59ED6" w14:textId="7B1FE4AE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173B4F56" w14:textId="1194DF79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330" w:type="pct"/>
            <w:shd w:val="clear" w:color="auto" w:fill="auto"/>
          </w:tcPr>
          <w:p w14:paraId="595F56AE" w14:textId="174DECF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8" w:type="pct"/>
            <w:shd w:val="clear" w:color="auto" w:fill="auto"/>
          </w:tcPr>
          <w:p w14:paraId="398D3325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78EFD56D" w14:textId="2388889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23DB9F46" w14:textId="47EBC511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270" w:type="pct"/>
            <w:shd w:val="clear" w:color="auto" w:fill="auto"/>
          </w:tcPr>
          <w:p w14:paraId="3B7A10D4" w14:textId="3AF40554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</w:tr>
      <w:tr w:rsidR="00E91994" w14:paraId="0BF52D97" w14:textId="77777777" w:rsidTr="005D717F">
        <w:trPr>
          <w:trHeight w:val="355"/>
          <w:jc w:val="center"/>
        </w:trPr>
        <w:tc>
          <w:tcPr>
            <w:tcW w:w="490" w:type="pct"/>
            <w:shd w:val="clear" w:color="auto" w:fill="auto"/>
            <w:vAlign w:val="center"/>
          </w:tcPr>
          <w:p w14:paraId="59EAFFD3" w14:textId="77777777" w:rsidR="005D717F" w:rsidRDefault="00E91994" w:rsidP="00E91994">
            <w:pPr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55" w:type="pct"/>
            <w:shd w:val="clear" w:color="auto" w:fill="auto"/>
          </w:tcPr>
          <w:p w14:paraId="27652D67" w14:textId="3E7D2D6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1" w:type="pct"/>
            <w:shd w:val="clear" w:color="auto" w:fill="auto"/>
          </w:tcPr>
          <w:p w14:paraId="6F8B8389" w14:textId="63447421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71" w:type="pct"/>
            <w:shd w:val="clear" w:color="auto" w:fill="auto"/>
          </w:tcPr>
          <w:p w14:paraId="564204AC" w14:textId="54280568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9" w:type="pct"/>
            <w:shd w:val="clear" w:color="auto" w:fill="auto"/>
          </w:tcPr>
          <w:p w14:paraId="3DBA158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26D883C2" w14:textId="1E64447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  <w:r w:rsidRPr="00E9199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5B43674B" w14:textId="07A27ED7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70" w:type="pct"/>
            <w:shd w:val="clear" w:color="auto" w:fill="auto"/>
          </w:tcPr>
          <w:p w14:paraId="43DE7C77" w14:textId="7FE8C522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8" w:type="pct"/>
            <w:shd w:val="clear" w:color="auto" w:fill="auto"/>
          </w:tcPr>
          <w:p w14:paraId="4959C15D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14:paraId="135BE85A" w14:textId="1FDFB10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47ED76D2" w14:textId="6397F166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335" w:type="pct"/>
            <w:shd w:val="clear" w:color="auto" w:fill="auto"/>
          </w:tcPr>
          <w:p w14:paraId="7BF443FB" w14:textId="5714C04D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78" w:type="pct"/>
            <w:shd w:val="clear" w:color="auto" w:fill="auto"/>
          </w:tcPr>
          <w:p w14:paraId="64E0F163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249950E3" w14:textId="5222398A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0.7*</w:t>
            </w:r>
          </w:p>
        </w:tc>
        <w:tc>
          <w:tcPr>
            <w:tcW w:w="270" w:type="pct"/>
            <w:shd w:val="clear" w:color="auto" w:fill="auto"/>
          </w:tcPr>
          <w:p w14:paraId="28C0D9DA" w14:textId="06064EBC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330" w:type="pct"/>
            <w:shd w:val="clear" w:color="auto" w:fill="auto"/>
          </w:tcPr>
          <w:p w14:paraId="09723B51" w14:textId="3B072F7B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78" w:type="pct"/>
            <w:shd w:val="clear" w:color="auto" w:fill="auto"/>
          </w:tcPr>
          <w:p w14:paraId="7E5A51F6" w14:textId="77777777" w:rsidR="005D717F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6A074BC4" w14:textId="1DB54978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*</w:t>
            </w:r>
          </w:p>
        </w:tc>
        <w:tc>
          <w:tcPr>
            <w:tcW w:w="270" w:type="pct"/>
            <w:shd w:val="clear" w:color="auto" w:fill="auto"/>
          </w:tcPr>
          <w:p w14:paraId="34F292B8" w14:textId="4ED03485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270" w:type="pct"/>
            <w:shd w:val="clear" w:color="auto" w:fill="auto"/>
          </w:tcPr>
          <w:p w14:paraId="58F361A0" w14:textId="247BA770" w:rsidR="005D717F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</w:tr>
    </w:tbl>
    <w:p w14:paraId="57E2B400" w14:textId="77777777" w:rsidR="005D717F" w:rsidRDefault="00E91994">
      <w:pPr>
        <w:adjustRightInd w:val="0"/>
        <w:snapToGrid w:val="0"/>
        <w:spacing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i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 &lt; 0.05; </w:t>
      </w:r>
      <w:r w:rsidRPr="00E91994">
        <w:rPr>
          <w:rFonts w:ascii="Times New Roman" w:hAnsi="Times New Roman"/>
          <w:i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>RR</w:t>
      </w:r>
      <w:r>
        <w:rPr>
          <w:rFonts w:ascii="Times New Roman" w:hAnsi="Times New Roman"/>
          <w:sz w:val="18"/>
          <w:szCs w:val="18"/>
        </w:rPr>
        <w:t xml:space="preserve">: mortality rate ratio, adjusted for location, sex, age group and year; </w:t>
      </w:r>
      <w:r>
        <w:rPr>
          <w:rFonts w:ascii="Times New Roman" w:hAnsi="Times New Roman"/>
          <w:i/>
          <w:sz w:val="18"/>
          <w:szCs w:val="18"/>
        </w:rPr>
        <w:t>CI</w:t>
      </w:r>
      <w:r>
        <w:rPr>
          <w:rFonts w:ascii="Times New Roman" w:hAnsi="Times New Roman"/>
          <w:sz w:val="18"/>
          <w:szCs w:val="18"/>
        </w:rPr>
        <w:t>: Confidence interval; MRR, mortality rate ratio; TBI: traumatic brain injury.</w:t>
      </w:r>
    </w:p>
    <w:p w14:paraId="2F203C0B" w14:textId="20471B9C" w:rsidR="005D717F" w:rsidRDefault="00E91994">
      <w:pPr>
        <w:adjustRightInd w:val="0"/>
        <w:snapToGrid w:val="0"/>
        <w:spacing w:afterLines="50" w:after="156"/>
        <w:jc w:val="left"/>
        <w:rPr>
          <w:rFonts w:ascii="Times New Roman" w:hAnsi="Times New Roman"/>
          <w:b/>
          <w:sz w:val="20"/>
          <w:szCs w:val="20"/>
          <w:highlight w:val="yellow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E-Table 4. Associations</w:t>
      </w:r>
      <w:r>
        <w:rPr>
          <w:rFonts w:ascii="Times New Roman" w:hAnsi="Times New Roman" w:hint="eastAsia"/>
          <w:b/>
          <w:sz w:val="20"/>
          <w:szCs w:val="20"/>
        </w:rPr>
        <w:t xml:space="preserve"> between</w:t>
      </w:r>
      <w:r>
        <w:rPr>
          <w:rFonts w:ascii="Times New Roman" w:hAnsi="Times New Roman"/>
          <w:b/>
          <w:sz w:val="20"/>
          <w:szCs w:val="20"/>
        </w:rPr>
        <w:t xml:space="preserve"> spinal cord injury mortality from motor vehicle crashes </w:t>
      </w:r>
      <w:r>
        <w:rPr>
          <w:rFonts w:ascii="Times New Roman" w:hAnsi="Times New Roman" w:hint="eastAsia"/>
          <w:b/>
          <w:sz w:val="20"/>
          <w:szCs w:val="20"/>
        </w:rPr>
        <w:t>and the</w:t>
      </w:r>
      <w:r>
        <w:rPr>
          <w:rFonts w:ascii="Times New Roman" w:hAnsi="Times New Roman"/>
          <w:b/>
          <w:sz w:val="20"/>
          <w:szCs w:val="20"/>
        </w:rPr>
        <w:t xml:space="preserve"> socio-demographic variables</w:t>
      </w:r>
      <w:r>
        <w:rPr>
          <w:rFonts w:ascii="Times New Roman" w:hAnsi="Times New Roman" w:hint="eastAsia"/>
          <w:b/>
          <w:sz w:val="20"/>
          <w:szCs w:val="20"/>
        </w:rPr>
        <w:t>, estimated with the</w:t>
      </w:r>
      <w:r>
        <w:rPr>
          <w:rFonts w:ascii="Times New Roman" w:hAnsi="Times New Roman"/>
          <w:b/>
          <w:sz w:val="20"/>
          <w:szCs w:val="20"/>
        </w:rPr>
        <w:t xml:space="preserve"> multivariate negative binomial regression</w:t>
      </w:r>
      <w:r>
        <w:rPr>
          <w:rFonts w:ascii="Times New Roman" w:hAnsi="Times New Roman" w:hint="eastAsia"/>
          <w:b/>
          <w:sz w:val="20"/>
          <w:szCs w:val="20"/>
        </w:rPr>
        <w:t xml:space="preserve"> model</w:t>
      </w:r>
      <w:r>
        <w:rPr>
          <w:rFonts w:ascii="Times New Roman" w:hAnsi="Times New Roman"/>
          <w:b/>
          <w:sz w:val="20"/>
          <w:szCs w:val="20"/>
        </w:rPr>
        <w:t xml:space="preserve"> (Guangdong, China, 2014-2018).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51"/>
        <w:gridCol w:w="944"/>
        <w:gridCol w:w="890"/>
        <w:gridCol w:w="1545"/>
        <w:gridCol w:w="241"/>
        <w:gridCol w:w="944"/>
        <w:gridCol w:w="890"/>
        <w:gridCol w:w="1545"/>
        <w:gridCol w:w="241"/>
        <w:gridCol w:w="1327"/>
        <w:gridCol w:w="890"/>
        <w:gridCol w:w="1766"/>
      </w:tblGrid>
      <w:tr w:rsidR="005D717F" w14:paraId="2F2BE3F0" w14:textId="77777777" w:rsidTr="00E91994">
        <w:trPr>
          <w:trHeight w:hRule="exact" w:val="392"/>
          <w:jc w:val="center"/>
        </w:trPr>
        <w:tc>
          <w:tcPr>
            <w:tcW w:w="1041" w:type="pct"/>
            <w:vMerge w:val="restart"/>
            <w:tcBorders>
              <w:top w:val="single" w:sz="12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02AC35E3" w14:textId="77777777" w:rsidR="005D717F" w:rsidRPr="00E91994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Socio-demographic variable</w:t>
            </w:r>
          </w:p>
        </w:tc>
        <w:tc>
          <w:tcPr>
            <w:tcW w:w="3959" w:type="pct"/>
            <w:gridSpan w:val="11"/>
            <w:tcBorders>
              <w:top w:val="single" w:sz="12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39BE84F" w14:textId="77777777" w:rsidR="005D717F" w:rsidRPr="00E91994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SCI mortality from motor vehicle crashes by road user category</w:t>
            </w:r>
          </w:p>
        </w:tc>
      </w:tr>
      <w:tr w:rsidR="005D717F" w14:paraId="214F941C" w14:textId="77777777" w:rsidTr="00E91994">
        <w:trPr>
          <w:trHeight w:hRule="exact" w:val="392"/>
          <w:jc w:val="center"/>
        </w:trPr>
        <w:tc>
          <w:tcPr>
            <w:tcW w:w="1041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1D4325F" w14:textId="77777777" w:rsidR="005D717F" w:rsidRPr="00E91994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92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049D4B98" w14:textId="77777777" w:rsidR="005D717F" w:rsidRPr="00E91994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Vehicle occupant</w:t>
            </w:r>
          </w:p>
        </w:tc>
        <w:tc>
          <w:tcPr>
            <w:tcW w:w="85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2169BAF8" w14:textId="77777777" w:rsidR="005D717F" w:rsidRPr="00E91994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92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0369122" w14:textId="77777777" w:rsidR="005D717F" w:rsidRPr="00E91994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Motorcyclist</w:t>
            </w:r>
          </w:p>
        </w:tc>
        <w:tc>
          <w:tcPr>
            <w:tcW w:w="85" w:type="pct"/>
            <w:tcBorders>
              <w:top w:val="single" w:sz="8" w:space="0" w:color="auto"/>
              <w:bottom w:val="nil"/>
            </w:tcBorders>
            <w:shd w:val="clear" w:color="auto" w:fill="BFBFBF"/>
            <w:vAlign w:val="center"/>
          </w:tcPr>
          <w:p w14:paraId="786ACBC5" w14:textId="77777777" w:rsidR="005D717F" w:rsidRPr="00E91994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404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4183FAD" w14:textId="77777777" w:rsidR="005D717F" w:rsidRPr="00E91994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b/>
                <w:kern w:val="0"/>
                <w:sz w:val="20"/>
                <w:szCs w:val="20"/>
              </w:rPr>
              <w:t>Others</w:t>
            </w:r>
          </w:p>
        </w:tc>
      </w:tr>
      <w:tr w:rsidR="00E91994" w14:paraId="285F80FF" w14:textId="77777777" w:rsidTr="005D717F">
        <w:trPr>
          <w:trHeight w:hRule="exact" w:val="392"/>
          <w:jc w:val="center"/>
        </w:trPr>
        <w:tc>
          <w:tcPr>
            <w:tcW w:w="1041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04F1BBDC" w14:textId="77777777" w:rsidR="005D717F" w:rsidRPr="00E91994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8C0978D" w14:textId="77777777" w:rsidR="005D717F" w:rsidRPr="00E91994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MRR</w:t>
            </w:r>
          </w:p>
        </w:tc>
        <w:tc>
          <w:tcPr>
            <w:tcW w:w="8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F82D1A5" w14:textId="77777777" w:rsidR="005D717F" w:rsidRPr="00E91994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b/>
                <w:kern w:val="0"/>
                <w:sz w:val="20"/>
                <w:szCs w:val="20"/>
              </w:rPr>
              <w:t>95%</w:t>
            </w:r>
            <w:r w:rsidRPr="00E9199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CI</w:t>
            </w:r>
          </w:p>
        </w:tc>
        <w:tc>
          <w:tcPr>
            <w:tcW w:w="85" w:type="pct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78B15D1D" w14:textId="77777777" w:rsidR="005D717F" w:rsidRPr="00E91994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74E07E3" w14:textId="77777777" w:rsidR="005D717F" w:rsidRPr="00E91994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MRR</w:t>
            </w:r>
          </w:p>
        </w:tc>
        <w:tc>
          <w:tcPr>
            <w:tcW w:w="85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7916E1A" w14:textId="77777777" w:rsidR="005D717F" w:rsidRPr="00E91994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b/>
                <w:kern w:val="0"/>
                <w:sz w:val="20"/>
                <w:szCs w:val="20"/>
              </w:rPr>
              <w:t>95%</w:t>
            </w:r>
            <w:r w:rsidRPr="00E9199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CI</w:t>
            </w:r>
          </w:p>
        </w:tc>
        <w:tc>
          <w:tcPr>
            <w:tcW w:w="85" w:type="pct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41399EBB" w14:textId="77777777" w:rsidR="005D717F" w:rsidRPr="00E91994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5A8B4A1E" w14:textId="77777777" w:rsidR="005D717F" w:rsidRPr="00E91994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MRR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CA7471A" w14:textId="77777777" w:rsidR="005D717F" w:rsidRPr="00E91994" w:rsidRDefault="00E9199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b/>
                <w:kern w:val="0"/>
                <w:sz w:val="20"/>
                <w:szCs w:val="20"/>
              </w:rPr>
              <w:t>95%</w:t>
            </w:r>
            <w:r w:rsidRPr="00E9199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CI</w:t>
            </w:r>
          </w:p>
        </w:tc>
      </w:tr>
      <w:tr w:rsidR="005D717F" w14:paraId="3E6CDF29" w14:textId="77777777">
        <w:trPr>
          <w:trHeight w:hRule="exact" w:val="392"/>
          <w:jc w:val="center"/>
        </w:trPr>
        <w:tc>
          <w:tcPr>
            <w:tcW w:w="1041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72E4743A" w14:textId="77777777" w:rsidR="005D717F" w:rsidRPr="00E91994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14BBAC0" w14:textId="77777777" w:rsidR="005D717F" w:rsidRPr="00E91994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1481DF6" w14:textId="77777777" w:rsidR="005D717F" w:rsidRDefault="00E91994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Lower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16B2216A" w14:textId="77777777" w:rsidR="005D717F" w:rsidRDefault="00E91994" w:rsidP="00E91994">
            <w:pPr>
              <w:ind w:leftChars="-50" w:left="-105" w:rightChars="-50" w:right="-105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Upper</w:t>
            </w:r>
          </w:p>
        </w:tc>
        <w:tc>
          <w:tcPr>
            <w:tcW w:w="85" w:type="pct"/>
            <w:tcBorders>
              <w:top w:val="nil"/>
              <w:bottom w:val="single" w:sz="8" w:space="0" w:color="auto"/>
            </w:tcBorders>
            <w:shd w:val="clear" w:color="auto" w:fill="BFBFBF"/>
            <w:vAlign w:val="center"/>
          </w:tcPr>
          <w:p w14:paraId="4AB89814" w14:textId="77777777" w:rsidR="005D717F" w:rsidRPr="00E91994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6AF166D" w14:textId="77777777" w:rsidR="005D717F" w:rsidRPr="00E91994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25FC214D" w14:textId="77777777" w:rsidR="005D717F" w:rsidRDefault="00E91994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Lower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5496484F" w14:textId="77777777" w:rsidR="005D717F" w:rsidRDefault="00E91994" w:rsidP="00E91994">
            <w:pPr>
              <w:ind w:leftChars="-50" w:left="-105" w:rightChars="-50" w:right="-105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Upper</w:t>
            </w:r>
          </w:p>
        </w:tc>
        <w:tc>
          <w:tcPr>
            <w:tcW w:w="85" w:type="pct"/>
            <w:tcBorders>
              <w:top w:val="nil"/>
              <w:bottom w:val="single" w:sz="8" w:space="0" w:color="auto"/>
            </w:tcBorders>
            <w:shd w:val="clear" w:color="auto" w:fill="BFBFBF"/>
            <w:vAlign w:val="center"/>
          </w:tcPr>
          <w:p w14:paraId="2460E787" w14:textId="77777777" w:rsidR="005D717F" w:rsidRPr="00E91994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49EDDF1" w14:textId="77777777" w:rsidR="005D717F" w:rsidRPr="00E91994" w:rsidRDefault="005D717F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4DB52D5C" w14:textId="77777777" w:rsidR="005D717F" w:rsidRDefault="00E91994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Lower</w:t>
            </w:r>
          </w:p>
        </w:tc>
        <w:tc>
          <w:tcPr>
            <w:tcW w:w="622" w:type="pct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center"/>
          </w:tcPr>
          <w:p w14:paraId="3A99EED9" w14:textId="77777777" w:rsidR="005D717F" w:rsidRDefault="00E91994" w:rsidP="00E91994">
            <w:pPr>
              <w:ind w:leftChars="-50" w:left="-105" w:rightChars="-50" w:right="-105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Upper</w:t>
            </w:r>
          </w:p>
        </w:tc>
      </w:tr>
      <w:tr w:rsidR="005D717F" w14:paraId="3BF39F6C" w14:textId="77777777" w:rsidTr="00E91994">
        <w:trPr>
          <w:trHeight w:hRule="exact" w:val="352"/>
          <w:jc w:val="center"/>
        </w:trPr>
        <w:tc>
          <w:tcPr>
            <w:tcW w:w="1041" w:type="pct"/>
            <w:tcBorders>
              <w:top w:val="single" w:sz="8" w:space="0" w:color="auto"/>
            </w:tcBorders>
            <w:shd w:val="clear" w:color="auto" w:fill="BFBFBF"/>
            <w:vAlign w:val="center"/>
          </w:tcPr>
          <w:p w14:paraId="71BA0A0C" w14:textId="77777777" w:rsidR="005D717F" w:rsidRDefault="00E91994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Sex (reference= female)</w:t>
            </w:r>
          </w:p>
        </w:tc>
        <w:tc>
          <w:tcPr>
            <w:tcW w:w="3959" w:type="pct"/>
            <w:gridSpan w:val="11"/>
            <w:tcBorders>
              <w:top w:val="single" w:sz="8" w:space="0" w:color="auto"/>
            </w:tcBorders>
            <w:shd w:val="clear" w:color="auto" w:fill="BFBFBF"/>
            <w:vAlign w:val="center"/>
          </w:tcPr>
          <w:p w14:paraId="09206C9E" w14:textId="77777777" w:rsidR="005D717F" w:rsidRDefault="005D717F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D717F" w14:paraId="7428F644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0C37CAA7" w14:textId="77777777" w:rsidR="005D717F" w:rsidRDefault="00E91994">
            <w:pPr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333" w:type="pct"/>
            <w:shd w:val="clear" w:color="auto" w:fill="auto"/>
          </w:tcPr>
          <w:p w14:paraId="53662908" w14:textId="62FAF31B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6.7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1140F2DF" w14:textId="504D3EEE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</w:t>
            </w:r>
          </w:p>
        </w:tc>
        <w:tc>
          <w:tcPr>
            <w:tcW w:w="545" w:type="pct"/>
            <w:shd w:val="clear" w:color="auto" w:fill="auto"/>
          </w:tcPr>
          <w:p w14:paraId="03B21C1F" w14:textId="3E740E6C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99.4</w:t>
            </w:r>
          </w:p>
        </w:tc>
        <w:tc>
          <w:tcPr>
            <w:tcW w:w="85" w:type="pct"/>
            <w:shd w:val="clear" w:color="auto" w:fill="auto"/>
          </w:tcPr>
          <w:p w14:paraId="62ED9332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4F34DF5F" w14:textId="055A1689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16.0*</w:t>
            </w:r>
          </w:p>
        </w:tc>
        <w:tc>
          <w:tcPr>
            <w:tcW w:w="314" w:type="pct"/>
            <w:shd w:val="clear" w:color="auto" w:fill="auto"/>
          </w:tcPr>
          <w:p w14:paraId="3A6A232B" w14:textId="6C1F3C51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1.9</w:t>
            </w:r>
          </w:p>
        </w:tc>
        <w:tc>
          <w:tcPr>
            <w:tcW w:w="545" w:type="pct"/>
            <w:shd w:val="clear" w:color="auto" w:fill="auto"/>
          </w:tcPr>
          <w:p w14:paraId="14D3F26E" w14:textId="0559D24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133.7</w:t>
            </w:r>
          </w:p>
        </w:tc>
        <w:tc>
          <w:tcPr>
            <w:tcW w:w="85" w:type="pct"/>
            <w:shd w:val="clear" w:color="auto" w:fill="auto"/>
          </w:tcPr>
          <w:p w14:paraId="22081638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2B4914EC" w14:textId="61E3F7EE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73.2</w:t>
            </w:r>
          </w:p>
        </w:tc>
        <w:tc>
          <w:tcPr>
            <w:tcW w:w="314" w:type="pct"/>
            <w:shd w:val="clear" w:color="auto" w:fill="auto"/>
          </w:tcPr>
          <w:p w14:paraId="2DB46C84" w14:textId="01AB4A05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1.2</w:t>
            </w:r>
          </w:p>
        </w:tc>
        <w:tc>
          <w:tcPr>
            <w:tcW w:w="622" w:type="pct"/>
            <w:shd w:val="clear" w:color="auto" w:fill="auto"/>
          </w:tcPr>
          <w:p w14:paraId="7DB3C211" w14:textId="23434C2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73.3</w:t>
            </w:r>
          </w:p>
        </w:tc>
      </w:tr>
      <w:tr w:rsidR="005D717F" w14:paraId="30D4A7C6" w14:textId="77777777" w:rsidTr="00E91994">
        <w:trPr>
          <w:trHeight w:hRule="exact" w:val="352"/>
          <w:jc w:val="center"/>
        </w:trPr>
        <w:tc>
          <w:tcPr>
            <w:tcW w:w="1041" w:type="pct"/>
            <w:shd w:val="clear" w:color="auto" w:fill="BFBFBF"/>
            <w:vAlign w:val="center"/>
          </w:tcPr>
          <w:p w14:paraId="627C84B7" w14:textId="77777777" w:rsidR="005D717F" w:rsidRDefault="00E91994">
            <w:pPr>
              <w:tabs>
                <w:tab w:val="decimal" w:pos="420"/>
              </w:tabs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Age (reference= 25~44 years)</w:t>
            </w:r>
          </w:p>
        </w:tc>
        <w:tc>
          <w:tcPr>
            <w:tcW w:w="3959" w:type="pct"/>
            <w:gridSpan w:val="11"/>
            <w:shd w:val="clear" w:color="auto" w:fill="BFBFBF"/>
            <w:vAlign w:val="center"/>
          </w:tcPr>
          <w:p w14:paraId="5DFC3D9D" w14:textId="77777777" w:rsidR="005D717F" w:rsidRDefault="005D717F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D717F" w14:paraId="21795039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69351472" w14:textId="77777777" w:rsidR="005D717F" w:rsidRDefault="00E91994">
            <w:pPr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0~4 </w:t>
            </w:r>
          </w:p>
        </w:tc>
        <w:tc>
          <w:tcPr>
            <w:tcW w:w="333" w:type="pct"/>
            <w:shd w:val="clear" w:color="auto" w:fill="auto"/>
          </w:tcPr>
          <w:p w14:paraId="345E3820" w14:textId="67CD3FB2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1D9BEDE2" w14:textId="4811841A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545" w:type="pct"/>
            <w:shd w:val="clear" w:color="auto" w:fill="auto"/>
          </w:tcPr>
          <w:p w14:paraId="0201AACE" w14:textId="6305BD9F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85" w:type="pct"/>
            <w:shd w:val="clear" w:color="auto" w:fill="auto"/>
          </w:tcPr>
          <w:p w14:paraId="1502610D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1751FCC1" w14:textId="6E487758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3F5A381A" w14:textId="6D174B19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545" w:type="pct"/>
            <w:shd w:val="clear" w:color="auto" w:fill="auto"/>
          </w:tcPr>
          <w:p w14:paraId="03271BEF" w14:textId="31A90015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2.7</w:t>
            </w:r>
          </w:p>
        </w:tc>
        <w:tc>
          <w:tcPr>
            <w:tcW w:w="85" w:type="pct"/>
            <w:shd w:val="clear" w:color="auto" w:fill="auto"/>
          </w:tcPr>
          <w:p w14:paraId="0E67552D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2D3B5F6A" w14:textId="3B75052A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314" w:type="pct"/>
            <w:shd w:val="clear" w:color="auto" w:fill="auto"/>
          </w:tcPr>
          <w:p w14:paraId="59C83B99" w14:textId="1353E671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622" w:type="pct"/>
            <w:shd w:val="clear" w:color="auto" w:fill="auto"/>
          </w:tcPr>
          <w:p w14:paraId="71A35178" w14:textId="14BC29C9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</w:tr>
      <w:tr w:rsidR="005D717F" w14:paraId="3E5C3A4A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46075646" w14:textId="77777777" w:rsidR="005D717F" w:rsidRDefault="00E91994">
            <w:pPr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5~14</w:t>
            </w:r>
          </w:p>
        </w:tc>
        <w:tc>
          <w:tcPr>
            <w:tcW w:w="333" w:type="pct"/>
            <w:shd w:val="clear" w:color="auto" w:fill="auto"/>
          </w:tcPr>
          <w:p w14:paraId="2285A4C8" w14:textId="119BC85B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7C0F4EF7" w14:textId="206217B6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545" w:type="pct"/>
            <w:shd w:val="clear" w:color="auto" w:fill="auto"/>
          </w:tcPr>
          <w:p w14:paraId="7255506A" w14:textId="6E3473FC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85" w:type="pct"/>
            <w:shd w:val="clear" w:color="auto" w:fill="auto"/>
          </w:tcPr>
          <w:p w14:paraId="4DFAE7EC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2DA0147D" w14:textId="6D5286B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713ECB63" w14:textId="1206807C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545" w:type="pct"/>
            <w:shd w:val="clear" w:color="auto" w:fill="auto"/>
          </w:tcPr>
          <w:p w14:paraId="110D75DA" w14:textId="1E7BC77A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1.8</w:t>
            </w:r>
          </w:p>
        </w:tc>
        <w:tc>
          <w:tcPr>
            <w:tcW w:w="85" w:type="pct"/>
            <w:shd w:val="clear" w:color="auto" w:fill="auto"/>
          </w:tcPr>
          <w:p w14:paraId="4C6EDA6D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53BE6435" w14:textId="0DA0502A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314" w:type="pct"/>
            <w:shd w:val="clear" w:color="auto" w:fill="auto"/>
          </w:tcPr>
          <w:p w14:paraId="4A173293" w14:textId="5A30219D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622" w:type="pct"/>
            <w:shd w:val="clear" w:color="auto" w:fill="auto"/>
          </w:tcPr>
          <w:p w14:paraId="76FC0BC3" w14:textId="03867362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</w:tr>
      <w:tr w:rsidR="005D717F" w14:paraId="24FA1BB4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73350BDC" w14:textId="77777777" w:rsidR="005D717F" w:rsidRDefault="00E91994">
            <w:pPr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15~24</w:t>
            </w:r>
          </w:p>
        </w:tc>
        <w:tc>
          <w:tcPr>
            <w:tcW w:w="333" w:type="pct"/>
            <w:shd w:val="clear" w:color="auto" w:fill="auto"/>
          </w:tcPr>
          <w:p w14:paraId="5514F51A" w14:textId="580526EE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200BBBCA" w14:textId="58B3585E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545" w:type="pct"/>
            <w:shd w:val="clear" w:color="auto" w:fill="auto"/>
          </w:tcPr>
          <w:p w14:paraId="7D3009F3" w14:textId="7351FB2B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0.1</w:t>
            </w:r>
          </w:p>
        </w:tc>
        <w:tc>
          <w:tcPr>
            <w:tcW w:w="85" w:type="pct"/>
            <w:shd w:val="clear" w:color="auto" w:fill="auto"/>
          </w:tcPr>
          <w:p w14:paraId="36FA99C0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46E938EF" w14:textId="2B1D857A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7C3A0F06" w14:textId="26965FAE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545" w:type="pct"/>
            <w:shd w:val="clear" w:color="auto" w:fill="auto"/>
          </w:tcPr>
          <w:p w14:paraId="5A5F5017" w14:textId="71E15F30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85" w:type="pct"/>
            <w:shd w:val="clear" w:color="auto" w:fill="auto"/>
          </w:tcPr>
          <w:p w14:paraId="15906663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5FB4AA3F" w14:textId="6E0DB17E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314" w:type="pct"/>
            <w:shd w:val="clear" w:color="auto" w:fill="auto"/>
          </w:tcPr>
          <w:p w14:paraId="30F41B43" w14:textId="1E5F0EC2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622" w:type="pct"/>
            <w:shd w:val="clear" w:color="auto" w:fill="auto"/>
          </w:tcPr>
          <w:p w14:paraId="1FC6B428" w14:textId="3FC5F62D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</w:tr>
      <w:tr w:rsidR="005D717F" w14:paraId="3B16D464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2A059292" w14:textId="77777777" w:rsidR="005D717F" w:rsidRDefault="00E91994">
            <w:pPr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45~64</w:t>
            </w:r>
          </w:p>
        </w:tc>
        <w:tc>
          <w:tcPr>
            <w:tcW w:w="333" w:type="pct"/>
            <w:shd w:val="clear" w:color="auto" w:fill="auto"/>
          </w:tcPr>
          <w:p w14:paraId="32D4BE23" w14:textId="2882040D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0.9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268F090D" w14:textId="1EE22930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0.1</w:t>
            </w:r>
          </w:p>
        </w:tc>
        <w:tc>
          <w:tcPr>
            <w:tcW w:w="545" w:type="pct"/>
            <w:shd w:val="clear" w:color="auto" w:fill="auto"/>
          </w:tcPr>
          <w:p w14:paraId="585B0460" w14:textId="6552CE55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18.3</w:t>
            </w:r>
          </w:p>
        </w:tc>
        <w:tc>
          <w:tcPr>
            <w:tcW w:w="85" w:type="pct"/>
            <w:shd w:val="clear" w:color="auto" w:fill="auto"/>
          </w:tcPr>
          <w:p w14:paraId="36C3A9BF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0B53DA2F" w14:textId="34C2800D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50.4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2AE5EFBA" w14:textId="24B73F2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545" w:type="pct"/>
            <w:shd w:val="clear" w:color="auto" w:fill="auto"/>
          </w:tcPr>
          <w:p w14:paraId="522A8451" w14:textId="24FE792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2306.2</w:t>
            </w:r>
          </w:p>
        </w:tc>
        <w:tc>
          <w:tcPr>
            <w:tcW w:w="85" w:type="pct"/>
            <w:shd w:val="clear" w:color="auto" w:fill="auto"/>
          </w:tcPr>
          <w:p w14:paraId="4422F7C9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0C88A421" w14:textId="5179EF82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3.1</w:t>
            </w:r>
          </w:p>
        </w:tc>
        <w:tc>
          <w:tcPr>
            <w:tcW w:w="314" w:type="pct"/>
            <w:shd w:val="clear" w:color="auto" w:fill="auto"/>
          </w:tcPr>
          <w:p w14:paraId="710D2BC0" w14:textId="4DE6261E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2.9</w:t>
            </w:r>
          </w:p>
        </w:tc>
        <w:tc>
          <w:tcPr>
            <w:tcW w:w="622" w:type="pct"/>
            <w:shd w:val="clear" w:color="auto" w:fill="auto"/>
          </w:tcPr>
          <w:p w14:paraId="21545392" w14:textId="1151293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3.5</w:t>
            </w:r>
          </w:p>
        </w:tc>
      </w:tr>
      <w:tr w:rsidR="005D717F" w14:paraId="57B236B8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75DEDDB0" w14:textId="77777777" w:rsidR="005D717F" w:rsidRDefault="00E91994">
            <w:pPr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65~74</w:t>
            </w:r>
          </w:p>
        </w:tc>
        <w:tc>
          <w:tcPr>
            <w:tcW w:w="333" w:type="pct"/>
            <w:shd w:val="clear" w:color="auto" w:fill="auto"/>
          </w:tcPr>
          <w:p w14:paraId="01EB8F38" w14:textId="71A6CE10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1.0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44E20892" w14:textId="273C26A9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545" w:type="pct"/>
            <w:shd w:val="clear" w:color="auto" w:fill="auto"/>
          </w:tcPr>
          <w:p w14:paraId="2E6FAFD8" w14:textId="49A3FC22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27.7</w:t>
            </w:r>
          </w:p>
        </w:tc>
        <w:tc>
          <w:tcPr>
            <w:tcW w:w="85" w:type="pct"/>
            <w:shd w:val="clear" w:color="auto" w:fill="auto"/>
          </w:tcPr>
          <w:p w14:paraId="0DB9C40B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2AA293EB" w14:textId="330C7CEB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0.4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3A116182" w14:textId="012111AD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545" w:type="pct"/>
            <w:shd w:val="clear" w:color="auto" w:fill="auto"/>
          </w:tcPr>
          <w:p w14:paraId="47D6887A" w14:textId="6CAFC634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9.1</w:t>
            </w:r>
          </w:p>
        </w:tc>
        <w:tc>
          <w:tcPr>
            <w:tcW w:w="85" w:type="pct"/>
            <w:shd w:val="clear" w:color="auto" w:fill="auto"/>
          </w:tcPr>
          <w:p w14:paraId="0C3E7868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539DD737" w14:textId="2E53A71D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3.6</w:t>
            </w:r>
          </w:p>
        </w:tc>
        <w:tc>
          <w:tcPr>
            <w:tcW w:w="314" w:type="pct"/>
            <w:shd w:val="clear" w:color="auto" w:fill="auto"/>
          </w:tcPr>
          <w:p w14:paraId="695643FA" w14:textId="5A3ECA0B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3.5</w:t>
            </w:r>
          </w:p>
        </w:tc>
        <w:tc>
          <w:tcPr>
            <w:tcW w:w="622" w:type="pct"/>
            <w:shd w:val="clear" w:color="auto" w:fill="auto"/>
          </w:tcPr>
          <w:p w14:paraId="2D7AB659" w14:textId="35D9DEEA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3.9</w:t>
            </w:r>
          </w:p>
        </w:tc>
      </w:tr>
      <w:tr w:rsidR="005D717F" w14:paraId="7D814A79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6AEA0822" w14:textId="77777777" w:rsidR="005D717F" w:rsidRDefault="00E91994">
            <w:pPr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≥75 </w:t>
            </w:r>
          </w:p>
        </w:tc>
        <w:tc>
          <w:tcPr>
            <w:tcW w:w="333" w:type="pct"/>
            <w:shd w:val="clear" w:color="auto" w:fill="auto"/>
          </w:tcPr>
          <w:p w14:paraId="2F46F1A5" w14:textId="02498576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4FB112FE" w14:textId="5991BA29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545" w:type="pct"/>
            <w:shd w:val="clear" w:color="auto" w:fill="auto"/>
          </w:tcPr>
          <w:p w14:paraId="5732821F" w14:textId="469F9CE0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1.0</w:t>
            </w:r>
          </w:p>
        </w:tc>
        <w:tc>
          <w:tcPr>
            <w:tcW w:w="85" w:type="pct"/>
            <w:shd w:val="clear" w:color="auto" w:fill="auto"/>
          </w:tcPr>
          <w:p w14:paraId="47B6D606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4C3D7A32" w14:textId="74521005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8.6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6D85BE15" w14:textId="0B3D7712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0.4</w:t>
            </w:r>
          </w:p>
        </w:tc>
        <w:tc>
          <w:tcPr>
            <w:tcW w:w="545" w:type="pct"/>
            <w:shd w:val="clear" w:color="auto" w:fill="auto"/>
          </w:tcPr>
          <w:p w14:paraId="3EDA1760" w14:textId="500DACB4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204.0</w:t>
            </w:r>
          </w:p>
        </w:tc>
        <w:tc>
          <w:tcPr>
            <w:tcW w:w="85" w:type="pct"/>
            <w:shd w:val="clear" w:color="auto" w:fill="auto"/>
          </w:tcPr>
          <w:p w14:paraId="4FBF9F82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05570BB5" w14:textId="37A753F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169.6</w:t>
            </w:r>
          </w:p>
        </w:tc>
        <w:tc>
          <w:tcPr>
            <w:tcW w:w="314" w:type="pct"/>
            <w:shd w:val="clear" w:color="auto" w:fill="auto"/>
          </w:tcPr>
          <w:p w14:paraId="7768CB2F" w14:textId="294C73F6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1.0</w:t>
            </w:r>
          </w:p>
        </w:tc>
        <w:tc>
          <w:tcPr>
            <w:tcW w:w="622" w:type="pct"/>
            <w:shd w:val="clear" w:color="auto" w:fill="auto"/>
          </w:tcPr>
          <w:p w14:paraId="0A47BF44" w14:textId="7509604F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49486.6</w:t>
            </w:r>
          </w:p>
        </w:tc>
      </w:tr>
      <w:tr w:rsidR="005D717F" w14:paraId="74E0FA12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BFBFBF"/>
            <w:vAlign w:val="center"/>
          </w:tcPr>
          <w:p w14:paraId="6412FBB1" w14:textId="77777777" w:rsidR="005D717F" w:rsidRDefault="00E91994">
            <w:pPr>
              <w:jc w:val="left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Location (reference= urban)</w:t>
            </w:r>
          </w:p>
        </w:tc>
        <w:tc>
          <w:tcPr>
            <w:tcW w:w="333" w:type="pct"/>
            <w:shd w:val="clear" w:color="auto" w:fill="BFBFBF"/>
            <w:vAlign w:val="center"/>
          </w:tcPr>
          <w:p w14:paraId="474E9954" w14:textId="77777777" w:rsidR="005D717F" w:rsidRDefault="005D717F">
            <w:pPr>
              <w:adjustRightInd w:val="0"/>
              <w:snapToGrid w:val="0"/>
              <w:ind w:right="5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BFBFBF"/>
          </w:tcPr>
          <w:p w14:paraId="2D5D182A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BFBFBF"/>
          </w:tcPr>
          <w:p w14:paraId="6774C544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" w:type="pct"/>
            <w:shd w:val="clear" w:color="auto" w:fill="BFBFBF"/>
            <w:vAlign w:val="center"/>
          </w:tcPr>
          <w:p w14:paraId="05C0C2E2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BFBFBF"/>
            <w:vAlign w:val="center"/>
          </w:tcPr>
          <w:p w14:paraId="4F011145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BFBFBF"/>
          </w:tcPr>
          <w:p w14:paraId="7700749B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BFBFBF"/>
          </w:tcPr>
          <w:p w14:paraId="678657C4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" w:type="pct"/>
            <w:shd w:val="clear" w:color="auto" w:fill="BFBFBF"/>
            <w:vAlign w:val="center"/>
          </w:tcPr>
          <w:p w14:paraId="27E1E4FA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BFBFBF"/>
          </w:tcPr>
          <w:p w14:paraId="201A1E71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BFBFBF"/>
          </w:tcPr>
          <w:p w14:paraId="250EA3CD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BFBFBF"/>
          </w:tcPr>
          <w:p w14:paraId="3DAEC5A4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D717F" w14:paraId="7A848721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75E6680A" w14:textId="77777777" w:rsidR="005D717F" w:rsidRDefault="00E91994">
            <w:pPr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Rural</w:t>
            </w:r>
          </w:p>
        </w:tc>
        <w:tc>
          <w:tcPr>
            <w:tcW w:w="333" w:type="pct"/>
            <w:shd w:val="clear" w:color="auto" w:fill="auto"/>
          </w:tcPr>
          <w:p w14:paraId="2332503B" w14:textId="03C09C88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5C3CA001" w14:textId="0F41BB31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0.2</w:t>
            </w:r>
          </w:p>
        </w:tc>
        <w:tc>
          <w:tcPr>
            <w:tcW w:w="545" w:type="pct"/>
            <w:shd w:val="clear" w:color="auto" w:fill="auto"/>
          </w:tcPr>
          <w:p w14:paraId="1CD32586" w14:textId="67B6F99A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20.0</w:t>
            </w:r>
          </w:p>
        </w:tc>
        <w:tc>
          <w:tcPr>
            <w:tcW w:w="85" w:type="pct"/>
            <w:shd w:val="clear" w:color="auto" w:fill="auto"/>
          </w:tcPr>
          <w:p w14:paraId="6B535361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76B297F0" w14:textId="719268A0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30.7*</w:t>
            </w:r>
          </w:p>
        </w:tc>
        <w:tc>
          <w:tcPr>
            <w:tcW w:w="314" w:type="pct"/>
            <w:shd w:val="clear" w:color="auto" w:fill="auto"/>
          </w:tcPr>
          <w:p w14:paraId="3C7BBB03" w14:textId="18C4C09B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3.9</w:t>
            </w:r>
          </w:p>
        </w:tc>
        <w:tc>
          <w:tcPr>
            <w:tcW w:w="545" w:type="pct"/>
            <w:shd w:val="clear" w:color="auto" w:fill="auto"/>
          </w:tcPr>
          <w:p w14:paraId="71C2406C" w14:textId="4F1DC529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252.2</w:t>
            </w:r>
          </w:p>
        </w:tc>
        <w:tc>
          <w:tcPr>
            <w:tcW w:w="85" w:type="pct"/>
            <w:shd w:val="clear" w:color="auto" w:fill="auto"/>
          </w:tcPr>
          <w:p w14:paraId="442E6360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42A72255" w14:textId="4421A15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314" w:type="pct"/>
            <w:shd w:val="clear" w:color="auto" w:fill="auto"/>
          </w:tcPr>
          <w:p w14:paraId="20DCE328" w14:textId="5937729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622" w:type="pct"/>
            <w:shd w:val="clear" w:color="auto" w:fill="auto"/>
          </w:tcPr>
          <w:p w14:paraId="55034BEC" w14:textId="3F3367CA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2.4</w:t>
            </w:r>
          </w:p>
        </w:tc>
      </w:tr>
      <w:tr w:rsidR="005D717F" w14:paraId="2F738128" w14:textId="77777777" w:rsidTr="00E91994">
        <w:trPr>
          <w:trHeight w:hRule="exact" w:val="352"/>
          <w:jc w:val="center"/>
        </w:trPr>
        <w:tc>
          <w:tcPr>
            <w:tcW w:w="1041" w:type="pct"/>
            <w:shd w:val="clear" w:color="auto" w:fill="BFBFBF"/>
            <w:vAlign w:val="center"/>
          </w:tcPr>
          <w:p w14:paraId="4940FA7E" w14:textId="77777777" w:rsidR="005D717F" w:rsidRDefault="00E91994">
            <w:pPr>
              <w:tabs>
                <w:tab w:val="decimal" w:pos="420"/>
              </w:tabs>
              <w:jc w:val="lef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Year (reference= 2014)</w:t>
            </w:r>
          </w:p>
        </w:tc>
        <w:tc>
          <w:tcPr>
            <w:tcW w:w="3959" w:type="pct"/>
            <w:gridSpan w:val="11"/>
            <w:shd w:val="clear" w:color="auto" w:fill="BFBFBF"/>
            <w:vAlign w:val="center"/>
          </w:tcPr>
          <w:p w14:paraId="5CD69734" w14:textId="77777777" w:rsidR="005D717F" w:rsidRDefault="005D717F">
            <w:pPr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D717F" w14:paraId="3DC4821C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7D2E9825" w14:textId="77777777" w:rsidR="005D717F" w:rsidRDefault="00E91994">
            <w:pPr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2015</w:t>
            </w:r>
          </w:p>
        </w:tc>
        <w:tc>
          <w:tcPr>
            <w:tcW w:w="333" w:type="pct"/>
            <w:shd w:val="clear" w:color="auto" w:fill="auto"/>
          </w:tcPr>
          <w:p w14:paraId="7F8FC19E" w14:textId="322189EC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1.5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4903C61B" w14:textId="4BB4FEE5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0.1</w:t>
            </w:r>
          </w:p>
        </w:tc>
        <w:tc>
          <w:tcPr>
            <w:tcW w:w="545" w:type="pct"/>
            <w:shd w:val="clear" w:color="auto" w:fill="auto"/>
          </w:tcPr>
          <w:p w14:paraId="30D3CF74" w14:textId="79A38110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51.8</w:t>
            </w:r>
          </w:p>
        </w:tc>
        <w:tc>
          <w:tcPr>
            <w:tcW w:w="85" w:type="pct"/>
            <w:shd w:val="clear" w:color="auto" w:fill="auto"/>
          </w:tcPr>
          <w:p w14:paraId="48CA6038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16DA1E56" w14:textId="109B35E8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17.2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48CA827D" w14:textId="2D6FB8C2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1.0</w:t>
            </w:r>
          </w:p>
        </w:tc>
        <w:tc>
          <w:tcPr>
            <w:tcW w:w="545" w:type="pct"/>
            <w:shd w:val="clear" w:color="auto" w:fill="auto"/>
          </w:tcPr>
          <w:p w14:paraId="1BFCC68F" w14:textId="320FBC26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315.6</w:t>
            </w:r>
          </w:p>
        </w:tc>
        <w:tc>
          <w:tcPr>
            <w:tcW w:w="85" w:type="pct"/>
            <w:shd w:val="clear" w:color="auto" w:fill="auto"/>
          </w:tcPr>
          <w:p w14:paraId="4B5A2AEC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5D2D8ACE" w14:textId="20B1D732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314" w:type="pct"/>
            <w:shd w:val="clear" w:color="auto" w:fill="auto"/>
          </w:tcPr>
          <w:p w14:paraId="3732F055" w14:textId="6199676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622" w:type="pct"/>
            <w:shd w:val="clear" w:color="auto" w:fill="auto"/>
          </w:tcPr>
          <w:p w14:paraId="383AAB25" w14:textId="55203314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5.1</w:t>
            </w:r>
          </w:p>
        </w:tc>
      </w:tr>
      <w:tr w:rsidR="005D717F" w14:paraId="2B635692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36C03394" w14:textId="77777777" w:rsidR="005D717F" w:rsidRDefault="00E91994">
            <w:pPr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2016</w:t>
            </w:r>
          </w:p>
        </w:tc>
        <w:tc>
          <w:tcPr>
            <w:tcW w:w="333" w:type="pct"/>
            <w:shd w:val="clear" w:color="auto" w:fill="auto"/>
          </w:tcPr>
          <w:p w14:paraId="06879294" w14:textId="4F54789B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0.5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1A0EFB21" w14:textId="76A3B330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545" w:type="pct"/>
            <w:shd w:val="clear" w:color="auto" w:fill="auto"/>
          </w:tcPr>
          <w:p w14:paraId="4BC4DFC7" w14:textId="011E335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14.3</w:t>
            </w:r>
          </w:p>
        </w:tc>
        <w:tc>
          <w:tcPr>
            <w:tcW w:w="85" w:type="pct"/>
            <w:shd w:val="clear" w:color="auto" w:fill="auto"/>
          </w:tcPr>
          <w:p w14:paraId="5AC9B75F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078CAECD" w14:textId="7EA3A66E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0.1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3B1AA88B" w14:textId="6734BB67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545" w:type="pct"/>
            <w:shd w:val="clear" w:color="auto" w:fill="auto"/>
          </w:tcPr>
          <w:p w14:paraId="08C0AD92" w14:textId="6D0643F2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1.6</w:t>
            </w:r>
          </w:p>
        </w:tc>
        <w:tc>
          <w:tcPr>
            <w:tcW w:w="85" w:type="pct"/>
            <w:shd w:val="clear" w:color="auto" w:fill="auto"/>
          </w:tcPr>
          <w:p w14:paraId="62CF820B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4DBCCF30" w14:textId="2469797A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291.9</w:t>
            </w:r>
          </w:p>
        </w:tc>
        <w:tc>
          <w:tcPr>
            <w:tcW w:w="314" w:type="pct"/>
            <w:shd w:val="clear" w:color="auto" w:fill="auto"/>
          </w:tcPr>
          <w:p w14:paraId="5F65538E" w14:textId="7D65F9C9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1.4</w:t>
            </w:r>
          </w:p>
        </w:tc>
        <w:tc>
          <w:tcPr>
            <w:tcW w:w="622" w:type="pct"/>
            <w:shd w:val="clear" w:color="auto" w:fill="auto"/>
          </w:tcPr>
          <w:p w14:paraId="4D4356BC" w14:textId="4C2C844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292.1</w:t>
            </w:r>
          </w:p>
        </w:tc>
      </w:tr>
      <w:tr w:rsidR="005D717F" w14:paraId="7F4E9851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1CFCE493" w14:textId="77777777" w:rsidR="005D717F" w:rsidRDefault="00E91994">
            <w:pPr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2017</w:t>
            </w:r>
          </w:p>
        </w:tc>
        <w:tc>
          <w:tcPr>
            <w:tcW w:w="333" w:type="pct"/>
            <w:shd w:val="clear" w:color="auto" w:fill="auto"/>
          </w:tcPr>
          <w:p w14:paraId="2CD9A475" w14:textId="62DADC1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1.8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3486FA2A" w14:textId="0139A7A9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0.1</w:t>
            </w:r>
          </w:p>
        </w:tc>
        <w:tc>
          <w:tcPr>
            <w:tcW w:w="545" w:type="pct"/>
            <w:shd w:val="clear" w:color="auto" w:fill="auto"/>
          </w:tcPr>
          <w:p w14:paraId="3937F90C" w14:textId="1BE1C14F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34.2</w:t>
            </w:r>
          </w:p>
        </w:tc>
        <w:tc>
          <w:tcPr>
            <w:tcW w:w="85" w:type="pct"/>
            <w:shd w:val="clear" w:color="auto" w:fill="auto"/>
          </w:tcPr>
          <w:p w14:paraId="335A0864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2000C5AA" w14:textId="3EC1AF0B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0.8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58ABBC5C" w14:textId="276518F2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0.1</w:t>
            </w:r>
          </w:p>
        </w:tc>
        <w:tc>
          <w:tcPr>
            <w:tcW w:w="545" w:type="pct"/>
            <w:shd w:val="clear" w:color="auto" w:fill="auto"/>
          </w:tcPr>
          <w:p w14:paraId="4F65F8B4" w14:textId="6C7AB2E9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21.1</w:t>
            </w:r>
          </w:p>
        </w:tc>
        <w:tc>
          <w:tcPr>
            <w:tcW w:w="85" w:type="pct"/>
            <w:shd w:val="clear" w:color="auto" w:fill="auto"/>
          </w:tcPr>
          <w:p w14:paraId="1602DEB8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0726FDB5" w14:textId="3A2E7AEC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3.3</w:t>
            </w:r>
          </w:p>
        </w:tc>
        <w:tc>
          <w:tcPr>
            <w:tcW w:w="314" w:type="pct"/>
            <w:shd w:val="clear" w:color="auto" w:fill="auto"/>
          </w:tcPr>
          <w:p w14:paraId="7DDFB974" w14:textId="242E8754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0.0</w:t>
            </w:r>
          </w:p>
        </w:tc>
        <w:tc>
          <w:tcPr>
            <w:tcW w:w="622" w:type="pct"/>
            <w:shd w:val="clear" w:color="auto" w:fill="auto"/>
          </w:tcPr>
          <w:p w14:paraId="0ADA99E5" w14:textId="280A61F5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3.8</w:t>
            </w:r>
          </w:p>
        </w:tc>
      </w:tr>
      <w:tr w:rsidR="005D717F" w14:paraId="36BDDBCA" w14:textId="77777777">
        <w:trPr>
          <w:trHeight w:hRule="exact" w:val="352"/>
          <w:jc w:val="center"/>
        </w:trPr>
        <w:tc>
          <w:tcPr>
            <w:tcW w:w="1041" w:type="pct"/>
            <w:shd w:val="clear" w:color="auto" w:fill="auto"/>
            <w:vAlign w:val="center"/>
          </w:tcPr>
          <w:p w14:paraId="05364920" w14:textId="77777777" w:rsidR="005D717F" w:rsidRDefault="00E91994">
            <w:pPr>
              <w:ind w:firstLineChars="100" w:firstLine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2018</w:t>
            </w:r>
          </w:p>
        </w:tc>
        <w:tc>
          <w:tcPr>
            <w:tcW w:w="333" w:type="pct"/>
            <w:shd w:val="clear" w:color="auto" w:fill="auto"/>
          </w:tcPr>
          <w:p w14:paraId="0EA0011B" w14:textId="315CAF9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215.7*</w:t>
            </w:r>
          </w:p>
        </w:tc>
        <w:tc>
          <w:tcPr>
            <w:tcW w:w="314" w:type="pct"/>
            <w:shd w:val="clear" w:color="auto" w:fill="auto"/>
          </w:tcPr>
          <w:p w14:paraId="2B57304B" w14:textId="4BC85D6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4.3</w:t>
            </w:r>
          </w:p>
        </w:tc>
        <w:tc>
          <w:tcPr>
            <w:tcW w:w="545" w:type="pct"/>
            <w:shd w:val="clear" w:color="auto" w:fill="auto"/>
          </w:tcPr>
          <w:p w14:paraId="4AE46BA9" w14:textId="60B387A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9872.8</w:t>
            </w:r>
          </w:p>
        </w:tc>
        <w:tc>
          <w:tcPr>
            <w:tcW w:w="85" w:type="pct"/>
            <w:shd w:val="clear" w:color="auto" w:fill="auto"/>
          </w:tcPr>
          <w:p w14:paraId="38031800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14:paraId="69BC772A" w14:textId="62676EE6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0.9</w:t>
            </w:r>
            <w:r>
              <w:rPr>
                <w:rFonts w:ascii="Times New Roman" w:hAnsi="Times New Roman"/>
                <w:color w:val="FFFFFF"/>
                <w:kern w:val="0"/>
                <w:sz w:val="20"/>
                <w:szCs w:val="20"/>
              </w:rPr>
              <w:t>*</w:t>
            </w:r>
          </w:p>
        </w:tc>
        <w:tc>
          <w:tcPr>
            <w:tcW w:w="314" w:type="pct"/>
            <w:shd w:val="clear" w:color="auto" w:fill="auto"/>
          </w:tcPr>
          <w:p w14:paraId="7E3464D0" w14:textId="351662F8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0.1</w:t>
            </w:r>
          </w:p>
        </w:tc>
        <w:tc>
          <w:tcPr>
            <w:tcW w:w="545" w:type="pct"/>
            <w:shd w:val="clear" w:color="auto" w:fill="auto"/>
          </w:tcPr>
          <w:p w14:paraId="3B0C889B" w14:textId="36DF8FC6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14.4</w:t>
            </w:r>
          </w:p>
        </w:tc>
        <w:tc>
          <w:tcPr>
            <w:tcW w:w="85" w:type="pct"/>
            <w:shd w:val="clear" w:color="auto" w:fill="auto"/>
          </w:tcPr>
          <w:p w14:paraId="6AE184B0" w14:textId="77777777" w:rsidR="005D717F" w:rsidRDefault="005D717F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auto"/>
          </w:tcPr>
          <w:p w14:paraId="68AC40BB" w14:textId="399B63F0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232.7</w:t>
            </w:r>
          </w:p>
        </w:tc>
        <w:tc>
          <w:tcPr>
            <w:tcW w:w="314" w:type="pct"/>
            <w:shd w:val="clear" w:color="auto" w:fill="auto"/>
          </w:tcPr>
          <w:p w14:paraId="333C3C3F" w14:textId="1955D332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0.6</w:t>
            </w:r>
          </w:p>
        </w:tc>
        <w:tc>
          <w:tcPr>
            <w:tcW w:w="622" w:type="pct"/>
            <w:shd w:val="clear" w:color="auto" w:fill="auto"/>
          </w:tcPr>
          <w:p w14:paraId="28E00F76" w14:textId="0C93D2F3" w:rsidR="005D717F" w:rsidRDefault="00E91994">
            <w:pPr>
              <w:adjustRightInd w:val="0"/>
              <w:snapToGrid w:val="0"/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91994">
              <w:rPr>
                <w:rFonts w:ascii="Times New Roman" w:hAnsi="Times New Roman"/>
                <w:kern w:val="0"/>
                <w:sz w:val="20"/>
                <w:szCs w:val="20"/>
              </w:rPr>
              <w:t>97097.1</w:t>
            </w:r>
          </w:p>
        </w:tc>
      </w:tr>
    </w:tbl>
    <w:p w14:paraId="2CA59785" w14:textId="77777777" w:rsidR="005D717F" w:rsidRDefault="00E91994">
      <w:pPr>
        <w:adjustRightInd w:val="0"/>
        <w:snapToGrid w:val="0"/>
        <w:spacing w:before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i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 &lt; 0.05; </w:t>
      </w:r>
      <w:r w:rsidRPr="00E91994">
        <w:rPr>
          <w:rFonts w:ascii="Times New Roman" w:hAnsi="Times New Roman"/>
          <w:i/>
          <w:sz w:val="18"/>
          <w:szCs w:val="18"/>
        </w:rPr>
        <w:t>M</w:t>
      </w:r>
      <w:r>
        <w:rPr>
          <w:rFonts w:ascii="Times New Roman" w:hAnsi="Times New Roman"/>
          <w:i/>
          <w:sz w:val="18"/>
          <w:szCs w:val="18"/>
        </w:rPr>
        <w:t>RR</w:t>
      </w:r>
      <w:r>
        <w:rPr>
          <w:rFonts w:ascii="Times New Roman" w:hAnsi="Times New Roman"/>
          <w:sz w:val="18"/>
          <w:szCs w:val="18"/>
        </w:rPr>
        <w:t xml:space="preserve">: mortality rate ratio, adjusted for location, sex, age group and year; </w:t>
      </w:r>
      <w:r>
        <w:rPr>
          <w:rFonts w:ascii="Times New Roman" w:hAnsi="Times New Roman"/>
          <w:i/>
          <w:sz w:val="18"/>
          <w:szCs w:val="18"/>
        </w:rPr>
        <w:t>CI</w:t>
      </w:r>
      <w:r>
        <w:rPr>
          <w:rFonts w:ascii="Times New Roman" w:hAnsi="Times New Roman"/>
          <w:sz w:val="18"/>
          <w:szCs w:val="18"/>
        </w:rPr>
        <w:t>: Confidence interval; MRR, mortality rate ratio; SCI: spinal cord injury.</w:t>
      </w:r>
    </w:p>
    <w:p w14:paraId="67B29990" w14:textId="77777777" w:rsidR="005D717F" w:rsidRDefault="00E919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PH" w:eastAsia="en-PH"/>
        </w:rPr>
        <w:lastRenderedPageBreak/>
        <w:drawing>
          <wp:inline distT="0" distB="0" distL="0" distR="0" wp14:anchorId="211FA6F1" wp14:editId="565436A1">
            <wp:extent cx="6899275" cy="4495800"/>
            <wp:effectExtent l="0" t="0" r="0" b="0"/>
            <wp:docPr id="8" name="图片 1" descr="D:\省疾控工作\疾病负担\国家返回广东数据2015\GBD文章参考20181104\manuscript\trauma injury death20200824（2）\final version\submission version\figures\E-figur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D:\省疾控工作\疾病负担\国家返回广东数据2015\GBD文章参考20181104\manuscript\trauma injury death20200824（2）\final version\submission version\figures\E-figure1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927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A17C2" w14:textId="1E106715" w:rsidR="005D717F" w:rsidRDefault="00E919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E-Figure 1. Mortality rates from traumatic brain injury</w:t>
      </w:r>
      <w:r>
        <w:rPr>
          <w:rFonts w:ascii="Times New Roman" w:hAnsi="Times New Roman" w:hint="eastAsia"/>
          <w:b/>
          <w:sz w:val="20"/>
          <w:szCs w:val="20"/>
        </w:rPr>
        <w:t xml:space="preserve"> when stratified</w:t>
      </w:r>
      <w:r>
        <w:rPr>
          <w:rFonts w:ascii="Times New Roman" w:hAnsi="Times New Roman"/>
          <w:b/>
          <w:sz w:val="20"/>
          <w:szCs w:val="20"/>
        </w:rPr>
        <w:t xml:space="preserve"> by location (urban/rural), sex, and age group in Guangdong, China, 2014-2018. (A) </w:t>
      </w:r>
      <w:r>
        <w:rPr>
          <w:rFonts w:ascii="Times New Roman" w:hAnsi="Times New Roman" w:hint="eastAsia"/>
          <w:b/>
          <w:sz w:val="20"/>
          <w:szCs w:val="20"/>
        </w:rPr>
        <w:t>Stratification b</w:t>
      </w:r>
      <w:r>
        <w:rPr>
          <w:rFonts w:ascii="Times New Roman" w:hAnsi="Times New Roman"/>
          <w:b/>
          <w:sz w:val="20"/>
          <w:szCs w:val="20"/>
        </w:rPr>
        <w:t xml:space="preserve">y sex; (B) </w:t>
      </w:r>
      <w:r>
        <w:rPr>
          <w:rFonts w:ascii="Times New Roman" w:hAnsi="Times New Roman" w:hint="eastAsia"/>
          <w:b/>
          <w:sz w:val="20"/>
          <w:szCs w:val="20"/>
        </w:rPr>
        <w:t xml:space="preserve">stratification </w:t>
      </w:r>
      <w:r>
        <w:rPr>
          <w:rFonts w:ascii="Times New Roman" w:hAnsi="Times New Roman"/>
          <w:b/>
          <w:sz w:val="20"/>
          <w:szCs w:val="20"/>
        </w:rPr>
        <w:t>by age;</w:t>
      </w:r>
      <w:r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(C) </w:t>
      </w:r>
      <w:r>
        <w:rPr>
          <w:rFonts w:ascii="Times New Roman" w:hAnsi="Times New Roman" w:hint="eastAsia"/>
          <w:b/>
          <w:sz w:val="20"/>
          <w:szCs w:val="20"/>
        </w:rPr>
        <w:t xml:space="preserve">stratification </w:t>
      </w:r>
      <w:r>
        <w:rPr>
          <w:rFonts w:ascii="Times New Roman" w:hAnsi="Times New Roman"/>
          <w:b/>
          <w:sz w:val="20"/>
          <w:szCs w:val="20"/>
        </w:rPr>
        <w:t>by location group. Mortality rates in (A) and (C) were age-standardized based on the population of China in 2010.</w:t>
      </w:r>
    </w:p>
    <w:p w14:paraId="032E3D47" w14:textId="77777777" w:rsidR="005D717F" w:rsidRDefault="00E919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PH" w:eastAsia="en-PH"/>
        </w:rPr>
        <w:lastRenderedPageBreak/>
        <w:drawing>
          <wp:inline distT="0" distB="0" distL="0" distR="0" wp14:anchorId="77C09879" wp14:editId="32A65FEE">
            <wp:extent cx="6536690" cy="4470400"/>
            <wp:effectExtent l="0" t="0" r="16510" b="6350"/>
            <wp:docPr id="9" name="图片 2" descr="D:\省疾控工作\疾病负担\国家返回广东数据2015\GBD文章参考20181104\manuscript\trauma injury death20200824（2）\final version\submission version\figures\E-figur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D:\省疾控工作\疾病负担\国家返回广东数据2015\GBD文章参考20181104\manuscript\trauma injury death20200824（2）\final version\submission version\figures\E-figure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669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1916E" w14:textId="764F49F2" w:rsidR="005D717F" w:rsidRDefault="00E9199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E-Figure 2. Mortality rates from spinal cord injury</w:t>
      </w:r>
      <w:r>
        <w:rPr>
          <w:rFonts w:ascii="Times New Roman" w:hAnsi="Times New Roman" w:hint="eastAsia"/>
          <w:b/>
          <w:sz w:val="20"/>
          <w:szCs w:val="20"/>
        </w:rPr>
        <w:t xml:space="preserve"> when stratified</w:t>
      </w:r>
      <w:r>
        <w:rPr>
          <w:rFonts w:ascii="Times New Roman" w:hAnsi="Times New Roman"/>
          <w:b/>
          <w:sz w:val="20"/>
          <w:szCs w:val="20"/>
        </w:rPr>
        <w:t xml:space="preserve"> by sex, age and location (urban/rural) group in Guangdong China, 2014-2018. (A) </w:t>
      </w:r>
      <w:r>
        <w:rPr>
          <w:rFonts w:ascii="Times New Roman" w:hAnsi="Times New Roman" w:hint="eastAsia"/>
          <w:b/>
          <w:sz w:val="20"/>
          <w:szCs w:val="20"/>
        </w:rPr>
        <w:t>Stratification b</w:t>
      </w:r>
      <w:r>
        <w:rPr>
          <w:rFonts w:ascii="Times New Roman" w:hAnsi="Times New Roman"/>
          <w:b/>
          <w:sz w:val="20"/>
          <w:szCs w:val="20"/>
        </w:rPr>
        <w:t xml:space="preserve">y sex; (B) </w:t>
      </w:r>
      <w:r>
        <w:rPr>
          <w:rFonts w:ascii="Times New Roman" w:hAnsi="Times New Roman" w:hint="eastAsia"/>
          <w:b/>
          <w:sz w:val="20"/>
          <w:szCs w:val="20"/>
        </w:rPr>
        <w:t xml:space="preserve">stratification </w:t>
      </w:r>
      <w:r>
        <w:rPr>
          <w:rFonts w:ascii="Times New Roman" w:hAnsi="Times New Roman"/>
          <w:b/>
          <w:sz w:val="20"/>
          <w:szCs w:val="20"/>
        </w:rPr>
        <w:t>by age;</w:t>
      </w:r>
      <w:r>
        <w:rPr>
          <w:rFonts w:ascii="Times New Roman" w:hAnsi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(C) </w:t>
      </w:r>
      <w:r>
        <w:rPr>
          <w:rFonts w:ascii="Times New Roman" w:hAnsi="Times New Roman" w:hint="eastAsia"/>
          <w:b/>
          <w:sz w:val="20"/>
          <w:szCs w:val="20"/>
        </w:rPr>
        <w:t xml:space="preserve">stratification </w:t>
      </w:r>
      <w:r>
        <w:rPr>
          <w:rFonts w:ascii="Times New Roman" w:hAnsi="Times New Roman"/>
          <w:b/>
          <w:sz w:val="20"/>
          <w:szCs w:val="20"/>
        </w:rPr>
        <w:t>by location group. Mortality rates in (A) and (C) were age-standardized based on the population of China in 2010.</w:t>
      </w:r>
    </w:p>
    <w:p w14:paraId="1164EB21" w14:textId="77777777" w:rsidR="005D717F" w:rsidRDefault="00E91994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PH" w:eastAsia="en-PH"/>
        </w:rPr>
        <w:lastRenderedPageBreak/>
        <w:drawing>
          <wp:inline distT="0" distB="0" distL="0" distR="0" wp14:anchorId="33BAFE9C" wp14:editId="27C675A6">
            <wp:extent cx="7024370" cy="4356100"/>
            <wp:effectExtent l="0" t="0" r="5080" b="6350"/>
            <wp:docPr id="10" name="图片 3" descr="D:\省疾控工作\疾病负担\国家返回广东数据2015\GBD文章参考20181104\manuscript\trauma injury death20200824（2）\final version\submission version\figures\E-Figur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D:\省疾控工作\疾病负担\国家返回广东数据2015\GBD文章参考20181104\manuscript\trauma injury death20200824（2）\final version\submission version\figures\E-Figure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437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D0403" w14:textId="77777777" w:rsidR="005D717F" w:rsidRDefault="00E91994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E-Figure 3. Mortality rates from spinal cord injury due to motor vehicle crashes </w:t>
      </w:r>
      <w:r>
        <w:rPr>
          <w:rFonts w:ascii="Times New Roman" w:hAnsi="Times New Roman" w:hint="eastAsia"/>
          <w:b/>
          <w:sz w:val="20"/>
          <w:szCs w:val="20"/>
        </w:rPr>
        <w:t xml:space="preserve">when stratified </w:t>
      </w:r>
      <w:r>
        <w:rPr>
          <w:rFonts w:ascii="Times New Roman" w:hAnsi="Times New Roman"/>
          <w:b/>
          <w:sz w:val="20"/>
          <w:szCs w:val="20"/>
        </w:rPr>
        <w:t>by urban/rural location, sex, and road user category (Guangdong, China, 2014–2018). (A) Male; (B) female; (C) Urban areas; (D) rural areas. Mortality rates were age-standardized based on the population of China in 2010</w:t>
      </w:r>
    </w:p>
    <w:sectPr w:rsidR="005D71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CC7"/>
    <w:multiLevelType w:val="multilevel"/>
    <w:tmpl w:val="07197C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NzAxtbQ0NzcyMbJQ0lEKTi0uzszPAykwrAUAk849OSwAAAA="/>
    <w:docVar w:name="Total_Editing_Time" w:val="2"/>
  </w:docVars>
  <w:rsids>
    <w:rsidRoot w:val="00707EF7"/>
    <w:rsid w:val="000108B7"/>
    <w:rsid w:val="00056B3D"/>
    <w:rsid w:val="00071A9D"/>
    <w:rsid w:val="000769B6"/>
    <w:rsid w:val="00077B98"/>
    <w:rsid w:val="00112FD7"/>
    <w:rsid w:val="00126183"/>
    <w:rsid w:val="00143BEF"/>
    <w:rsid w:val="0016209A"/>
    <w:rsid w:val="00173CC8"/>
    <w:rsid w:val="0018524E"/>
    <w:rsid w:val="001A3303"/>
    <w:rsid w:val="0026650F"/>
    <w:rsid w:val="00270142"/>
    <w:rsid w:val="002A0501"/>
    <w:rsid w:val="002C65F0"/>
    <w:rsid w:val="002D73C4"/>
    <w:rsid w:val="00305178"/>
    <w:rsid w:val="00374597"/>
    <w:rsid w:val="00382A66"/>
    <w:rsid w:val="00385167"/>
    <w:rsid w:val="003B5662"/>
    <w:rsid w:val="004B2159"/>
    <w:rsid w:val="004B4F33"/>
    <w:rsid w:val="004D58CE"/>
    <w:rsid w:val="00500445"/>
    <w:rsid w:val="00544641"/>
    <w:rsid w:val="00554A3E"/>
    <w:rsid w:val="00581565"/>
    <w:rsid w:val="005D717F"/>
    <w:rsid w:val="005E5979"/>
    <w:rsid w:val="00652349"/>
    <w:rsid w:val="00663D6E"/>
    <w:rsid w:val="006944F0"/>
    <w:rsid w:val="006A0262"/>
    <w:rsid w:val="006A66F8"/>
    <w:rsid w:val="006D5512"/>
    <w:rsid w:val="006E10D5"/>
    <w:rsid w:val="006F3E9E"/>
    <w:rsid w:val="00707EF7"/>
    <w:rsid w:val="00753432"/>
    <w:rsid w:val="007B54EE"/>
    <w:rsid w:val="00811BB3"/>
    <w:rsid w:val="00837D55"/>
    <w:rsid w:val="00842F62"/>
    <w:rsid w:val="00844144"/>
    <w:rsid w:val="008C78D4"/>
    <w:rsid w:val="008E4BB1"/>
    <w:rsid w:val="00906D58"/>
    <w:rsid w:val="009360DE"/>
    <w:rsid w:val="00952C9E"/>
    <w:rsid w:val="0095681A"/>
    <w:rsid w:val="00960042"/>
    <w:rsid w:val="009A21A4"/>
    <w:rsid w:val="009B7B5B"/>
    <w:rsid w:val="009D36EC"/>
    <w:rsid w:val="009D7B58"/>
    <w:rsid w:val="00A2067A"/>
    <w:rsid w:val="00AA61A3"/>
    <w:rsid w:val="00AC4639"/>
    <w:rsid w:val="00AD32E7"/>
    <w:rsid w:val="00AF68CF"/>
    <w:rsid w:val="00B31728"/>
    <w:rsid w:val="00B427BC"/>
    <w:rsid w:val="00B63E5B"/>
    <w:rsid w:val="00BC703E"/>
    <w:rsid w:val="00BF58FD"/>
    <w:rsid w:val="00BF60FC"/>
    <w:rsid w:val="00C65574"/>
    <w:rsid w:val="00CB2092"/>
    <w:rsid w:val="00CC1100"/>
    <w:rsid w:val="00CF2D41"/>
    <w:rsid w:val="00D04C4C"/>
    <w:rsid w:val="00D62C4C"/>
    <w:rsid w:val="00D71866"/>
    <w:rsid w:val="00DB0D71"/>
    <w:rsid w:val="00DC1606"/>
    <w:rsid w:val="00DC6476"/>
    <w:rsid w:val="00DE226D"/>
    <w:rsid w:val="00DE4273"/>
    <w:rsid w:val="00E15250"/>
    <w:rsid w:val="00E30DE9"/>
    <w:rsid w:val="00E60229"/>
    <w:rsid w:val="00E65539"/>
    <w:rsid w:val="00E8434F"/>
    <w:rsid w:val="00E91994"/>
    <w:rsid w:val="00EC4DA0"/>
    <w:rsid w:val="00EF6E21"/>
    <w:rsid w:val="00F871F6"/>
    <w:rsid w:val="00FA738E"/>
    <w:rsid w:val="00FB6A9B"/>
    <w:rsid w:val="00FE5A89"/>
    <w:rsid w:val="179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B3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character" w:customStyle="1" w:styleId="HeaderChar">
    <w:name w:val="Header Char"/>
    <w:link w:val="Header"/>
    <w:uiPriority w:val="99"/>
    <w:rPr>
      <w:sz w:val="18"/>
      <w:szCs w:val="18"/>
    </w:rPr>
  </w:style>
  <w:style w:type="character" w:customStyle="1" w:styleId="FooterChar">
    <w:name w:val="Footer Char"/>
    <w:link w:val="Footer"/>
    <w:uiPriority w:val="99"/>
    <w:rPr>
      <w:sz w:val="18"/>
      <w:szCs w:val="18"/>
    </w:rPr>
  </w:style>
  <w:style w:type="character" w:customStyle="1" w:styleId="fontstyle01">
    <w:name w:val="fontstyle01"/>
    <w:rPr>
      <w:rFonts w:ascii="OpenSans" w:hAnsi="OpenSans" w:hint="default"/>
      <w:color w:val="000000"/>
      <w:sz w:val="36"/>
      <w:szCs w:val="36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eastAsia="SimSun" w:hAnsi="Calibri" w:cs="Times New Roman"/>
    </w:rPr>
  </w:style>
  <w:style w:type="character" w:customStyle="1" w:styleId="BalloonTextChar">
    <w:name w:val="Balloon Text Char"/>
    <w:link w:val="BalloonText"/>
    <w:uiPriority w:val="99"/>
    <w:semiHidden/>
    <w:rPr>
      <w:rFonts w:ascii="Calibri" w:eastAsia="SimSun" w:hAnsi="Calibri" w:cs="Times New Roman"/>
      <w:sz w:val="18"/>
      <w:szCs w:val="18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eastAsia="SimSu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character" w:customStyle="1" w:styleId="HeaderChar">
    <w:name w:val="Header Char"/>
    <w:link w:val="Header"/>
    <w:uiPriority w:val="99"/>
    <w:rPr>
      <w:sz w:val="18"/>
      <w:szCs w:val="18"/>
    </w:rPr>
  </w:style>
  <w:style w:type="character" w:customStyle="1" w:styleId="FooterChar">
    <w:name w:val="Footer Char"/>
    <w:link w:val="Footer"/>
    <w:uiPriority w:val="99"/>
    <w:rPr>
      <w:sz w:val="18"/>
      <w:szCs w:val="18"/>
    </w:rPr>
  </w:style>
  <w:style w:type="character" w:customStyle="1" w:styleId="fontstyle01">
    <w:name w:val="fontstyle01"/>
    <w:rPr>
      <w:rFonts w:ascii="OpenSans" w:hAnsi="OpenSans" w:hint="default"/>
      <w:color w:val="000000"/>
      <w:sz w:val="36"/>
      <w:szCs w:val="36"/>
    </w:rPr>
  </w:style>
  <w:style w:type="character" w:customStyle="1" w:styleId="CommentTextChar">
    <w:name w:val="Comment Text Char"/>
    <w:link w:val="CommentText"/>
    <w:uiPriority w:val="99"/>
    <w:semiHidden/>
    <w:rPr>
      <w:rFonts w:ascii="Calibri" w:eastAsia="SimSun" w:hAnsi="Calibri" w:cs="Times New Roman"/>
    </w:rPr>
  </w:style>
  <w:style w:type="character" w:customStyle="1" w:styleId="BalloonTextChar">
    <w:name w:val="Balloon Text Char"/>
    <w:link w:val="BalloonText"/>
    <w:uiPriority w:val="99"/>
    <w:semiHidden/>
    <w:rPr>
      <w:rFonts w:ascii="Calibri" w:eastAsia="SimSun" w:hAnsi="Calibri" w:cs="Times New Roman"/>
      <w:sz w:val="18"/>
      <w:szCs w:val="18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eastAsia="SimSu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759888406@qq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1948</Words>
  <Characters>9450</Characters>
  <Application>Microsoft Office Word</Application>
  <DocSecurity>0</DocSecurity>
  <Lines>1890</Lines>
  <Paragraphs>1424</Paragraphs>
  <ScaleCrop>false</ScaleCrop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Wei-jie Guan</dc:creator>
  <cp:lastModifiedBy>MLAPINIG</cp:lastModifiedBy>
  <cp:revision>3</cp:revision>
  <cp:lastPrinted>2021-07-16T00:55:00Z</cp:lastPrinted>
  <dcterms:created xsi:type="dcterms:W3CDTF">2021-07-16T00:56:00Z</dcterms:created>
  <dcterms:modified xsi:type="dcterms:W3CDTF">2021-11-19T23:19:00Z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BDD20F200FB541BABC764CBAA64B9DBD</vt:lpwstr>
  </property>
</Properties>
</file>