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1EB6" w14:textId="22B556C1" w:rsidR="00044FEF" w:rsidRPr="008D2C0D" w:rsidRDefault="008D2C0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8D2C0D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Additional file </w:t>
      </w:r>
    </w:p>
    <w:p w14:paraId="6EFC0910" w14:textId="55F49642" w:rsidR="001E754D" w:rsidRPr="008D2C0D" w:rsidRDefault="001E754D">
      <w:pPr>
        <w:rPr>
          <w:rFonts w:asciiTheme="majorHAnsi" w:hAnsiTheme="majorHAnsi" w:cstheme="majorHAnsi"/>
          <w:b/>
          <w:bCs/>
          <w:lang w:val="en-GB"/>
        </w:rPr>
      </w:pPr>
    </w:p>
    <w:p w14:paraId="0C4157EA" w14:textId="77777777" w:rsidR="001E754D" w:rsidRPr="008D2C0D" w:rsidRDefault="001E754D" w:rsidP="00237057">
      <w:pPr>
        <w:spacing w:line="480" w:lineRule="auto"/>
        <w:jc w:val="both"/>
        <w:rPr>
          <w:rFonts w:asciiTheme="majorHAnsi" w:hAnsiTheme="majorHAnsi" w:cstheme="majorHAnsi"/>
          <w:b/>
        </w:rPr>
      </w:pPr>
    </w:p>
    <w:p w14:paraId="4DCA79EF" w14:textId="05F86285" w:rsidR="00485211" w:rsidRPr="008D2C0D" w:rsidRDefault="00AB16E4" w:rsidP="00AB16E4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8D2C0D">
        <w:rPr>
          <w:rFonts w:asciiTheme="majorHAnsi" w:hAnsiTheme="majorHAnsi" w:cstheme="majorHAnsi"/>
          <w:b/>
        </w:rPr>
        <w:t xml:space="preserve">Methodological considerations in injury burden of disease </w:t>
      </w:r>
      <w:r w:rsidR="00F339BD" w:rsidRPr="008D2C0D">
        <w:rPr>
          <w:rFonts w:asciiTheme="majorHAnsi" w:hAnsiTheme="majorHAnsi" w:cstheme="majorHAnsi"/>
          <w:b/>
        </w:rPr>
        <w:t>studies</w:t>
      </w:r>
      <w:r w:rsidRPr="008D2C0D">
        <w:rPr>
          <w:rFonts w:asciiTheme="majorHAnsi" w:hAnsiTheme="majorHAnsi" w:cstheme="majorHAnsi"/>
          <w:b/>
        </w:rPr>
        <w:t xml:space="preserve"> across Europe: a systematic literature review</w:t>
      </w:r>
    </w:p>
    <w:p w14:paraId="7F557820" w14:textId="64B824F8" w:rsidR="00237057" w:rsidRDefault="00237057" w:rsidP="00F339BD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76F1B88" w14:textId="77777777" w:rsidR="008D2C0D" w:rsidRPr="008D2C0D" w:rsidRDefault="008D2C0D" w:rsidP="00F339BD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2862DA2" w14:textId="50051B62" w:rsidR="00237057" w:rsidRPr="008D2C0D" w:rsidRDefault="001130FB" w:rsidP="00F339BD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D2C0D">
        <w:rPr>
          <w:rFonts w:asciiTheme="majorHAnsi" w:hAnsiTheme="majorHAnsi" w:cstheme="majorHAnsi"/>
          <w:b/>
          <w:bCs/>
          <w:sz w:val="22"/>
          <w:szCs w:val="22"/>
        </w:rPr>
        <w:t>Chapter 1</w:t>
      </w:r>
    </w:p>
    <w:p w14:paraId="39756E7B" w14:textId="1000492A" w:rsidR="001E754D" w:rsidRPr="008D2C0D" w:rsidRDefault="00237057" w:rsidP="003B7D8E">
      <w:pPr>
        <w:pStyle w:val="ListParagraph"/>
        <w:numPr>
          <w:ilvl w:val="1"/>
          <w:numId w:val="15"/>
        </w:num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>Global Burden of Disease ‘European Region countries’</w:t>
      </w:r>
      <w:r w:rsidR="001E754D" w:rsidRPr="008D2C0D">
        <w:rPr>
          <w:rFonts w:asciiTheme="majorHAnsi" w:hAnsiTheme="majorHAnsi" w:cstheme="majorHAnsi"/>
          <w:sz w:val="22"/>
          <w:szCs w:val="22"/>
        </w:rPr>
        <w:t xml:space="preserve"> ……………………………</w:t>
      </w:r>
      <w:r w:rsidRPr="008D2C0D">
        <w:rPr>
          <w:rFonts w:asciiTheme="majorHAnsi" w:hAnsiTheme="majorHAnsi" w:cstheme="majorHAnsi"/>
          <w:sz w:val="22"/>
          <w:szCs w:val="22"/>
        </w:rPr>
        <w:t>…</w:t>
      </w:r>
      <w:r w:rsidR="001E754D" w:rsidRPr="008D2C0D">
        <w:rPr>
          <w:rFonts w:asciiTheme="majorHAnsi" w:hAnsiTheme="majorHAnsi" w:cstheme="majorHAnsi"/>
          <w:sz w:val="22"/>
          <w:szCs w:val="22"/>
        </w:rPr>
        <w:t>………………….…………</w:t>
      </w:r>
      <w:r w:rsidR="003B7D8E" w:rsidRPr="008D2C0D">
        <w:rPr>
          <w:rFonts w:asciiTheme="majorHAnsi" w:hAnsiTheme="majorHAnsi" w:cstheme="majorHAnsi"/>
          <w:sz w:val="22"/>
          <w:szCs w:val="22"/>
        </w:rPr>
        <w:t>..</w:t>
      </w:r>
      <w:r w:rsidR="001E754D" w:rsidRPr="008D2C0D">
        <w:rPr>
          <w:rFonts w:asciiTheme="majorHAnsi" w:hAnsiTheme="majorHAnsi" w:cstheme="majorHAnsi"/>
          <w:sz w:val="22"/>
          <w:szCs w:val="22"/>
        </w:rPr>
        <w:t xml:space="preserve"> 2</w:t>
      </w:r>
    </w:p>
    <w:p w14:paraId="691C33BB" w14:textId="62A8FAC8" w:rsidR="001E754D" w:rsidRPr="008D2C0D" w:rsidRDefault="001E754D" w:rsidP="003B7D8E">
      <w:pPr>
        <w:pStyle w:val="ListParagraph"/>
        <w:numPr>
          <w:ilvl w:val="1"/>
          <w:numId w:val="15"/>
        </w:num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Overview </w:t>
      </w:r>
      <w:r w:rsidR="00641358" w:rsidRPr="008D2C0D">
        <w:rPr>
          <w:rFonts w:asciiTheme="majorHAnsi" w:hAnsiTheme="majorHAnsi" w:cstheme="majorHAnsi"/>
          <w:sz w:val="22"/>
          <w:szCs w:val="22"/>
        </w:rPr>
        <w:t xml:space="preserve">of </w:t>
      </w:r>
      <w:r w:rsidRPr="008D2C0D">
        <w:rPr>
          <w:rFonts w:asciiTheme="majorHAnsi" w:hAnsiTheme="majorHAnsi" w:cstheme="majorHAnsi"/>
          <w:sz w:val="22"/>
          <w:szCs w:val="22"/>
        </w:rPr>
        <w:t xml:space="preserve">GBD injury </w:t>
      </w:r>
      <w:r w:rsidR="00CC5909" w:rsidRPr="008D2C0D">
        <w:rPr>
          <w:rFonts w:asciiTheme="majorHAnsi" w:hAnsiTheme="majorHAnsi" w:cstheme="majorHAnsi"/>
          <w:sz w:val="22"/>
          <w:szCs w:val="22"/>
        </w:rPr>
        <w:t xml:space="preserve">causes </w:t>
      </w:r>
      <w:r w:rsidRPr="008D2C0D">
        <w:rPr>
          <w:rFonts w:asciiTheme="majorHAnsi" w:hAnsiTheme="majorHAnsi" w:cstheme="majorHAnsi"/>
          <w:sz w:val="22"/>
          <w:szCs w:val="22"/>
        </w:rPr>
        <w:t>……………………………</w:t>
      </w:r>
      <w:r w:rsidR="00742387" w:rsidRPr="008D2C0D">
        <w:rPr>
          <w:rFonts w:asciiTheme="majorHAnsi" w:hAnsiTheme="majorHAnsi" w:cstheme="majorHAnsi"/>
          <w:sz w:val="22"/>
          <w:szCs w:val="22"/>
        </w:rPr>
        <w:t>.</w:t>
      </w:r>
      <w:r w:rsidRPr="008D2C0D">
        <w:rPr>
          <w:rFonts w:asciiTheme="majorHAnsi" w:hAnsiTheme="majorHAnsi" w:cstheme="majorHAnsi"/>
          <w:sz w:val="22"/>
          <w:szCs w:val="22"/>
        </w:rPr>
        <w:t>……………….….…</w:t>
      </w:r>
      <w:r w:rsidR="00CC5909" w:rsidRPr="008D2C0D">
        <w:rPr>
          <w:rFonts w:asciiTheme="majorHAnsi" w:hAnsiTheme="majorHAnsi" w:cstheme="majorHAnsi"/>
          <w:sz w:val="22"/>
          <w:szCs w:val="22"/>
        </w:rPr>
        <w:t>………….</w:t>
      </w:r>
      <w:r w:rsidRPr="008D2C0D">
        <w:rPr>
          <w:rFonts w:asciiTheme="majorHAnsi" w:hAnsiTheme="majorHAnsi" w:cstheme="majorHAnsi"/>
          <w:sz w:val="22"/>
          <w:szCs w:val="22"/>
        </w:rPr>
        <w:t>………………………………</w:t>
      </w:r>
      <w:r w:rsidR="003B7D8E" w:rsidRPr="008D2C0D">
        <w:rPr>
          <w:rFonts w:asciiTheme="majorHAnsi" w:hAnsiTheme="majorHAnsi" w:cstheme="majorHAnsi"/>
          <w:sz w:val="22"/>
          <w:szCs w:val="22"/>
        </w:rPr>
        <w:t>….</w:t>
      </w:r>
      <w:r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="00022777" w:rsidRPr="008D2C0D">
        <w:rPr>
          <w:rFonts w:asciiTheme="majorHAnsi" w:hAnsiTheme="majorHAnsi" w:cstheme="majorHAnsi"/>
          <w:sz w:val="22"/>
          <w:szCs w:val="22"/>
        </w:rPr>
        <w:t>3</w:t>
      </w:r>
      <w:r w:rsidRPr="008D2C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F97EF9" w14:textId="51DA8719" w:rsidR="001E754D" w:rsidRPr="008D2C0D" w:rsidRDefault="001E754D" w:rsidP="003B7D8E">
      <w:pPr>
        <w:pStyle w:val="ListParagraph"/>
        <w:numPr>
          <w:ilvl w:val="1"/>
          <w:numId w:val="15"/>
        </w:num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>Search strategy</w:t>
      </w:r>
      <w:r w:rsidR="003B7D8E"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Pr="008D2C0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3B7D8E" w:rsidRPr="008D2C0D">
        <w:rPr>
          <w:rFonts w:asciiTheme="majorHAnsi" w:hAnsiTheme="majorHAnsi" w:cstheme="majorHAnsi"/>
          <w:sz w:val="22"/>
          <w:szCs w:val="22"/>
        </w:rPr>
        <w:t>..</w:t>
      </w:r>
      <w:r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="006E75FD" w:rsidRPr="008D2C0D">
        <w:rPr>
          <w:rFonts w:asciiTheme="majorHAnsi" w:hAnsiTheme="majorHAnsi" w:cstheme="majorHAnsi"/>
          <w:sz w:val="22"/>
          <w:szCs w:val="22"/>
        </w:rPr>
        <w:t>5</w:t>
      </w:r>
    </w:p>
    <w:p w14:paraId="738901D4" w14:textId="7297CDF7" w:rsidR="001E754D" w:rsidRPr="008D2C0D" w:rsidRDefault="001E754D" w:rsidP="003B7D8E">
      <w:pPr>
        <w:pStyle w:val="ListParagraph"/>
        <w:numPr>
          <w:ilvl w:val="1"/>
          <w:numId w:val="15"/>
        </w:num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>Grey literature search and websites of targeted national public health agencies ……….……………</w:t>
      </w:r>
      <w:r w:rsidR="003B7D8E" w:rsidRPr="008D2C0D">
        <w:rPr>
          <w:rFonts w:asciiTheme="majorHAnsi" w:hAnsiTheme="majorHAnsi" w:cstheme="majorHAnsi"/>
          <w:sz w:val="22"/>
          <w:szCs w:val="22"/>
        </w:rPr>
        <w:t>…</w:t>
      </w:r>
      <w:r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="006E75FD" w:rsidRPr="008D2C0D">
        <w:rPr>
          <w:rFonts w:asciiTheme="majorHAnsi" w:hAnsiTheme="majorHAnsi" w:cstheme="majorHAnsi"/>
          <w:sz w:val="22"/>
          <w:szCs w:val="22"/>
        </w:rPr>
        <w:t>8</w:t>
      </w:r>
    </w:p>
    <w:p w14:paraId="1A9E9B74" w14:textId="126F1C11" w:rsidR="001130FB" w:rsidRPr="008D2C0D" w:rsidRDefault="001E754D" w:rsidP="003B7D8E">
      <w:pPr>
        <w:pStyle w:val="ListParagraph"/>
        <w:numPr>
          <w:ilvl w:val="1"/>
          <w:numId w:val="15"/>
        </w:num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Definitions </w:t>
      </w:r>
      <w:r w:rsidR="002934F6" w:rsidRPr="008D2C0D">
        <w:rPr>
          <w:rFonts w:asciiTheme="majorHAnsi" w:hAnsiTheme="majorHAnsi" w:cstheme="majorHAnsi"/>
          <w:sz w:val="22"/>
          <w:szCs w:val="22"/>
        </w:rPr>
        <w:t>of</w:t>
      </w:r>
      <w:r w:rsidRPr="008D2C0D">
        <w:rPr>
          <w:rFonts w:asciiTheme="majorHAnsi" w:hAnsiTheme="majorHAnsi" w:cstheme="majorHAnsi"/>
          <w:sz w:val="22"/>
          <w:szCs w:val="22"/>
        </w:rPr>
        <w:t xml:space="preserve"> the </w:t>
      </w:r>
      <w:r w:rsidR="002934F6" w:rsidRPr="008D2C0D">
        <w:rPr>
          <w:rFonts w:asciiTheme="majorHAnsi" w:hAnsiTheme="majorHAnsi" w:cstheme="majorHAnsi"/>
          <w:sz w:val="22"/>
          <w:szCs w:val="22"/>
        </w:rPr>
        <w:t xml:space="preserve">used </w:t>
      </w:r>
      <w:r w:rsidR="00E0525F" w:rsidRPr="008D2C0D">
        <w:rPr>
          <w:rFonts w:asciiTheme="majorHAnsi" w:hAnsiTheme="majorHAnsi" w:cstheme="majorHAnsi"/>
          <w:sz w:val="22"/>
          <w:szCs w:val="22"/>
        </w:rPr>
        <w:t>data</w:t>
      </w:r>
      <w:r w:rsidRPr="008D2C0D">
        <w:rPr>
          <w:rFonts w:asciiTheme="majorHAnsi" w:hAnsiTheme="majorHAnsi" w:cstheme="majorHAnsi"/>
          <w:sz w:val="22"/>
          <w:szCs w:val="22"/>
        </w:rPr>
        <w:t xml:space="preserve"> extraction </w:t>
      </w:r>
      <w:r w:rsidR="00E0525F" w:rsidRPr="008D2C0D">
        <w:rPr>
          <w:rFonts w:asciiTheme="majorHAnsi" w:hAnsiTheme="majorHAnsi" w:cstheme="majorHAnsi"/>
          <w:sz w:val="22"/>
          <w:szCs w:val="22"/>
        </w:rPr>
        <w:t>items</w:t>
      </w:r>
      <w:r w:rsidR="002934F6"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Pr="008D2C0D">
        <w:rPr>
          <w:rFonts w:asciiTheme="majorHAnsi" w:hAnsiTheme="majorHAnsi" w:cstheme="majorHAnsi"/>
          <w:sz w:val="22"/>
          <w:szCs w:val="22"/>
        </w:rPr>
        <w:t>…………</w:t>
      </w:r>
      <w:r w:rsidR="00E0525F" w:rsidRPr="008D2C0D">
        <w:rPr>
          <w:rFonts w:asciiTheme="majorHAnsi" w:hAnsiTheme="majorHAnsi" w:cstheme="majorHAnsi"/>
          <w:sz w:val="22"/>
          <w:szCs w:val="22"/>
        </w:rPr>
        <w:t>………………</w:t>
      </w:r>
      <w:r w:rsidR="002934F6" w:rsidRPr="008D2C0D">
        <w:rPr>
          <w:rFonts w:asciiTheme="majorHAnsi" w:hAnsiTheme="majorHAnsi" w:cstheme="majorHAnsi"/>
          <w:sz w:val="22"/>
          <w:szCs w:val="22"/>
        </w:rPr>
        <w:t>…</w:t>
      </w:r>
      <w:r w:rsidR="00E0525F" w:rsidRPr="008D2C0D">
        <w:rPr>
          <w:rFonts w:asciiTheme="majorHAnsi" w:hAnsiTheme="majorHAnsi" w:cstheme="majorHAnsi"/>
          <w:sz w:val="22"/>
          <w:szCs w:val="22"/>
        </w:rPr>
        <w:t>………….</w:t>
      </w:r>
      <w:r w:rsidRPr="008D2C0D">
        <w:rPr>
          <w:rFonts w:asciiTheme="majorHAnsi" w:hAnsiTheme="majorHAnsi" w:cstheme="majorHAnsi"/>
          <w:sz w:val="22"/>
          <w:szCs w:val="22"/>
        </w:rPr>
        <w:t>………………………………….…</w:t>
      </w:r>
      <w:r w:rsidR="00E0525F" w:rsidRPr="008D2C0D">
        <w:rPr>
          <w:rFonts w:asciiTheme="majorHAnsi" w:hAnsiTheme="majorHAnsi" w:cstheme="majorHAnsi"/>
          <w:sz w:val="22"/>
          <w:szCs w:val="22"/>
        </w:rPr>
        <w:t xml:space="preserve"> 9</w:t>
      </w:r>
      <w:r w:rsidRPr="008D2C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DF050E" w14:textId="77777777" w:rsidR="00F339BD" w:rsidRPr="008D2C0D" w:rsidRDefault="00F339BD" w:rsidP="00F339BD">
      <w:p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3CCDE7F" w14:textId="5D958251" w:rsidR="001130FB" w:rsidRPr="008D2C0D" w:rsidRDefault="001130FB" w:rsidP="00F339BD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2C0D">
        <w:rPr>
          <w:rFonts w:asciiTheme="majorHAnsi" w:hAnsiTheme="majorHAnsi" w:cstheme="majorHAnsi"/>
          <w:b/>
          <w:bCs/>
          <w:sz w:val="22"/>
          <w:szCs w:val="22"/>
        </w:rPr>
        <w:t>Chapter 2</w:t>
      </w:r>
    </w:p>
    <w:p w14:paraId="4BB54859" w14:textId="1D3C1604" w:rsidR="001130FB" w:rsidRPr="008D2C0D" w:rsidRDefault="009D5FFA" w:rsidP="00F339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Systematic review analysis of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BoD studies </w:t>
      </w:r>
      <w:r w:rsidRPr="008D2C0D">
        <w:rPr>
          <w:rFonts w:asciiTheme="majorHAnsi" w:hAnsiTheme="majorHAnsi" w:cstheme="majorHAnsi"/>
          <w:sz w:val="22"/>
          <w:szCs w:val="22"/>
          <w:lang w:val="en-GB"/>
        </w:rPr>
        <w:t>…….</w:t>
      </w:r>
      <w:r w:rsidR="00E70EAE" w:rsidRPr="008D2C0D">
        <w:rPr>
          <w:rFonts w:asciiTheme="majorHAnsi" w:hAnsiTheme="majorHAnsi" w:cstheme="majorHAnsi"/>
          <w:sz w:val="22"/>
          <w:szCs w:val="22"/>
        </w:rPr>
        <w:t>…</w:t>
      </w:r>
      <w:r w:rsidRPr="008D2C0D">
        <w:rPr>
          <w:rFonts w:asciiTheme="majorHAnsi" w:hAnsiTheme="majorHAnsi" w:cstheme="majorHAnsi"/>
          <w:sz w:val="22"/>
          <w:szCs w:val="22"/>
        </w:rPr>
        <w:t>……</w:t>
      </w:r>
      <w:r w:rsidRPr="008D2C0D">
        <w:rPr>
          <w:rFonts w:asciiTheme="majorHAnsi" w:hAnsiTheme="majorHAnsi" w:cstheme="majorHAnsi"/>
          <w:sz w:val="22"/>
          <w:szCs w:val="22"/>
          <w:lang w:val="en-GB"/>
        </w:rPr>
        <w:t>…………………………….</w:t>
      </w:r>
      <w:r w:rsidRPr="008D2C0D">
        <w:rPr>
          <w:rFonts w:asciiTheme="majorHAnsi" w:hAnsiTheme="majorHAnsi" w:cstheme="majorHAnsi"/>
          <w:sz w:val="22"/>
          <w:szCs w:val="22"/>
        </w:rPr>
        <w:t>…………………………… 12</w:t>
      </w:r>
    </w:p>
    <w:p w14:paraId="572352CC" w14:textId="2D6A1936" w:rsidR="001130FB" w:rsidRPr="008D2C0D" w:rsidRDefault="001130FB" w:rsidP="00F339BD">
      <w:p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B509598" w14:textId="703FBFCD" w:rsidR="001130FB" w:rsidRPr="008D2C0D" w:rsidRDefault="001130FB" w:rsidP="00F339BD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2C0D">
        <w:rPr>
          <w:rFonts w:asciiTheme="majorHAnsi" w:hAnsiTheme="majorHAnsi" w:cstheme="majorHAnsi"/>
          <w:b/>
          <w:bCs/>
          <w:sz w:val="22"/>
          <w:szCs w:val="22"/>
        </w:rPr>
        <w:t>Chapter 3</w:t>
      </w:r>
    </w:p>
    <w:p w14:paraId="1ABEE050" w14:textId="4445D038" w:rsidR="00F339BD" w:rsidRPr="008D2C0D" w:rsidRDefault="0010524B" w:rsidP="00653C49">
      <w:pPr>
        <w:tabs>
          <w:tab w:val="left" w:pos="226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Reference list of the included </w:t>
      </w:r>
      <w:r w:rsidR="009549E8">
        <w:rPr>
          <w:rFonts w:asciiTheme="majorHAnsi" w:hAnsiTheme="majorHAnsi" w:cstheme="majorHAnsi"/>
          <w:sz w:val="22"/>
          <w:szCs w:val="22"/>
          <w:lang w:val="en-GB"/>
        </w:rPr>
        <w:t xml:space="preserve">injury-specific and all-cause disease burden studies </w:t>
      </w:r>
      <w:r w:rsidR="001E754D" w:rsidRPr="008D2C0D">
        <w:rPr>
          <w:rFonts w:asciiTheme="majorHAnsi" w:hAnsiTheme="majorHAnsi" w:cstheme="majorHAnsi"/>
          <w:sz w:val="22"/>
          <w:szCs w:val="22"/>
        </w:rPr>
        <w:t>…………</w:t>
      </w:r>
      <w:r w:rsidRPr="008D2C0D">
        <w:rPr>
          <w:rFonts w:asciiTheme="majorHAnsi" w:hAnsiTheme="majorHAnsi" w:cstheme="majorHAnsi"/>
          <w:sz w:val="22"/>
          <w:szCs w:val="22"/>
          <w:lang w:val="en-GB"/>
        </w:rPr>
        <w:t>……</w:t>
      </w:r>
      <w:r w:rsidR="001E754D" w:rsidRPr="008D2C0D">
        <w:rPr>
          <w:rFonts w:asciiTheme="majorHAnsi" w:hAnsiTheme="majorHAnsi" w:cstheme="majorHAnsi"/>
          <w:sz w:val="22"/>
          <w:szCs w:val="22"/>
        </w:rPr>
        <w:t xml:space="preserve">…………. </w:t>
      </w:r>
      <w:r w:rsidR="009D5FFA" w:rsidRPr="008D2C0D">
        <w:rPr>
          <w:rFonts w:asciiTheme="majorHAnsi" w:hAnsiTheme="majorHAnsi" w:cstheme="majorHAnsi"/>
          <w:sz w:val="22"/>
          <w:szCs w:val="22"/>
          <w:lang w:val="en-GB"/>
        </w:rPr>
        <w:t>15</w:t>
      </w:r>
    </w:p>
    <w:p w14:paraId="47286928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13142758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23B4E30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446D0662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72CA9558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E434AB9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315DA9D7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4611237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7CB23C18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057FE393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15BC005F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9B8C1CA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3EFC85D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329C0A66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0684B771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7B87C980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D5E5836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12C6198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FA953A1" w14:textId="77777777" w:rsidR="008D2C0D" w:rsidRPr="008D2C0D" w:rsidRDefault="008D2C0D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29679FA9" w14:textId="627C264F" w:rsidR="001130FB" w:rsidRPr="008D2C0D" w:rsidRDefault="001130FB" w:rsidP="001130FB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8D2C0D">
        <w:rPr>
          <w:rFonts w:asciiTheme="majorHAnsi" w:hAnsiTheme="majorHAnsi" w:cstheme="majorHAnsi"/>
          <w:b/>
          <w:bCs/>
          <w:sz w:val="26"/>
          <w:szCs w:val="26"/>
        </w:rPr>
        <w:lastRenderedPageBreak/>
        <w:t>Chapter 1</w:t>
      </w:r>
    </w:p>
    <w:p w14:paraId="253C80D5" w14:textId="77777777" w:rsidR="001130FB" w:rsidRPr="008D2C0D" w:rsidRDefault="001130FB" w:rsidP="002934F6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0E780790" w14:textId="3B3A7EDB" w:rsidR="002934F6" w:rsidRPr="008D2C0D" w:rsidRDefault="00237057" w:rsidP="003B7D8E">
      <w:pPr>
        <w:pStyle w:val="ListParagraph"/>
        <w:numPr>
          <w:ilvl w:val="1"/>
          <w:numId w:val="16"/>
        </w:numPr>
        <w:spacing w:line="480" w:lineRule="auto"/>
        <w:rPr>
          <w:rFonts w:asciiTheme="majorHAnsi" w:hAnsiTheme="majorHAnsi" w:cstheme="majorHAnsi"/>
          <w:b/>
          <w:bCs/>
        </w:rPr>
      </w:pPr>
      <w:r w:rsidRPr="008D2C0D">
        <w:rPr>
          <w:rFonts w:asciiTheme="majorHAnsi" w:hAnsiTheme="majorHAnsi" w:cstheme="majorHAnsi"/>
          <w:b/>
          <w:bCs/>
        </w:rPr>
        <w:t>Global Burden of Disease ‘European Region countries’</w:t>
      </w:r>
    </w:p>
    <w:p w14:paraId="7BB55AC3" w14:textId="3A73452F" w:rsidR="004370B9" w:rsidRPr="008D2C0D" w:rsidRDefault="008D2C0D" w:rsidP="008D2C0D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8D2C0D">
        <w:rPr>
          <w:rFonts w:asciiTheme="majorHAnsi" w:hAnsiTheme="majorHAnsi" w:cstheme="majorHAnsi"/>
          <w:sz w:val="22"/>
          <w:szCs w:val="22"/>
        </w:rPr>
        <w:t>We systematically searched burden of d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isease (BoD) assessments undertaken </w:t>
      </w:r>
      <w:r w:rsidR="007A660F" w:rsidRPr="008D2C0D">
        <w:rPr>
          <w:rFonts w:asciiTheme="majorHAnsi" w:hAnsiTheme="majorHAnsi" w:cstheme="majorHAnsi"/>
          <w:sz w:val="22"/>
          <w:szCs w:val="22"/>
        </w:rPr>
        <w:t>across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 the Global Burden of Disease (GBD) European </w:t>
      </w:r>
      <w:r w:rsidR="007A660F" w:rsidRPr="008D2C0D">
        <w:rPr>
          <w:rFonts w:asciiTheme="majorHAnsi" w:hAnsiTheme="majorHAnsi" w:cstheme="majorHAnsi"/>
          <w:sz w:val="22"/>
          <w:szCs w:val="22"/>
        </w:rPr>
        <w:t>r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egion countries. Full list of the GBD European </w:t>
      </w:r>
      <w:r w:rsidR="007A660F" w:rsidRPr="008D2C0D">
        <w:rPr>
          <w:rFonts w:asciiTheme="majorHAnsi" w:hAnsiTheme="majorHAnsi" w:cstheme="majorHAnsi"/>
          <w:sz w:val="22"/>
          <w:szCs w:val="22"/>
        </w:rPr>
        <w:t>r</w:t>
      </w:r>
      <w:r w:rsidR="004370B9" w:rsidRPr="008D2C0D">
        <w:rPr>
          <w:rFonts w:asciiTheme="majorHAnsi" w:hAnsiTheme="majorHAnsi" w:cstheme="majorHAnsi"/>
          <w:sz w:val="22"/>
          <w:szCs w:val="22"/>
        </w:rPr>
        <w:t>egion countries can be found below:</w:t>
      </w:r>
    </w:p>
    <w:p w14:paraId="6C23C4AB" w14:textId="5571A7AE" w:rsidR="004370B9" w:rsidRPr="008D2C0D" w:rsidRDefault="008D2C0D" w:rsidP="008D2C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  <w:u w:val="single"/>
        </w:rPr>
        <w:t>GBD Central Europe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: </w:t>
      </w:r>
      <w:r w:rsidR="004370B9" w:rsidRPr="008D2C0D">
        <w:rPr>
          <w:rFonts w:asciiTheme="majorHAnsi" w:hAnsiTheme="majorHAnsi" w:cstheme="majorHAnsi"/>
          <w:i/>
          <w:sz w:val="22"/>
          <w:szCs w:val="22"/>
        </w:rPr>
        <w:t xml:space="preserve">Albania, Bosnia and Herzegovina, Bulgaria, Croatia, </w:t>
      </w:r>
      <w:proofErr w:type="spellStart"/>
      <w:r w:rsidR="004370B9" w:rsidRPr="008D2C0D">
        <w:rPr>
          <w:rFonts w:asciiTheme="majorHAnsi" w:hAnsiTheme="majorHAnsi" w:cstheme="majorHAnsi"/>
          <w:i/>
          <w:sz w:val="22"/>
          <w:szCs w:val="22"/>
        </w:rPr>
        <w:t>Czechia</w:t>
      </w:r>
      <w:proofErr w:type="spellEnd"/>
      <w:r w:rsidR="004370B9" w:rsidRPr="008D2C0D">
        <w:rPr>
          <w:rFonts w:asciiTheme="majorHAnsi" w:hAnsiTheme="majorHAnsi" w:cstheme="majorHAnsi"/>
          <w:i/>
          <w:sz w:val="22"/>
          <w:szCs w:val="22"/>
        </w:rPr>
        <w:t xml:space="preserve">, Hungary, Montenegro, North Macedonia, Poland, Romania, </w:t>
      </w:r>
      <w:r w:rsidR="008F5F96" w:rsidRPr="008D2C0D">
        <w:rPr>
          <w:rFonts w:asciiTheme="majorHAnsi" w:hAnsiTheme="majorHAnsi" w:cstheme="majorHAnsi"/>
          <w:i/>
          <w:sz w:val="22"/>
          <w:szCs w:val="22"/>
        </w:rPr>
        <w:t>Serbia</w:t>
      </w:r>
      <w:r w:rsidR="004370B9" w:rsidRPr="008D2C0D">
        <w:rPr>
          <w:rFonts w:asciiTheme="majorHAnsi" w:hAnsiTheme="majorHAnsi" w:cstheme="majorHAnsi"/>
          <w:i/>
          <w:sz w:val="22"/>
          <w:szCs w:val="22"/>
        </w:rPr>
        <w:t xml:space="preserve">, Slovakia, and </w:t>
      </w:r>
      <w:r w:rsidRPr="008D2C0D">
        <w:rPr>
          <w:rFonts w:asciiTheme="majorHAnsi" w:hAnsiTheme="majorHAnsi" w:cstheme="majorHAnsi"/>
          <w:i/>
          <w:sz w:val="22"/>
          <w:szCs w:val="22"/>
        </w:rPr>
        <w:t>Slovenia</w:t>
      </w:r>
    </w:p>
    <w:p w14:paraId="385105DE" w14:textId="2E51C42D" w:rsidR="004370B9" w:rsidRPr="008D2C0D" w:rsidRDefault="008D2C0D" w:rsidP="008D2C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  <w:u w:val="single"/>
        </w:rPr>
        <w:t>GBD Eastern Europe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: </w:t>
      </w:r>
      <w:r w:rsidR="004370B9" w:rsidRPr="008D2C0D">
        <w:rPr>
          <w:rFonts w:asciiTheme="majorHAnsi" w:hAnsiTheme="majorHAnsi" w:cstheme="majorHAnsi"/>
          <w:i/>
          <w:sz w:val="22"/>
          <w:szCs w:val="22"/>
        </w:rPr>
        <w:t>Belarus, Estonia, Latvia, Lithuania, Republic of Moldova, Russian Federation, and Ukraine</w:t>
      </w:r>
    </w:p>
    <w:p w14:paraId="5755037B" w14:textId="098C2F99" w:rsidR="004370B9" w:rsidRPr="008D2C0D" w:rsidRDefault="008D2C0D" w:rsidP="008D2C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  <w:u w:val="single"/>
        </w:rPr>
        <w:t>GBD Western Europe</w:t>
      </w:r>
      <w:r w:rsidR="004370B9" w:rsidRPr="008D2C0D">
        <w:rPr>
          <w:rFonts w:asciiTheme="majorHAnsi" w:hAnsiTheme="majorHAnsi" w:cstheme="majorHAnsi"/>
          <w:sz w:val="22"/>
          <w:szCs w:val="22"/>
        </w:rPr>
        <w:t xml:space="preserve">: </w:t>
      </w:r>
      <w:r w:rsidR="004370B9" w:rsidRPr="008D2C0D">
        <w:rPr>
          <w:rFonts w:asciiTheme="majorHAnsi" w:hAnsiTheme="majorHAnsi" w:cstheme="majorHAnsi"/>
          <w:i/>
          <w:sz w:val="22"/>
          <w:szCs w:val="22"/>
        </w:rPr>
        <w:t>Andorra, Austria, Belgium, Cyprus, Denmark, Finland, France, Germany, Greece, Iceland, Ireland, Israel, Italy, Luxembourg, Malta, Monaco, Netherlands, Norway, Portugal, San Marino, Spain, Sweden, Switzerland, and the United Kingdom</w:t>
      </w:r>
    </w:p>
    <w:p w14:paraId="50A18ED5" w14:textId="054C404A" w:rsidR="007A660F" w:rsidRPr="008D2C0D" w:rsidRDefault="004370B9" w:rsidP="002934F6">
      <w:pPr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8D2C0D">
        <w:rPr>
          <w:rFonts w:asciiTheme="majorHAnsi" w:hAnsiTheme="majorHAnsi" w:cstheme="majorHAnsi"/>
          <w:sz w:val="22"/>
          <w:szCs w:val="22"/>
          <w:lang w:val="en-GB"/>
        </w:rPr>
        <w:t>The World Health Organization (WHO)</w:t>
      </w:r>
      <w:r w:rsidR="007A660F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Regional Office for Europe</w:t>
      </w:r>
      <w:r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A660F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classifies Turkey within Europe. Please note that, in our analysis we decided to include Turkish BoD </w:t>
      </w:r>
      <w:r w:rsidR="008D2C0D" w:rsidRPr="008D2C0D">
        <w:rPr>
          <w:rFonts w:asciiTheme="majorHAnsi" w:hAnsiTheme="majorHAnsi" w:cstheme="majorHAnsi"/>
          <w:sz w:val="22"/>
          <w:szCs w:val="22"/>
          <w:lang w:val="en-GB"/>
        </w:rPr>
        <w:t>studies</w:t>
      </w:r>
      <w:r w:rsidR="00DE138F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as part of Western Europe</w:t>
      </w:r>
      <w:r w:rsidR="00D55505" w:rsidRPr="008D2C0D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DE138F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53C49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Moreover, </w:t>
      </w:r>
      <w:r w:rsidR="00653C49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d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isease burden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D2C0D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studies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performed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at the constituent country or territory level were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also considered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. For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instance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, BoD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studies that have been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conducted in Greenland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are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DE138F" w:rsidRPr="008D2C0D">
        <w:rPr>
          <w:rFonts w:asciiTheme="majorHAnsi" w:hAnsiTheme="majorHAnsi" w:cstheme="majorHAnsi"/>
          <w:bCs/>
          <w:sz w:val="22"/>
          <w:szCs w:val="22"/>
        </w:rPr>
        <w:t>categori</w:t>
      </w:r>
      <w:proofErr w:type="spellEnd"/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z</w:t>
      </w:r>
      <w:proofErr w:type="spellStart"/>
      <w:r w:rsidR="00DE138F" w:rsidRPr="008D2C0D">
        <w:rPr>
          <w:rFonts w:asciiTheme="majorHAnsi" w:hAnsiTheme="majorHAnsi" w:cstheme="majorHAnsi"/>
          <w:bCs/>
          <w:sz w:val="22"/>
          <w:szCs w:val="22"/>
        </w:rPr>
        <w:t>ed</w:t>
      </w:r>
      <w:proofErr w:type="spellEnd"/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 as Danish BoD </w:t>
      </w:r>
      <w:r w:rsidR="00DE138F" w:rsidRPr="008D2C0D">
        <w:rPr>
          <w:rFonts w:asciiTheme="majorHAnsi" w:hAnsiTheme="majorHAnsi" w:cstheme="majorHAnsi"/>
          <w:bCs/>
          <w:sz w:val="22"/>
          <w:szCs w:val="22"/>
          <w:lang w:val="en-GB"/>
        </w:rPr>
        <w:t>assessments</w:t>
      </w:r>
      <w:r w:rsidR="00DE138F" w:rsidRPr="008D2C0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55505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7039E544" w14:textId="155BFA30" w:rsidR="001E754D" w:rsidRPr="008D2C0D" w:rsidRDefault="001E754D" w:rsidP="002934F6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0499B2B9" w14:textId="176A07ED" w:rsidR="00641358" w:rsidRPr="008D2C0D" w:rsidRDefault="00641358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59BEC2B9" w14:textId="249E5873" w:rsidR="00641358" w:rsidRPr="008D2C0D" w:rsidRDefault="00641358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69B3FE1B" w14:textId="013C3A4A" w:rsidR="008D2C0D" w:rsidRPr="008D2C0D" w:rsidRDefault="008D2C0D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7E94D4A3" w14:textId="77777777" w:rsidR="008D2C0D" w:rsidRPr="008D2C0D" w:rsidRDefault="008D2C0D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1FAFEED9" w14:textId="77777777" w:rsidR="00032AB5" w:rsidRPr="008D2C0D" w:rsidRDefault="00032AB5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097BAD14" w14:textId="4992249C" w:rsidR="00641358" w:rsidRDefault="00641358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069354E2" w14:textId="77777777" w:rsidR="008D2C0D" w:rsidRPr="008D2C0D" w:rsidRDefault="008D2C0D" w:rsidP="007A660F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1113377B" w14:textId="45C65852" w:rsidR="00641358" w:rsidRPr="008D2C0D" w:rsidRDefault="00641358" w:rsidP="003B7D8E">
      <w:pPr>
        <w:pStyle w:val="ListParagraph"/>
        <w:numPr>
          <w:ilvl w:val="1"/>
          <w:numId w:val="16"/>
        </w:numPr>
        <w:spacing w:line="480" w:lineRule="auto"/>
        <w:rPr>
          <w:rFonts w:asciiTheme="majorHAnsi" w:hAnsiTheme="majorHAnsi" w:cstheme="majorHAnsi"/>
          <w:b/>
          <w:bCs/>
        </w:rPr>
      </w:pPr>
      <w:r w:rsidRPr="008D2C0D">
        <w:rPr>
          <w:rFonts w:asciiTheme="majorHAnsi" w:hAnsiTheme="majorHAnsi" w:cstheme="majorHAnsi"/>
          <w:b/>
          <w:bCs/>
        </w:rPr>
        <w:lastRenderedPageBreak/>
        <w:t xml:space="preserve">Overview of GBD </w:t>
      </w:r>
      <w:r w:rsidR="00CC5909" w:rsidRPr="008D2C0D">
        <w:rPr>
          <w:rFonts w:asciiTheme="majorHAnsi" w:hAnsiTheme="majorHAnsi" w:cstheme="majorHAnsi"/>
          <w:b/>
          <w:bCs/>
        </w:rPr>
        <w:t xml:space="preserve">causes-nature of injury </w:t>
      </w:r>
    </w:p>
    <w:p w14:paraId="4D3597E2" w14:textId="48203C77" w:rsidR="002934F6" w:rsidRPr="008D2C0D" w:rsidRDefault="002934F6" w:rsidP="00CC5909">
      <w:pPr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8D2C0D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CC5909" w:rsidRPr="008D2C0D">
        <w:rPr>
          <w:rFonts w:asciiTheme="majorHAnsi" w:hAnsiTheme="majorHAnsi" w:cstheme="majorHAnsi"/>
          <w:sz w:val="22"/>
          <w:szCs w:val="22"/>
          <w:lang w:val="en-GB"/>
        </w:rPr>
        <w:t>election of causes-of-injury and nature-of-injury was made according to the GBD 2019 study.</w:t>
      </w:r>
      <w:r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C5909" w:rsidRPr="008D2C0D">
        <w:rPr>
          <w:rFonts w:asciiTheme="majorHAnsi" w:hAnsiTheme="majorHAnsi" w:cstheme="majorHAnsi"/>
          <w:sz w:val="22"/>
          <w:szCs w:val="22"/>
          <w:lang w:val="en-GB"/>
        </w:rPr>
        <w:t>C</w:t>
      </w:r>
      <w:r w:rsidR="00AA1FA9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ase definitions and ICD-codes of each of the cause-of-injury </w:t>
      </w:r>
      <w:r w:rsidR="00CC5909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and nature-of-injury </w:t>
      </w:r>
      <w:r w:rsidR="00AA1FA9" w:rsidRPr="008D2C0D">
        <w:rPr>
          <w:rFonts w:asciiTheme="majorHAnsi" w:hAnsiTheme="majorHAnsi" w:cstheme="majorHAnsi"/>
          <w:sz w:val="22"/>
          <w:szCs w:val="22"/>
          <w:lang w:val="en-GB"/>
        </w:rPr>
        <w:t>categories can be found elsewhere</w:t>
      </w:r>
      <w:r w:rsidR="00CC5909" w:rsidRPr="008D2C0D">
        <w:rPr>
          <w:rFonts w:asciiTheme="majorHAnsi" w:hAnsiTheme="majorHAnsi" w:cstheme="majorHAnsi"/>
          <w:sz w:val="22"/>
          <w:szCs w:val="22"/>
          <w:lang w:val="en-GB"/>
        </w:rPr>
        <w:t xml:space="preserve"> [1]. </w:t>
      </w:r>
    </w:p>
    <w:p w14:paraId="17BC8470" w14:textId="77777777" w:rsidR="008D2C0D" w:rsidRPr="008D2C0D" w:rsidRDefault="008D2C0D" w:rsidP="00CC5909">
      <w:pPr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TableGrid"/>
        <w:tblW w:w="104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E57022" w:rsidRPr="008D2C0D" w14:paraId="01D394D1" w14:textId="77777777" w:rsidTr="006E75FD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D53F7" w14:textId="7325C352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Global Burden of Disease causes-of-injury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EE1D07" w14:textId="77777777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Global Burden of Disease nature-of-injury</w:t>
            </w:r>
          </w:p>
          <w:p w14:paraId="6ECB2190" w14:textId="2C00ACB3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57022" w:rsidRPr="008D2C0D" w14:paraId="482E7CFE" w14:textId="77777777" w:rsidTr="006E75FD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0C103" w14:textId="10036B05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Transport injuries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0F95494" w14:textId="2B73FF14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lower limbs, bilateral</w:t>
            </w:r>
          </w:p>
        </w:tc>
      </w:tr>
      <w:tr w:rsidR="00E57022" w:rsidRPr="008D2C0D" w14:paraId="6DC6F616" w14:textId="77777777" w:rsidTr="00FE12A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3A7E0433" w14:textId="126B40FA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Road injuries </w:t>
            </w:r>
          </w:p>
        </w:tc>
        <w:tc>
          <w:tcPr>
            <w:tcW w:w="6095" w:type="dxa"/>
          </w:tcPr>
          <w:p w14:paraId="0F73EFE6" w14:textId="7A4DF2EC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upper limbs, bilateral</w:t>
            </w:r>
          </w:p>
        </w:tc>
      </w:tr>
      <w:tr w:rsidR="00E57022" w:rsidRPr="008D2C0D" w14:paraId="54853C43" w14:textId="77777777" w:rsidTr="00FE12AF">
        <w:trPr>
          <w:jc w:val="center"/>
        </w:trPr>
        <w:tc>
          <w:tcPr>
            <w:tcW w:w="4390" w:type="dxa"/>
          </w:tcPr>
          <w:p w14:paraId="04DB984A" w14:textId="5F1F4304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Pedestrian road injuries</w:t>
            </w:r>
          </w:p>
        </w:tc>
        <w:tc>
          <w:tcPr>
            <w:tcW w:w="6095" w:type="dxa"/>
          </w:tcPr>
          <w:p w14:paraId="776E10BE" w14:textId="706CA86F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fingers (excluding thumb)</w:t>
            </w:r>
          </w:p>
        </w:tc>
      </w:tr>
      <w:tr w:rsidR="00E57022" w:rsidRPr="008D2C0D" w14:paraId="52C59A6F" w14:textId="77777777" w:rsidTr="00FE12AF">
        <w:trPr>
          <w:jc w:val="center"/>
        </w:trPr>
        <w:tc>
          <w:tcPr>
            <w:tcW w:w="4390" w:type="dxa"/>
          </w:tcPr>
          <w:p w14:paraId="1665BE45" w14:textId="1C333376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Cyclist road injuries</w:t>
            </w:r>
          </w:p>
        </w:tc>
        <w:tc>
          <w:tcPr>
            <w:tcW w:w="6095" w:type="dxa"/>
          </w:tcPr>
          <w:p w14:paraId="58410E11" w14:textId="17A527F6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lower limb, unilateral</w:t>
            </w:r>
          </w:p>
        </w:tc>
      </w:tr>
      <w:tr w:rsidR="00E57022" w:rsidRPr="008D2C0D" w14:paraId="5F3EFA01" w14:textId="77777777" w:rsidTr="00FE12AF">
        <w:trPr>
          <w:jc w:val="center"/>
        </w:trPr>
        <w:tc>
          <w:tcPr>
            <w:tcW w:w="4390" w:type="dxa"/>
          </w:tcPr>
          <w:p w14:paraId="01C2829F" w14:textId="251E3E88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Motorcyclist road injuries</w:t>
            </w:r>
          </w:p>
        </w:tc>
        <w:tc>
          <w:tcPr>
            <w:tcW w:w="6095" w:type="dxa"/>
          </w:tcPr>
          <w:p w14:paraId="1E19CFA0" w14:textId="7AD9498A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upper limb, unilateral</w:t>
            </w:r>
          </w:p>
        </w:tc>
      </w:tr>
      <w:tr w:rsidR="00E57022" w:rsidRPr="008D2C0D" w14:paraId="454D1FC8" w14:textId="77777777" w:rsidTr="00FE12AF">
        <w:trPr>
          <w:jc w:val="center"/>
        </w:trPr>
        <w:tc>
          <w:tcPr>
            <w:tcW w:w="4390" w:type="dxa"/>
          </w:tcPr>
          <w:p w14:paraId="0E09D0C8" w14:textId="44B8586A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Motor vehicle road injuries</w:t>
            </w:r>
          </w:p>
        </w:tc>
        <w:tc>
          <w:tcPr>
            <w:tcW w:w="6095" w:type="dxa"/>
          </w:tcPr>
          <w:p w14:paraId="299B4905" w14:textId="002C167F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thumb</w:t>
            </w:r>
          </w:p>
        </w:tc>
      </w:tr>
      <w:tr w:rsidR="00E57022" w:rsidRPr="008D2C0D" w14:paraId="4692C7EC" w14:textId="77777777" w:rsidTr="00FE12AF">
        <w:trPr>
          <w:jc w:val="center"/>
        </w:trPr>
        <w:tc>
          <w:tcPr>
            <w:tcW w:w="4390" w:type="dxa"/>
          </w:tcPr>
          <w:p w14:paraId="3AC902C4" w14:textId="07D46D42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Other road injuries</w:t>
            </w:r>
          </w:p>
        </w:tc>
        <w:tc>
          <w:tcPr>
            <w:tcW w:w="6095" w:type="dxa"/>
          </w:tcPr>
          <w:p w14:paraId="4C7BDB24" w14:textId="019ABD1A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Amputation of toe/toes</w:t>
            </w:r>
          </w:p>
        </w:tc>
      </w:tr>
      <w:tr w:rsidR="00E57022" w:rsidRPr="008D2C0D" w14:paraId="0342430D" w14:textId="77777777" w:rsidTr="00FE12AF">
        <w:trPr>
          <w:jc w:val="center"/>
        </w:trPr>
        <w:tc>
          <w:tcPr>
            <w:tcW w:w="4390" w:type="dxa"/>
            <w:tcBorders>
              <w:bottom w:val="nil"/>
            </w:tcBorders>
          </w:tcPr>
          <w:p w14:paraId="1CC2C8F9" w14:textId="5BC90FBB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Other transport injuries</w:t>
            </w:r>
          </w:p>
        </w:tc>
        <w:tc>
          <w:tcPr>
            <w:tcW w:w="6095" w:type="dxa"/>
          </w:tcPr>
          <w:p w14:paraId="77A4AB08" w14:textId="2D92C785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Lower airway burns</w:t>
            </w:r>
          </w:p>
        </w:tc>
      </w:tr>
      <w:tr w:rsidR="00E57022" w:rsidRPr="008D2C0D" w14:paraId="7954A82C" w14:textId="77777777" w:rsidTr="006E75FD">
        <w:trPr>
          <w:jc w:val="center"/>
        </w:trPr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1307FE" w14:textId="2A411B0D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Unintentional injuries </w:t>
            </w:r>
          </w:p>
        </w:tc>
        <w:tc>
          <w:tcPr>
            <w:tcW w:w="6095" w:type="dxa"/>
          </w:tcPr>
          <w:p w14:paraId="15264C95" w14:textId="4C2C80FA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Burns, &lt;20% total burned surface area without lower airway burns</w:t>
            </w:r>
          </w:p>
        </w:tc>
      </w:tr>
      <w:tr w:rsidR="00E57022" w:rsidRPr="008D2C0D" w14:paraId="3A9881DE" w14:textId="77777777" w:rsidTr="00FE12A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118450A7" w14:textId="77777777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Falls </w:t>
            </w:r>
          </w:p>
          <w:p w14:paraId="2F482384" w14:textId="77777777" w:rsidR="006E75FD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Drowning</w:t>
            </w:r>
          </w:p>
          <w:p w14:paraId="3FC49B18" w14:textId="7D87490E" w:rsidR="006E75FD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Fire, heat and hot substances</w:t>
            </w:r>
          </w:p>
        </w:tc>
        <w:tc>
          <w:tcPr>
            <w:tcW w:w="6095" w:type="dxa"/>
          </w:tcPr>
          <w:p w14:paraId="747EABFA" w14:textId="29C2DD4C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Burns, ≥20% total burned surface area or ≥10% burned surface area if head/neck or hands/wrist involved without lower airway burns</w:t>
            </w:r>
          </w:p>
        </w:tc>
      </w:tr>
      <w:tr w:rsidR="00E57022" w:rsidRPr="008D2C0D" w14:paraId="04AB66F5" w14:textId="77777777" w:rsidTr="00FE12AF">
        <w:trPr>
          <w:jc w:val="center"/>
        </w:trPr>
        <w:tc>
          <w:tcPr>
            <w:tcW w:w="4390" w:type="dxa"/>
          </w:tcPr>
          <w:p w14:paraId="07BAF8CB" w14:textId="05E7C4FD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Poisonings</w:t>
            </w:r>
          </w:p>
        </w:tc>
        <w:tc>
          <w:tcPr>
            <w:tcW w:w="6095" w:type="dxa"/>
          </w:tcPr>
          <w:p w14:paraId="2AE740BD" w14:textId="0D4540C8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Fracture of clavicle, scapula or </w:t>
            </w:r>
            <w:proofErr w:type="spellStart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humerus</w:t>
            </w:r>
            <w:proofErr w:type="spellEnd"/>
          </w:p>
        </w:tc>
      </w:tr>
      <w:tr w:rsidR="00E57022" w:rsidRPr="008D2C0D" w14:paraId="53BB2B18" w14:textId="77777777" w:rsidTr="00FE12AF">
        <w:trPr>
          <w:jc w:val="center"/>
        </w:trPr>
        <w:tc>
          <w:tcPr>
            <w:tcW w:w="4390" w:type="dxa"/>
          </w:tcPr>
          <w:p w14:paraId="3E9985BE" w14:textId="0A76426C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Poisoning by carbon monoxide</w:t>
            </w:r>
          </w:p>
        </w:tc>
        <w:tc>
          <w:tcPr>
            <w:tcW w:w="6095" w:type="dxa"/>
          </w:tcPr>
          <w:p w14:paraId="22ACA178" w14:textId="0CB43FA5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face bones</w:t>
            </w:r>
          </w:p>
        </w:tc>
      </w:tr>
      <w:tr w:rsidR="00E57022" w:rsidRPr="008D2C0D" w14:paraId="33391551" w14:textId="77777777" w:rsidTr="00FE12AF">
        <w:trPr>
          <w:jc w:val="center"/>
        </w:trPr>
        <w:tc>
          <w:tcPr>
            <w:tcW w:w="4390" w:type="dxa"/>
          </w:tcPr>
          <w:p w14:paraId="4E7121E4" w14:textId="321AAC6F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Poisoning by other means</w:t>
            </w:r>
          </w:p>
        </w:tc>
        <w:tc>
          <w:tcPr>
            <w:tcW w:w="6095" w:type="dxa"/>
          </w:tcPr>
          <w:p w14:paraId="652E106D" w14:textId="386D1D3C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foot bones except ankle</w:t>
            </w:r>
          </w:p>
        </w:tc>
      </w:tr>
      <w:tr w:rsidR="00E57022" w:rsidRPr="008D2C0D" w14:paraId="6A3533FE" w14:textId="77777777" w:rsidTr="00FE12AF">
        <w:trPr>
          <w:jc w:val="center"/>
        </w:trPr>
        <w:tc>
          <w:tcPr>
            <w:tcW w:w="4390" w:type="dxa"/>
          </w:tcPr>
          <w:p w14:paraId="2FF39799" w14:textId="6DDAEC80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Exposure to mechanical forces</w:t>
            </w:r>
          </w:p>
        </w:tc>
        <w:tc>
          <w:tcPr>
            <w:tcW w:w="6095" w:type="dxa"/>
          </w:tcPr>
          <w:p w14:paraId="2F0B93E3" w14:textId="56680186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hand (wrist and other distal part of hand)</w:t>
            </w:r>
          </w:p>
        </w:tc>
      </w:tr>
      <w:tr w:rsidR="00E57022" w:rsidRPr="008D2C0D" w14:paraId="54CA2749" w14:textId="77777777" w:rsidTr="00FE12AF">
        <w:trPr>
          <w:jc w:val="center"/>
        </w:trPr>
        <w:tc>
          <w:tcPr>
            <w:tcW w:w="4390" w:type="dxa"/>
          </w:tcPr>
          <w:p w14:paraId="161890E3" w14:textId="647CFEE9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Unintentional firearm injuries</w:t>
            </w:r>
          </w:p>
        </w:tc>
        <w:tc>
          <w:tcPr>
            <w:tcW w:w="6095" w:type="dxa"/>
          </w:tcPr>
          <w:p w14:paraId="477B005F" w14:textId="0324E8C8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hip</w:t>
            </w:r>
          </w:p>
        </w:tc>
      </w:tr>
      <w:tr w:rsidR="00E57022" w:rsidRPr="008D2C0D" w14:paraId="39AA6ED7" w14:textId="77777777" w:rsidTr="00FE12AF">
        <w:trPr>
          <w:jc w:val="center"/>
        </w:trPr>
        <w:tc>
          <w:tcPr>
            <w:tcW w:w="4390" w:type="dxa"/>
          </w:tcPr>
          <w:p w14:paraId="09A74F26" w14:textId="51B47E0E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Unintentional suffocation</w:t>
            </w:r>
          </w:p>
        </w:tc>
        <w:tc>
          <w:tcPr>
            <w:tcW w:w="6095" w:type="dxa"/>
          </w:tcPr>
          <w:p w14:paraId="72942DB5" w14:textId="3E927BBD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patella, tibia or fibula or ankle</w:t>
            </w:r>
          </w:p>
        </w:tc>
      </w:tr>
      <w:tr w:rsidR="00E57022" w:rsidRPr="008D2C0D" w14:paraId="15B1B504" w14:textId="77777777" w:rsidTr="00FE12AF">
        <w:trPr>
          <w:jc w:val="center"/>
        </w:trPr>
        <w:tc>
          <w:tcPr>
            <w:tcW w:w="4390" w:type="dxa"/>
          </w:tcPr>
          <w:p w14:paraId="5A6B1222" w14:textId="504FBC5B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Other exposure to mechanical forces</w:t>
            </w:r>
          </w:p>
        </w:tc>
        <w:tc>
          <w:tcPr>
            <w:tcW w:w="6095" w:type="dxa"/>
          </w:tcPr>
          <w:p w14:paraId="58A38EFF" w14:textId="5C4A166B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pelvis</w:t>
            </w:r>
          </w:p>
        </w:tc>
      </w:tr>
      <w:tr w:rsidR="00E57022" w:rsidRPr="008D2C0D" w14:paraId="677F5FDF" w14:textId="77777777" w:rsidTr="00FE12AF">
        <w:trPr>
          <w:jc w:val="center"/>
        </w:trPr>
        <w:tc>
          <w:tcPr>
            <w:tcW w:w="4390" w:type="dxa"/>
          </w:tcPr>
          <w:p w14:paraId="7B179351" w14:textId="04C34165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Adverse effects of medical treatment</w:t>
            </w:r>
          </w:p>
        </w:tc>
        <w:tc>
          <w:tcPr>
            <w:tcW w:w="6095" w:type="dxa"/>
          </w:tcPr>
          <w:p w14:paraId="527B83E2" w14:textId="0E9E7EF8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radius and/or ulna</w:t>
            </w:r>
          </w:p>
        </w:tc>
      </w:tr>
      <w:tr w:rsidR="00E57022" w:rsidRPr="008D2C0D" w14:paraId="1757DC23" w14:textId="77777777" w:rsidTr="00FE12AF">
        <w:trPr>
          <w:jc w:val="center"/>
        </w:trPr>
        <w:tc>
          <w:tcPr>
            <w:tcW w:w="4390" w:type="dxa"/>
          </w:tcPr>
          <w:p w14:paraId="1C8DE7FF" w14:textId="17679AA1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Animal contact</w:t>
            </w:r>
          </w:p>
        </w:tc>
        <w:tc>
          <w:tcPr>
            <w:tcW w:w="6095" w:type="dxa"/>
          </w:tcPr>
          <w:p w14:paraId="0B09F064" w14:textId="431C997B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skull</w:t>
            </w:r>
          </w:p>
        </w:tc>
      </w:tr>
      <w:tr w:rsidR="00E57022" w:rsidRPr="008D2C0D" w14:paraId="6EEC30AF" w14:textId="77777777" w:rsidTr="00FE12AF">
        <w:trPr>
          <w:jc w:val="center"/>
        </w:trPr>
        <w:tc>
          <w:tcPr>
            <w:tcW w:w="4390" w:type="dxa"/>
          </w:tcPr>
          <w:p w14:paraId="20A4D9D9" w14:textId="28B6FC60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Venomous animal contact</w:t>
            </w:r>
          </w:p>
        </w:tc>
        <w:tc>
          <w:tcPr>
            <w:tcW w:w="6095" w:type="dxa"/>
          </w:tcPr>
          <w:p w14:paraId="6F4616F9" w14:textId="16B85C51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sternum and/or fracture of one or more ribs</w:t>
            </w:r>
          </w:p>
        </w:tc>
      </w:tr>
      <w:tr w:rsidR="00E57022" w:rsidRPr="008D2C0D" w14:paraId="2695C5A2" w14:textId="77777777" w:rsidTr="00FE12AF">
        <w:trPr>
          <w:jc w:val="center"/>
        </w:trPr>
        <w:tc>
          <w:tcPr>
            <w:tcW w:w="4390" w:type="dxa"/>
          </w:tcPr>
          <w:p w14:paraId="7614AEDE" w14:textId="7D451D83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Non-venomous animal contact</w:t>
            </w:r>
          </w:p>
        </w:tc>
        <w:tc>
          <w:tcPr>
            <w:tcW w:w="6095" w:type="dxa"/>
          </w:tcPr>
          <w:p w14:paraId="12858040" w14:textId="526DD261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vertebral column</w:t>
            </w:r>
          </w:p>
        </w:tc>
      </w:tr>
      <w:tr w:rsidR="00E57022" w:rsidRPr="008D2C0D" w14:paraId="602B758F" w14:textId="77777777" w:rsidTr="00FE12AF">
        <w:trPr>
          <w:jc w:val="center"/>
        </w:trPr>
        <w:tc>
          <w:tcPr>
            <w:tcW w:w="4390" w:type="dxa"/>
          </w:tcPr>
          <w:p w14:paraId="0C843373" w14:textId="03396614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</w:t>
            </w:r>
          </w:p>
        </w:tc>
        <w:tc>
          <w:tcPr>
            <w:tcW w:w="6095" w:type="dxa"/>
          </w:tcPr>
          <w:p w14:paraId="46B67175" w14:textId="61648829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Fracture of femur, other than femoral neck</w:t>
            </w:r>
          </w:p>
        </w:tc>
      </w:tr>
      <w:tr w:rsidR="00E57022" w:rsidRPr="008D2C0D" w14:paraId="1D492927" w14:textId="77777777" w:rsidTr="00FE12AF">
        <w:trPr>
          <w:jc w:val="center"/>
        </w:trPr>
        <w:tc>
          <w:tcPr>
            <w:tcW w:w="4390" w:type="dxa"/>
          </w:tcPr>
          <w:p w14:paraId="7E49E9E7" w14:textId="6076F895" w:rsidR="00E57022" w:rsidRPr="008D2C0D" w:rsidRDefault="006E75FD" w:rsidP="002934F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Pulmonary aspiration and foreign body in airway</w:t>
            </w:r>
          </w:p>
        </w:tc>
        <w:tc>
          <w:tcPr>
            <w:tcW w:w="6095" w:type="dxa"/>
          </w:tcPr>
          <w:p w14:paraId="749F45E4" w14:textId="7FC8CD66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Minor Traumatic Brain Injury</w:t>
            </w:r>
          </w:p>
        </w:tc>
      </w:tr>
      <w:tr w:rsidR="00E57022" w:rsidRPr="008D2C0D" w14:paraId="29411E8D" w14:textId="77777777" w:rsidTr="00FE12AF">
        <w:trPr>
          <w:jc w:val="center"/>
        </w:trPr>
        <w:tc>
          <w:tcPr>
            <w:tcW w:w="4390" w:type="dxa"/>
          </w:tcPr>
          <w:p w14:paraId="1ABC713F" w14:textId="18CF8209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 in eyes</w:t>
            </w:r>
          </w:p>
        </w:tc>
        <w:tc>
          <w:tcPr>
            <w:tcW w:w="6095" w:type="dxa"/>
          </w:tcPr>
          <w:p w14:paraId="4A513A94" w14:textId="4BC46BE9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Moderate/severe Traumatic Brain Injury</w:t>
            </w:r>
          </w:p>
        </w:tc>
      </w:tr>
      <w:tr w:rsidR="00E57022" w:rsidRPr="008D2C0D" w14:paraId="38E18103" w14:textId="77777777" w:rsidTr="00FE12AF">
        <w:trPr>
          <w:jc w:val="center"/>
        </w:trPr>
        <w:tc>
          <w:tcPr>
            <w:tcW w:w="4390" w:type="dxa"/>
          </w:tcPr>
          <w:p w14:paraId="63CBFB3F" w14:textId="77777777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 in other body part</w:t>
            </w:r>
          </w:p>
          <w:p w14:paraId="423DD872" w14:textId="23729899" w:rsidR="006E75FD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Environmental heat and cold exposure</w:t>
            </w:r>
          </w:p>
        </w:tc>
        <w:tc>
          <w:tcPr>
            <w:tcW w:w="6095" w:type="dxa"/>
          </w:tcPr>
          <w:p w14:paraId="778AC4BA" w14:textId="77777777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Spinal cord lesion at neck level</w:t>
            </w:r>
          </w:p>
          <w:p w14:paraId="59A5635B" w14:textId="558B82C4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Spinal cord lesion below neck level</w:t>
            </w:r>
          </w:p>
        </w:tc>
      </w:tr>
      <w:tr w:rsidR="00E57022" w:rsidRPr="008D2C0D" w14:paraId="0FF48787" w14:textId="77777777" w:rsidTr="00FE12AF">
        <w:trPr>
          <w:jc w:val="center"/>
        </w:trPr>
        <w:tc>
          <w:tcPr>
            <w:tcW w:w="4390" w:type="dxa"/>
          </w:tcPr>
          <w:p w14:paraId="4AA61804" w14:textId="4EE10172" w:rsidR="00E57022" w:rsidRPr="008D2C0D" w:rsidRDefault="006E75FD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Other unintentional injuries</w:t>
            </w:r>
          </w:p>
        </w:tc>
        <w:tc>
          <w:tcPr>
            <w:tcW w:w="6095" w:type="dxa"/>
          </w:tcPr>
          <w:p w14:paraId="60F41C74" w14:textId="23232248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Muscle and tendon injuries, including sprains and strains lesser dislocations</w:t>
            </w:r>
          </w:p>
        </w:tc>
      </w:tr>
      <w:tr w:rsidR="00E57022" w:rsidRPr="008D2C0D" w14:paraId="7B9040DD" w14:textId="77777777" w:rsidTr="006E75FD">
        <w:trPr>
          <w:jc w:val="center"/>
        </w:trPr>
        <w:tc>
          <w:tcPr>
            <w:tcW w:w="4390" w:type="dxa"/>
            <w:tcBorders>
              <w:bottom w:val="nil"/>
            </w:tcBorders>
          </w:tcPr>
          <w:p w14:paraId="33000369" w14:textId="60D2B0F7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228FA3EB" w14:textId="5F186F3D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 in ear</w:t>
            </w:r>
          </w:p>
        </w:tc>
      </w:tr>
      <w:tr w:rsidR="00E57022" w:rsidRPr="008D2C0D" w14:paraId="60050793" w14:textId="77777777" w:rsidTr="006E75FD">
        <w:trPr>
          <w:jc w:val="center"/>
        </w:trPr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14:paraId="757C4545" w14:textId="7E54F0F5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3B7A5B15" w14:textId="50A5413F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Open wound(s)</w:t>
            </w:r>
          </w:p>
        </w:tc>
      </w:tr>
      <w:tr w:rsidR="00FE12AF" w:rsidRPr="008D2C0D" w14:paraId="43B336DB" w14:textId="77777777" w:rsidTr="006E75FD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6C2FC" w14:textId="66D723EF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lastRenderedPageBreak/>
              <w:t>(continued from the page)</w:t>
            </w:r>
          </w:p>
        </w:tc>
      </w:tr>
      <w:tr w:rsidR="00E57022" w:rsidRPr="008D2C0D" w14:paraId="3F97636B" w14:textId="77777777" w:rsidTr="006E75FD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B2E74" w14:textId="77777777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Global Burden of Disease causes-of-injury</w:t>
            </w:r>
          </w:p>
          <w:p w14:paraId="6C45C4B8" w14:textId="39DC72C1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8CA58" w14:textId="4052B048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Global Burden of Disease nature-of-injury</w:t>
            </w:r>
          </w:p>
        </w:tc>
      </w:tr>
      <w:tr w:rsidR="00E57022" w:rsidRPr="008D2C0D" w14:paraId="18AB8233" w14:textId="77777777" w:rsidTr="006E75FD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5F7EE" w14:textId="70DC351B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Self-harm and interpersonal violence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A55625D" w14:textId="2A1A7117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Contusion in any part of the body</w:t>
            </w:r>
          </w:p>
        </w:tc>
      </w:tr>
      <w:tr w:rsidR="00E57022" w:rsidRPr="008D2C0D" w14:paraId="15DB0075" w14:textId="77777777" w:rsidTr="00FE12A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06AE8E09" w14:textId="6A213FD4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Self-harm</w:t>
            </w:r>
          </w:p>
        </w:tc>
        <w:tc>
          <w:tcPr>
            <w:tcW w:w="6095" w:type="dxa"/>
          </w:tcPr>
          <w:p w14:paraId="718BA8E3" w14:textId="16F466B6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Superficial injury of any part of the body</w:t>
            </w:r>
          </w:p>
        </w:tc>
      </w:tr>
      <w:tr w:rsidR="00E57022" w:rsidRPr="008D2C0D" w14:paraId="7F605C90" w14:textId="77777777" w:rsidTr="00FE12AF">
        <w:trPr>
          <w:jc w:val="center"/>
        </w:trPr>
        <w:tc>
          <w:tcPr>
            <w:tcW w:w="4390" w:type="dxa"/>
          </w:tcPr>
          <w:p w14:paraId="2EA3147A" w14:textId="183371EF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Self-harm by firearm</w:t>
            </w:r>
          </w:p>
        </w:tc>
        <w:tc>
          <w:tcPr>
            <w:tcW w:w="6095" w:type="dxa"/>
          </w:tcPr>
          <w:p w14:paraId="415545B7" w14:textId="4068EC11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Dislocation of hip</w:t>
            </w:r>
          </w:p>
        </w:tc>
      </w:tr>
      <w:tr w:rsidR="00E57022" w:rsidRPr="008D2C0D" w14:paraId="4EBAEE65" w14:textId="77777777" w:rsidTr="00FE12AF">
        <w:trPr>
          <w:jc w:val="center"/>
        </w:trPr>
        <w:tc>
          <w:tcPr>
            <w:tcW w:w="4390" w:type="dxa"/>
          </w:tcPr>
          <w:p w14:paraId="2ECBED69" w14:textId="1B439E2D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Self-harm by other specified means</w:t>
            </w:r>
          </w:p>
        </w:tc>
        <w:tc>
          <w:tcPr>
            <w:tcW w:w="6095" w:type="dxa"/>
          </w:tcPr>
          <w:p w14:paraId="605F9A9A" w14:textId="3E843D9F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Dislocation of knee</w:t>
            </w:r>
          </w:p>
        </w:tc>
      </w:tr>
      <w:tr w:rsidR="00E57022" w:rsidRPr="008D2C0D" w14:paraId="4074BA11" w14:textId="77777777" w:rsidTr="00FE12AF">
        <w:trPr>
          <w:jc w:val="center"/>
        </w:trPr>
        <w:tc>
          <w:tcPr>
            <w:tcW w:w="4390" w:type="dxa"/>
          </w:tcPr>
          <w:p w14:paraId="74587A78" w14:textId="4D6A701B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Interpersonal violence</w:t>
            </w:r>
          </w:p>
        </w:tc>
        <w:tc>
          <w:tcPr>
            <w:tcW w:w="6095" w:type="dxa"/>
          </w:tcPr>
          <w:p w14:paraId="015F4F60" w14:textId="1BDCD04A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Dislocation of shoulder </w:t>
            </w:r>
          </w:p>
        </w:tc>
      </w:tr>
      <w:tr w:rsidR="00E57022" w:rsidRPr="008D2C0D" w14:paraId="63D95D34" w14:textId="77777777" w:rsidTr="00FE12AF">
        <w:trPr>
          <w:jc w:val="center"/>
        </w:trPr>
        <w:tc>
          <w:tcPr>
            <w:tcW w:w="4390" w:type="dxa"/>
          </w:tcPr>
          <w:p w14:paraId="5912EDC0" w14:textId="77F0C2F8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Assault by firearm</w:t>
            </w:r>
          </w:p>
        </w:tc>
        <w:tc>
          <w:tcPr>
            <w:tcW w:w="6095" w:type="dxa"/>
          </w:tcPr>
          <w:p w14:paraId="4637C04E" w14:textId="74495057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 in respiratory system</w:t>
            </w:r>
          </w:p>
        </w:tc>
      </w:tr>
      <w:tr w:rsidR="00E57022" w:rsidRPr="008D2C0D" w14:paraId="6491A990" w14:textId="77777777" w:rsidTr="00FE12AF">
        <w:trPr>
          <w:jc w:val="center"/>
        </w:trPr>
        <w:tc>
          <w:tcPr>
            <w:tcW w:w="4390" w:type="dxa"/>
          </w:tcPr>
          <w:p w14:paraId="40B401E4" w14:textId="1DF4FF30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Assault by sharp object</w:t>
            </w:r>
          </w:p>
        </w:tc>
        <w:tc>
          <w:tcPr>
            <w:tcW w:w="6095" w:type="dxa"/>
          </w:tcPr>
          <w:p w14:paraId="54B95228" w14:textId="1D1ECE8C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Foreign body in gastrointestinal and urogenital system</w:t>
            </w:r>
          </w:p>
        </w:tc>
      </w:tr>
      <w:tr w:rsidR="00E57022" w:rsidRPr="008D2C0D" w14:paraId="18CAB2ED" w14:textId="77777777" w:rsidTr="00FE12AF">
        <w:trPr>
          <w:jc w:val="center"/>
        </w:trPr>
        <w:tc>
          <w:tcPr>
            <w:tcW w:w="4390" w:type="dxa"/>
            <w:tcBorders>
              <w:bottom w:val="nil"/>
            </w:tcBorders>
          </w:tcPr>
          <w:p w14:paraId="4322DBC5" w14:textId="78420D7E" w:rsidR="00E57022" w:rsidRPr="008D2C0D" w:rsidRDefault="00E57022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Assault by other means </w:t>
            </w:r>
          </w:p>
        </w:tc>
        <w:tc>
          <w:tcPr>
            <w:tcW w:w="6095" w:type="dxa"/>
          </w:tcPr>
          <w:p w14:paraId="2B55E1F8" w14:textId="2965B5D8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Drowning and non-fatal submersion</w:t>
            </w:r>
          </w:p>
        </w:tc>
      </w:tr>
      <w:tr w:rsidR="00E57022" w:rsidRPr="008D2C0D" w14:paraId="091C225B" w14:textId="77777777" w:rsidTr="006E75FD">
        <w:trPr>
          <w:jc w:val="center"/>
        </w:trPr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3EDAAE" w14:textId="6E27EF79" w:rsidR="00E57022" w:rsidRPr="008D2C0D" w:rsidRDefault="00E57022" w:rsidP="002934F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Forces of nature, conflict and terrorism</w:t>
            </w:r>
            <w:r w:rsidR="00FE12AF"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,</w:t>
            </w:r>
            <w:r w:rsidRPr="008D2C0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 and executions and police conflict</w:t>
            </w:r>
          </w:p>
        </w:tc>
        <w:tc>
          <w:tcPr>
            <w:tcW w:w="6095" w:type="dxa"/>
          </w:tcPr>
          <w:p w14:paraId="20D0CD86" w14:textId="77777777" w:rsidR="00E57022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Asphyxiation</w:t>
            </w:r>
          </w:p>
          <w:p w14:paraId="0D5821FA" w14:textId="2F0DE5F6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Crush injury</w:t>
            </w:r>
          </w:p>
        </w:tc>
      </w:tr>
      <w:tr w:rsidR="00FE12AF" w:rsidRPr="008D2C0D" w14:paraId="1C64B2B4" w14:textId="77777777" w:rsidTr="00FE12AF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175EA8D2" w14:textId="4F2A6C5D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Exposure to forces of nature</w:t>
            </w:r>
          </w:p>
        </w:tc>
        <w:tc>
          <w:tcPr>
            <w:tcW w:w="6095" w:type="dxa"/>
          </w:tcPr>
          <w:p w14:paraId="257F36C4" w14:textId="43A83135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Nerve injury</w:t>
            </w:r>
          </w:p>
        </w:tc>
      </w:tr>
      <w:tr w:rsidR="00FE12AF" w:rsidRPr="008D2C0D" w14:paraId="5A20C6B9" w14:textId="77777777" w:rsidTr="00FE12AF">
        <w:trPr>
          <w:jc w:val="center"/>
        </w:trPr>
        <w:tc>
          <w:tcPr>
            <w:tcW w:w="4390" w:type="dxa"/>
          </w:tcPr>
          <w:p w14:paraId="20AC0A28" w14:textId="40C05AF9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Conflict and terrorism</w:t>
            </w:r>
          </w:p>
        </w:tc>
        <w:tc>
          <w:tcPr>
            <w:tcW w:w="6095" w:type="dxa"/>
          </w:tcPr>
          <w:p w14:paraId="030E640C" w14:textId="63B36E9A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Injury to eyes</w:t>
            </w:r>
          </w:p>
        </w:tc>
      </w:tr>
      <w:tr w:rsidR="00FE12AF" w:rsidRPr="008D2C0D" w14:paraId="21FA3398" w14:textId="77777777" w:rsidTr="00FE12AF">
        <w:trPr>
          <w:jc w:val="center"/>
        </w:trPr>
        <w:tc>
          <w:tcPr>
            <w:tcW w:w="4390" w:type="dxa"/>
          </w:tcPr>
          <w:p w14:paraId="3674810D" w14:textId="184D76BA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Executions and police conflict</w:t>
            </w:r>
          </w:p>
        </w:tc>
        <w:tc>
          <w:tcPr>
            <w:tcW w:w="6095" w:type="dxa"/>
          </w:tcPr>
          <w:p w14:paraId="2E879209" w14:textId="21AAE318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Poisoning requiring urgent care</w:t>
            </w:r>
          </w:p>
        </w:tc>
      </w:tr>
      <w:tr w:rsidR="00FE12AF" w:rsidRPr="008D2C0D" w14:paraId="4B0D4824" w14:textId="77777777" w:rsidTr="00FE12AF">
        <w:trPr>
          <w:jc w:val="center"/>
        </w:trPr>
        <w:tc>
          <w:tcPr>
            <w:tcW w:w="4390" w:type="dxa"/>
          </w:tcPr>
          <w:p w14:paraId="22221752" w14:textId="7777777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10E562D5" w14:textId="546F3FC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Severe chest injury</w:t>
            </w:r>
          </w:p>
        </w:tc>
      </w:tr>
      <w:tr w:rsidR="00FE12AF" w:rsidRPr="008D2C0D" w14:paraId="632B593D" w14:textId="77777777" w:rsidTr="00FE12AF">
        <w:trPr>
          <w:jc w:val="center"/>
        </w:trPr>
        <w:tc>
          <w:tcPr>
            <w:tcW w:w="4390" w:type="dxa"/>
          </w:tcPr>
          <w:p w14:paraId="579560D9" w14:textId="7777777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18B14185" w14:textId="401AB8D0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Internal haemorrhage in abdomen and pelvis</w:t>
            </w:r>
          </w:p>
        </w:tc>
      </w:tr>
      <w:tr w:rsidR="00FE12AF" w:rsidRPr="008D2C0D" w14:paraId="7C814CC7" w14:textId="77777777" w:rsidTr="00FE12AF">
        <w:trPr>
          <w:jc w:val="center"/>
        </w:trPr>
        <w:tc>
          <w:tcPr>
            <w:tcW w:w="4390" w:type="dxa"/>
          </w:tcPr>
          <w:p w14:paraId="609FA524" w14:textId="7777777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678F38C2" w14:textId="5926500A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Effect of different environmental factors</w:t>
            </w:r>
          </w:p>
        </w:tc>
      </w:tr>
      <w:tr w:rsidR="00FE12AF" w:rsidRPr="008D2C0D" w14:paraId="51881FF7" w14:textId="77777777" w:rsidTr="00FE12AF">
        <w:trPr>
          <w:jc w:val="center"/>
        </w:trPr>
        <w:tc>
          <w:tcPr>
            <w:tcW w:w="4390" w:type="dxa"/>
          </w:tcPr>
          <w:p w14:paraId="076B7A7D" w14:textId="7777777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4146BB31" w14:textId="08489D4A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Complications following therapeutic procedures</w:t>
            </w:r>
          </w:p>
        </w:tc>
      </w:tr>
      <w:tr w:rsidR="00FE12AF" w:rsidRPr="008D2C0D" w14:paraId="20575C88" w14:textId="77777777" w:rsidTr="00696D3F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099A7A4C" w14:textId="77777777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6525A1A" w14:textId="39D28BAA" w:rsidR="00FE12AF" w:rsidRPr="008D2C0D" w:rsidRDefault="00FE12A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Multiple fractures, dislocations, crashes, wounds, pains and strains</w:t>
            </w:r>
          </w:p>
        </w:tc>
      </w:tr>
      <w:tr w:rsidR="00696D3F" w:rsidRPr="008D2C0D" w14:paraId="2E971534" w14:textId="77777777" w:rsidTr="00AB16E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920B9" w14:textId="24C7900D" w:rsidR="00696D3F" w:rsidRPr="008D2C0D" w:rsidRDefault="00696D3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James, S.L., et al., Estimating global injuries morbidity and mortality: methods and data used in the Global Burden of Disease 2017 study. </w:t>
            </w:r>
            <w:proofErr w:type="spellStart"/>
            <w:r w:rsidRPr="008D2C0D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>Inj</w:t>
            </w:r>
            <w:proofErr w:type="spellEnd"/>
            <w:r w:rsidRPr="008D2C0D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2C0D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GB"/>
              </w:rPr>
              <w:t>Prev</w:t>
            </w:r>
            <w:proofErr w:type="spellEnd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 2020. 26(</w:t>
            </w:r>
            <w:proofErr w:type="spellStart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Supp</w:t>
            </w:r>
            <w:proofErr w:type="spellEnd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1): </w:t>
            </w:r>
            <w:proofErr w:type="spellStart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p.</w:t>
            </w:r>
            <w:proofErr w:type="spellEnd"/>
            <w:r w:rsidRPr="008D2C0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i125-i153</w:t>
            </w:r>
          </w:p>
          <w:p w14:paraId="56C3BF84" w14:textId="062CCD35" w:rsidR="00696D3F" w:rsidRPr="008D2C0D" w:rsidRDefault="00696D3F" w:rsidP="002934F6">
            <w:pPr>
              <w:spacing w:line="276" w:lineRule="auto"/>
              <w:jc w:val="both"/>
              <w:rPr>
                <w:rFonts w:asciiTheme="majorHAnsi" w:hAnsiTheme="majorHAnsi" w:cstheme="majorHAnsi"/>
                <w:sz w:val="10"/>
                <w:szCs w:val="10"/>
                <w:lang w:val="en-GB"/>
              </w:rPr>
            </w:pPr>
          </w:p>
        </w:tc>
      </w:tr>
    </w:tbl>
    <w:p w14:paraId="0D0BA445" w14:textId="65D6B9BB" w:rsidR="00CC5909" w:rsidRPr="008D2C0D" w:rsidRDefault="00CC5909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79A02BC6" w14:textId="10BC39E7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200606D8" w14:textId="22416197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41499E85" w14:textId="405324CA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50B7365E" w14:textId="1FAD9DF3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62913909" w14:textId="7845EC3A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2D8464BB" w14:textId="53C44E25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2CF6B49D" w14:textId="77777777" w:rsidR="009D5FFA" w:rsidRPr="008D2C0D" w:rsidRDefault="009D5FFA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215CBF2C" w14:textId="67D49859" w:rsidR="006E75FD" w:rsidRDefault="006E75F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61E57CB3" w14:textId="77777777" w:rsidR="008D2C0D" w:rsidRPr="008D2C0D" w:rsidRDefault="008D2C0D" w:rsidP="00CC5909">
      <w:pPr>
        <w:spacing w:line="480" w:lineRule="auto"/>
        <w:jc w:val="both"/>
        <w:rPr>
          <w:rFonts w:asciiTheme="majorHAnsi" w:hAnsiTheme="majorHAnsi" w:cstheme="majorHAnsi"/>
          <w:lang w:val="en-GB"/>
        </w:rPr>
      </w:pPr>
    </w:p>
    <w:p w14:paraId="2F4CF1F2" w14:textId="0A32A82A" w:rsidR="002934F6" w:rsidRPr="008D2C0D" w:rsidRDefault="002934F6" w:rsidP="006E75FD">
      <w:pPr>
        <w:rPr>
          <w:rFonts w:asciiTheme="majorHAnsi" w:hAnsiTheme="majorHAnsi" w:cstheme="majorHAnsi"/>
          <w:lang w:val="en-GB"/>
        </w:rPr>
      </w:pPr>
    </w:p>
    <w:p w14:paraId="546A11BF" w14:textId="05BCF28B" w:rsidR="00F746DD" w:rsidRPr="008D2C0D" w:rsidRDefault="00F746DD" w:rsidP="006E75FD">
      <w:pPr>
        <w:rPr>
          <w:rFonts w:asciiTheme="majorHAnsi" w:hAnsiTheme="majorHAnsi" w:cstheme="majorHAnsi"/>
          <w:lang w:val="en-GB"/>
        </w:rPr>
      </w:pPr>
    </w:p>
    <w:p w14:paraId="2FF9E747" w14:textId="716DE79E" w:rsidR="006E75FD" w:rsidRPr="008D2C0D" w:rsidRDefault="006E75FD" w:rsidP="003B7D8E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8D2C0D">
        <w:rPr>
          <w:rFonts w:asciiTheme="majorHAnsi" w:hAnsiTheme="majorHAnsi" w:cstheme="majorHAnsi"/>
          <w:b/>
          <w:bCs/>
        </w:rPr>
        <w:lastRenderedPageBreak/>
        <w:t>Search Strategy</w:t>
      </w:r>
    </w:p>
    <w:p w14:paraId="2C14AB3C" w14:textId="77777777" w:rsidR="006E75FD" w:rsidRPr="008D2C0D" w:rsidRDefault="006E75FD" w:rsidP="002934F6">
      <w:pPr>
        <w:tabs>
          <w:tab w:val="left" w:pos="2260"/>
        </w:tabs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575E5E52" w14:textId="254A3D0C" w:rsidR="006E75FD" w:rsidRPr="008D2C0D" w:rsidRDefault="006E75FD" w:rsidP="002934F6">
      <w:pPr>
        <w:tabs>
          <w:tab w:val="left" w:pos="2260"/>
        </w:tabs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D2C0D">
        <w:rPr>
          <w:rFonts w:asciiTheme="majorHAnsi" w:hAnsiTheme="majorHAnsi" w:cstheme="majorHAnsi"/>
          <w:b/>
          <w:sz w:val="22"/>
          <w:szCs w:val="22"/>
        </w:rPr>
        <w:t>Embase</w:t>
      </w:r>
      <w:proofErr w:type="spellEnd"/>
      <w:r w:rsidRPr="008D2C0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A554402" w14:textId="77777777" w:rsidR="006E75FD" w:rsidRPr="008D2C0D" w:rsidRDefault="006E75FD" w:rsidP="002934F6">
      <w:pPr>
        <w:tabs>
          <w:tab w:val="left" w:pos="2260"/>
        </w:tabs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>('disability-adjusted life year'/de OR (DALY OR DALYs OR ((</w:t>
      </w:r>
      <w:proofErr w:type="spellStart"/>
      <w:r w:rsidRPr="008D2C0D">
        <w:rPr>
          <w:rFonts w:asciiTheme="majorHAnsi" w:hAnsiTheme="majorHAnsi" w:cstheme="majorHAnsi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>*) NEAR/4 (adjust*) NEAR/4 (life*) NEAR/4 (year*)) OR YLL OR YLLs OR ((year*) NEXT/2 (life*) NEXT/1 (lost*)) OR YLD OR YLDs OR ((year*) NEAR/3 (lived) NEAR/3 (</w:t>
      </w:r>
      <w:proofErr w:type="spellStart"/>
      <w:r w:rsidRPr="008D2C0D">
        <w:rPr>
          <w:rFonts w:asciiTheme="majorHAnsi" w:hAnsiTheme="majorHAnsi" w:cstheme="majorHAnsi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>*))):</w:t>
      </w:r>
      <w:proofErr w:type="spellStart"/>
      <w:r w:rsidRPr="008D2C0D">
        <w:rPr>
          <w:rFonts w:asciiTheme="majorHAnsi" w:hAnsiTheme="majorHAnsi" w:cstheme="majorHAnsi"/>
          <w:sz w:val="22"/>
          <w:szCs w:val="22"/>
        </w:rPr>
        <w:t>ab,ti,kw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>) AND (</w:t>
      </w:r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'Europe'/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exp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shd w:val="clear" w:color="auto" w:fill="FAFAFA"/>
        </w:rPr>
        <w:t xml:space="preserve"> OR</w:t>
      </w:r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'Yugoslavia'/de OR 'Israel'/de OR 'European Union'</w:t>
      </w:r>
      <w:r w:rsidRPr="008D2C0D">
        <w:rPr>
          <w:rFonts w:asciiTheme="majorHAnsi" w:hAnsiTheme="majorHAnsi" w:cstheme="majorHAnsi"/>
          <w:sz w:val="22"/>
          <w:szCs w:val="22"/>
        </w:rPr>
        <w:t xml:space="preserve">/de OR </w:t>
      </w:r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'European'/de OR 'EU citizen'/de OR (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europ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austria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belgium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belgian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Denmark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danish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france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french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german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ireland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irish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italy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italian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luxemb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netherlands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dutch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norway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sweden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switzerland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swiss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united-kingdom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albania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armenia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bosnia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herzegovin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bulgar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croatia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cyprus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czechoslovakia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estonia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finland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georgia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greece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hungar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iceland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israel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kosov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latvia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lithuan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macedoni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malta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montenegr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poland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polish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portug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romani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rumani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serbi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slovak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sloven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spain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spanish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turkey*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mediterran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czech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england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UK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scotland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 OR wales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britain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holland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scandinav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nordic-countr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yugoslov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baltic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flander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wallon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benelux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greek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andorra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azerbaijan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belarus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byelarus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byelorus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* OR white-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russia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monaco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moldova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moldovia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russian-federat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* OR san-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marin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ukrain</w:t>
      </w:r>
      <w:proofErr w:type="spellEnd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*):</w:t>
      </w:r>
      <w:proofErr w:type="spellStart"/>
      <w:r w:rsidRPr="008D2C0D">
        <w:rPr>
          <w:rFonts w:asciiTheme="majorHAnsi" w:hAnsiTheme="majorHAnsi" w:cstheme="majorHAnsi"/>
          <w:bCs/>
          <w:spacing w:val="2"/>
          <w:sz w:val="22"/>
          <w:szCs w:val="22"/>
          <w:bdr w:val="none" w:sz="0" w:space="0" w:color="auto" w:frame="1"/>
        </w:rPr>
        <w:t>ab,ti,kw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>)</w:t>
      </w:r>
    </w:p>
    <w:p w14:paraId="141EE0DD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7FA5337B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 xml:space="preserve">Medline  </w:t>
      </w:r>
    </w:p>
    <w:p w14:paraId="7FB4F489" w14:textId="77777777" w:rsidR="006E75FD" w:rsidRPr="008D2C0D" w:rsidRDefault="006E75FD" w:rsidP="002934F6">
      <w:pPr>
        <w:spacing w:line="48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((DALY OR DALYs OR ((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 ADJ4 (adjust*) ADJ4 (life*) ADJ4 (year*)) OR YLL OR YLLs OR ((year*) ADJ2 (life*) ADJ (lost*)) OR YLD OR YLDs OR ((year*) ADJ3 (lived) ADJ3 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*))).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ab,ti,kf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.) AND 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exp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Europe/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shd w:val="clear" w:color="auto" w:fill="FAFAFA"/>
        </w:rPr>
        <w:t xml:space="preserve"> OR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Yugoslavia/ OR Israel/ OR European Union</w:t>
      </w: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OR 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(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europ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austria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belgium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Denmark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france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french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german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luxemb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netherlands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dutch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norway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sweden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switzerland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swiss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united-kingdom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albania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armenia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bosnia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herzegovin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bulgar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croatia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lastRenderedPageBreak/>
        <w:t>cyprus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czechoslovakia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estonia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finland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georgia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hungar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iceland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israel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kosov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latvia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lithuan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macedoni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malta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montenegr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polish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portug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romani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serbi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slovak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turkey*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mediterran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england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UK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scotland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wales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britain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holland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scandinav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nordic-countr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yugoslov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baltic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flander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wallon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benelux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andorra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azerbaijan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byelorus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white-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monaco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russian-federat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san-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marin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ukrain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*).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ab,ti,kf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.</w:t>
      </w: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C16198A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56DEA104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 xml:space="preserve">Cochrane </w:t>
      </w:r>
    </w:p>
    <w:p w14:paraId="35D40725" w14:textId="77777777" w:rsidR="006E75FD" w:rsidRPr="008D2C0D" w:rsidRDefault="006E75FD" w:rsidP="002934F6">
      <w:pPr>
        <w:spacing w:line="48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((DALY OR DALYs OR ((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 NEAR/4 (adjust*) NEAR/4 (life*) NEAR/4 (year*)) OR YLL OR YLLs OR ((year*) NEXT/2 (life*) NEXT/1 (lost*)) OR YLD OR YLDs OR ((year*) NEAR/3 (lived) NEAR/3 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*))):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ab,ti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) AND (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(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europ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austria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belgium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Denmark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france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french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german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luxemb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netherlands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dutch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norway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sweden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switzerland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swiss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united-kingdom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albania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armenia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bosnia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herzegovin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bulgar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croatia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cyprus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czechoslovakia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estonia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finland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georgia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hungar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iceland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israel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kosov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latvia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lithuan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macedoni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malta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montenegr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polish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portug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romani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serbi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slovak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turkey*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mediterran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england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UK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scotland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wales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britain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holland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scandinav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nordic-countr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yugoslov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baltic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flander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wallon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benelux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andorra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azerbaijan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byelorus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white-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monaco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russian-federat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san-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marin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ukrain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*):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ab,ti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2222F77A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6559763F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6DBB3528" w14:textId="77777777" w:rsidR="006E75FD" w:rsidRPr="008D2C0D" w:rsidRDefault="006E75FD" w:rsidP="002934F6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327CBF6A" w14:textId="341A3DA2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Web of Science  </w:t>
      </w:r>
    </w:p>
    <w:p w14:paraId="76C812E8" w14:textId="77777777" w:rsidR="006E75FD" w:rsidRPr="008D2C0D" w:rsidRDefault="006E75FD" w:rsidP="006E75FD">
      <w:pPr>
        <w:spacing w:line="48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TS=(((DALY OR DALYs OR ((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 NEAR/4 (adjust*) NEAR/4 (life*) NEAR/4 (year*)) OR YLL OR YLLs OR ((year*) NEAR/2 (life*) NEAR/1 (lost*)) OR YLD OR YLDs OR ((year*) NEAR/2 (lived) NEAR/2 (</w:t>
      </w:r>
      <w:proofErr w:type="spellStart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disabil</w:t>
      </w:r>
      <w:proofErr w:type="spellEnd"/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*)))) AND (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(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europ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austria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belgium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belgian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Denmark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france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french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german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irish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italian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luxemb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netherlands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dutch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norway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sweden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switzerland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swiss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united-kingdom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albania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armenia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bosnia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herzegovin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bulgar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croatia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cyprus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czechoslovakia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estonia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finland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georgia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greece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hungar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iceland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israel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kosov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latvia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lithuan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macedoni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malta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montenegr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polish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portug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romani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rumani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serbi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slovak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sloven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spanish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turkey*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mediterran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czech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england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UK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scotland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 OR wales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britain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holland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scandinav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nordic-countr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yugoslov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baltic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flander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wallon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benelux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greek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andorra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azerbaijan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byelarus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byelorus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white-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monaco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moldovia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russian-federat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 OR san-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marin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 xml:space="preserve">* OR </w:t>
      </w:r>
      <w:proofErr w:type="spellStart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ukrain</w:t>
      </w:r>
      <w:proofErr w:type="spellEnd"/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*)</w:t>
      </w:r>
      <w:r w:rsidRPr="008D2C0D">
        <w:rPr>
          <w:rFonts w:asciiTheme="majorHAnsi" w:hAnsiTheme="majorHAnsi" w:cstheme="majorHAnsi"/>
          <w:color w:val="000000" w:themeColor="text1"/>
          <w:sz w:val="22"/>
          <w:szCs w:val="22"/>
        </w:rPr>
        <w:t>))</w:t>
      </w:r>
    </w:p>
    <w:p w14:paraId="748A4078" w14:textId="77777777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</w:p>
    <w:p w14:paraId="76D834E6" w14:textId="77777777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>Google Scholar</w:t>
      </w:r>
    </w:p>
    <w:p w14:paraId="5F725EC1" w14:textId="17A5E92F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  <w:r w:rsidRPr="008D2C0D">
        <w:rPr>
          <w:rFonts w:asciiTheme="majorHAnsi" w:hAnsiTheme="majorHAnsi" w:cstheme="majorHAnsi"/>
          <w:sz w:val="22"/>
          <w:szCs w:val="22"/>
        </w:rPr>
        <w:t>"</w:t>
      </w:r>
      <w:r w:rsidRPr="008D2C0D"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  <w:t>disability adjusted life years" europe|france|germany|italy|netherlands|norway|sweden|switzerland|"united kingdom"|finland|greece|hungaria|israel|poland|portugal|romania|spain|turkey|england|britain|scandinavia</w:t>
      </w:r>
    </w:p>
    <w:p w14:paraId="52EF6725" w14:textId="4554E3B0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64AFAA55" w14:textId="42265F16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551AB186" w14:textId="7C19360C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6E3B586D" w14:textId="75BC475A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530A4E57" w14:textId="4D6C492E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4E4040ED" w14:textId="1207AE6D" w:rsidR="006E75FD" w:rsidRPr="008D2C0D" w:rsidRDefault="006E75FD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4BBB3568" w14:textId="2836925E" w:rsidR="006E75FD" w:rsidRPr="008D2C0D" w:rsidRDefault="006E75FD" w:rsidP="003B7D8E">
      <w:pPr>
        <w:pStyle w:val="ListParagraph"/>
        <w:numPr>
          <w:ilvl w:val="1"/>
          <w:numId w:val="16"/>
        </w:numPr>
        <w:spacing w:line="480" w:lineRule="auto"/>
        <w:rPr>
          <w:rFonts w:asciiTheme="majorHAnsi" w:hAnsiTheme="majorHAnsi" w:cstheme="majorHAnsi"/>
          <w:b/>
          <w:bCs/>
        </w:rPr>
      </w:pPr>
      <w:r w:rsidRPr="008D2C0D">
        <w:rPr>
          <w:rFonts w:asciiTheme="majorHAnsi" w:hAnsiTheme="majorHAnsi" w:cstheme="majorHAnsi"/>
          <w:b/>
          <w:bCs/>
        </w:rPr>
        <w:lastRenderedPageBreak/>
        <w:t>Grey literature search and websites of targeted national public health agencies</w:t>
      </w:r>
    </w:p>
    <w:p w14:paraId="661BBDE5" w14:textId="2BE71FD0" w:rsidR="006E75FD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  <w:r w:rsidRPr="008D2C0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F25A" wp14:editId="60968E36">
                <wp:simplePos x="0" y="0"/>
                <wp:positionH relativeFrom="column">
                  <wp:posOffset>-345440</wp:posOffset>
                </wp:positionH>
                <wp:positionV relativeFrom="paragraph">
                  <wp:posOffset>125730</wp:posOffset>
                </wp:positionV>
                <wp:extent cx="6542315" cy="65125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315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A88F7" w14:textId="77777777" w:rsidR="008D2C0D" w:rsidRPr="00032AB5" w:rsidRDefault="008D2C0D" w:rsidP="00E0525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Grey literature search engines </w:t>
                            </w:r>
                          </w:p>
                          <w:tbl>
                            <w:tblPr>
                              <w:tblStyle w:val="TableGrid"/>
                              <w:tblW w:w="101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2"/>
                              <w:gridCol w:w="5345"/>
                            </w:tblGrid>
                            <w:tr w:rsidR="008D2C0D" w:rsidRPr="00032AB5" w14:paraId="7A54FB91" w14:textId="77777777" w:rsidTr="00AB16E4">
                              <w:tc>
                                <w:tcPr>
                                  <w:tcW w:w="4772" w:type="dxa"/>
                                </w:tcPr>
                                <w:p w14:paraId="2CC55275" w14:textId="1B895346" w:rsidR="008D2C0D" w:rsidRPr="00032AB5" w:rsidRDefault="008D2C0D" w:rsidP="006E75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175" w:hanging="218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OpenGrey</w:t>
                                  </w:r>
                                  <w:proofErr w:type="spellEnd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www.opengrey.eu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</w:tcPr>
                                <w:p w14:paraId="28F92D8B" w14:textId="667AFD62" w:rsidR="008D2C0D" w:rsidRPr="00032AB5" w:rsidRDefault="008D2C0D" w:rsidP="006E75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326" w:hanging="142"/>
                                    <w:jc w:val="both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proofErr w:type="spellStart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nl-NL"/>
                                    </w:rPr>
                                    <w:t>CABDirect</w:t>
                                  </w:r>
                                  <w:proofErr w:type="spellEnd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www.cabdirect.org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C0D" w:rsidRPr="00032AB5" w14:paraId="35A94051" w14:textId="77777777" w:rsidTr="00AB16E4">
                              <w:tc>
                                <w:tcPr>
                                  <w:tcW w:w="4772" w:type="dxa"/>
                                </w:tcPr>
                                <w:p w14:paraId="2943F438" w14:textId="542AE72E" w:rsidR="008D2C0D" w:rsidRPr="00032AB5" w:rsidRDefault="008D2C0D" w:rsidP="006E75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175" w:hanging="218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proofErr w:type="spellStart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>OAIster</w:t>
                                  </w:r>
                                  <w:proofErr w:type="spellEnd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Pr="00AA225D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http://oaister.worldcat.org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5" w:type="dxa"/>
                                </w:tcPr>
                                <w:p w14:paraId="2EFCDCA4" w14:textId="52BACC11" w:rsidR="008D2C0D" w:rsidRPr="00032AB5" w:rsidRDefault="008D2C0D" w:rsidP="006E75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326" w:hanging="142"/>
                                    <w:jc w:val="both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W</w:t>
                                  </w:r>
                                  <w:proofErr w:type="spellStart"/>
                                  <w:r w:rsidRPr="00AB16E4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>orld</w:t>
                                  </w:r>
                                  <w:proofErr w:type="spellEnd"/>
                                  <w:r w:rsidRPr="00AB16E4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Health Organization:</w:t>
                                  </w:r>
                                  <w:r w:rsidRPr="00AB16E4">
                                    <w:rPr>
                                      <w:rStyle w:val="Strong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www.who.int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9153ADE" w14:textId="77777777" w:rsidR="008D2C0D" w:rsidRPr="00032AB5" w:rsidRDefault="008D2C0D" w:rsidP="00E0525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802F83" w14:textId="77777777" w:rsidR="008D2C0D" w:rsidRPr="00032AB5" w:rsidRDefault="008D2C0D" w:rsidP="00E0525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Websites of targeted national public health agencies </w:t>
                            </w:r>
                          </w:p>
                          <w:tbl>
                            <w:tblPr>
                              <w:tblStyle w:val="TableGrid"/>
                              <w:tblW w:w="1006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5103"/>
                            </w:tblGrid>
                            <w:tr w:rsidR="008D2C0D" w:rsidRPr="00032AB5" w14:paraId="1CB9A347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6AB9EC4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Albania: </w:t>
                                  </w:r>
                                  <w:hyperlink r:id="rId12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www.ishp.gov.al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0F68784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>Malta: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fr-BE"/>
                                      </w:rPr>
                                      <w:t>www.deputyprimeminister.gov.mt/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414169D0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8B9A9D8" w14:textId="5CD3E839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Andorra: </w:t>
                                  </w:r>
                                  <w:hyperlink r:id="rId14" w:history="1">
                                    <w:r w:rsidRPr="007F709C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www.salut.ad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5B58F26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  <w:t xml:space="preserve">Montenegro: </w:t>
                                  </w:r>
                                  <w:hyperlink r:id="rId15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www.ijzcg.me/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50858474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5853592" w14:textId="3A1F81D3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Austria: </w:t>
                                  </w:r>
                                  <w:hyperlink r:id="rId16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goeg.at/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264CFD2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  <w:lang w:val="fr-B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  <w:t xml:space="preserve">Netherlands: </w:t>
                                  </w:r>
                                  <w:hyperlink r:id="rId17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www.rivm.nl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614ECB6B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2D3735D3" w14:textId="49F10A4E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Belarus: </w:t>
                                  </w:r>
                                  <w:hyperlink r:id="rId18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nl-NL"/>
                                      </w:rPr>
                                      <w:t>minzdrav.gov.by/en/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A18B7C5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val="fr-B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North Macedonia: </w:t>
                                  </w:r>
                                  <w:hyperlink r:id="rId19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CFCFC"/>
                                      </w:rPr>
                                      <w:t>www.iph.mk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27721714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26DEB352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Belgium: </w:t>
                                  </w:r>
                                  <w:hyperlink r:id="rId20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www.sciensano.be/en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8921666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  <w:t xml:space="preserve">Norway: </w:t>
                                  </w:r>
                                  <w:hyperlink r:id="rId21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www.fhi.no</w:t>
                                    </w:r>
                                  </w:hyperlink>
                                </w:p>
                              </w:tc>
                            </w:tr>
                            <w:tr w:rsidR="008D2C0D" w:rsidRPr="008D2C0D" w14:paraId="6DCCBD82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5EEC33CE" w14:textId="643A75FC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>Bulgaria</w:t>
                                  </w:r>
                                  <w:proofErr w:type="spellEnd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: </w:t>
                                  </w:r>
                                  <w:hyperlink r:id="rId22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fr-BE"/>
                                      </w:rPr>
                                      <w:t>ncpha.government.bg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68C4200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nl-NL"/>
                                    </w:rPr>
                                    <w:t xml:space="preserve">Poland: </w:t>
                                  </w:r>
                                  <w:hyperlink r:id="rId23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nl-NL"/>
                                      </w:rPr>
                                      <w:t>www.pzh.gov.pl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580CFA60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628F1751" w14:textId="7CAF990B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>Cyprus</w:t>
                                  </w:r>
                                  <w:proofErr w:type="spellEnd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4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www.moh.gov.cy/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67E5844" w14:textId="1B39BAB6" w:rsidR="008D2C0D" w:rsidRPr="00032AB5" w:rsidRDefault="008D2C0D" w:rsidP="006647BD">
                                  <w:pPr>
                                    <w:spacing w:line="360" w:lineRule="auto"/>
                                    <w:jc w:val="both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>Portugal: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CFCFC"/>
                                        <w:lang w:val="fr-BE"/>
                                      </w:rPr>
                                      <w:t>www.dgs.pt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; </w:t>
                                  </w:r>
                                  <w:hyperlink r:id="rId26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CFCFC"/>
                                        <w:lang w:val="fr-BE"/>
                                      </w:rPr>
                                      <w:t>www.sns.gov.pt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D2C0D" w:rsidRPr="00032AB5" w14:paraId="6D7DBA36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4EE0E45" w14:textId="5CB5C778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Czech Republic: </w:t>
                                  </w:r>
                                  <w:hyperlink r:id="rId27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www.szu.cz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BA614EE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>Republic</w:t>
                                  </w:r>
                                  <w:proofErr w:type="spellEnd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 of Moldova: </w:t>
                                  </w:r>
                                  <w:hyperlink r:id="rId28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CFCFC"/>
                                        <w:lang w:val="fr-BE"/>
                                      </w:rPr>
                                      <w:t>www.msmps.gov.md/</w:t>
                                    </w:r>
                                  </w:hyperlink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D2C0D" w:rsidRPr="00032AB5" w14:paraId="059026BB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B5D9BF6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Denmark: </w:t>
                                  </w:r>
                                  <w:hyperlink r:id="rId29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nl-NL"/>
                                      </w:rPr>
                                      <w:t>www.si-folkesundhed.dk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134E70A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32AB5">
                                    <w:rPr>
                                      <w:rStyle w:val="Strong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  <w:t xml:space="preserve">Romania: </w:t>
                                  </w:r>
                                  <w:hyperlink r:id="rId30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fr-BE"/>
                                      </w:rPr>
                                      <w:t>www.insp.gov.ro/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25DFB978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62A7AFA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Estonia: </w:t>
                                  </w:r>
                                  <w:hyperlink r:id="rId31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www.tai.ee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6BC6E49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Russian Federation: </w:t>
                                  </w:r>
                                  <w:hyperlink r:id="rId32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www.minzdrav.gov.ru</w:t>
                                    </w:r>
                                  </w:hyperlink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C0D" w:rsidRPr="008D2C0D" w14:paraId="0E3B0ABF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2DAE6FF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>Finland</w:t>
                                  </w:r>
                                  <w:proofErr w:type="spellEnd"/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: </w:t>
                                  </w:r>
                                  <w:hyperlink r:id="rId33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fr-BE"/>
                                      </w:rPr>
                                      <w:t>www.thl.fi/en/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2DC732A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nl-NL"/>
                                    </w:rPr>
                                    <w:t>Serbia</w:t>
                                  </w:r>
                                  <w:proofErr w:type="spellEnd"/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nl-NL"/>
                                    </w:rPr>
                                    <w:t>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  <w:lang w:val="nl-NL"/>
                                    </w:rPr>
                                    <w:t xml:space="preserve"> </w:t>
                                  </w:r>
                                  <w:hyperlink r:id="rId34" w:tgtFrame="_blank" w:tooltip="Institute of Public Health (Institut za javno zdravlje Srbije)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nl-NL"/>
                                      </w:rPr>
                                      <w:t>www.batut.org.rs/english.html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2F4E8305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A17F7DD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France: </w:t>
                                  </w:r>
                                  <w:hyperlink r:id="rId35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www.santepubliquefrance.fr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48C8EC8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  <w:lang w:val="fr-B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  <w:t>Slovakia: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36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www.uvzsr.sk/en/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288C65F0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72053406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Germany: </w:t>
                                  </w:r>
                                  <w:hyperlink r:id="rId37" w:tgtFrame="_blank" w:tooltip="www.rki.de/EN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www.rki.de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CA9C8E2" w14:textId="77777777" w:rsidR="008D2C0D" w:rsidRPr="00032AB5" w:rsidRDefault="008D2C0D" w:rsidP="00AB16E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>Slovenia: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38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www.nijz.si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335B7388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2D2F67E1" w14:textId="6457B920" w:rsidR="008D2C0D" w:rsidRPr="006647BD" w:rsidRDefault="008D2C0D" w:rsidP="006647BD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Greece: </w:t>
                                  </w:r>
                                  <w:hyperlink r:id="rId39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www.statistics.gr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hyperlink r:id="rId40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www.eody.gov.gr</w:t>
                                    </w:r>
                                  </w:hyperlink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EB0E55A" w14:textId="73017728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CFCFC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>Spain: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41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www.isciii.es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0A2D4324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566BE6F8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Hungary: </w:t>
                                  </w:r>
                                  <w:hyperlink r:id="rId42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www.nnk.gov.hu/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488ABA3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>Sweden: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43" w:tgtFrame="_blank" w:tooltip="Public Health Agency of Sweden (Folkhälsomyndigheten)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www.folkhalsomyndigheten.se</w:t>
                                    </w:r>
                                  </w:hyperlink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8D2C0D" w:rsidRPr="008D2C0D" w14:paraId="456B2B62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5757507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Iceland: </w:t>
                                  </w:r>
                                  <w:hyperlink r:id="rId44" w:tgtFrame="_blank" w:tooltip="http://ianphi.org/membercountries/memberinformation/iceland.html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www.landlaeknir.is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61742D2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Switzerland: </w:t>
                                  </w:r>
                                  <w:hyperlink r:id="rId45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nl-NL"/>
                                      </w:rPr>
                                      <w:t>www.bag.admin.ch/bag/de/home.html</w:t>
                                    </w:r>
                                  </w:hyperlink>
                                </w:p>
                              </w:tc>
                            </w:tr>
                            <w:tr w:rsidR="008D2C0D" w:rsidRPr="00032AB5" w14:paraId="2EAD97A3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3B6C382D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Ireland: </w:t>
                                  </w:r>
                                  <w:hyperlink r:id="rId46" w:tgtFrame="_blank" w:tooltip="Ireland Institute of Public Health in Ireland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www.publichealth.ie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1B3ED90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>Turkey: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47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www.saglik.gov.tr/?_Dil=2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C0D" w:rsidRPr="00032AB5" w14:paraId="5FE143F8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549F1863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Israel: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hyperlink r:id="rId48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www.gov.il/</w:t>
                                    </w:r>
                                  </w:hyperlink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6777570" w14:textId="17B15335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Ukraine: </w:t>
                                  </w:r>
                                  <w:hyperlink r:id="rId49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en.moz.gov.ua/</w:t>
                                    </w:r>
                                  </w:hyperlink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2C0D" w:rsidRPr="00032AB5" w14:paraId="1B2F9D34" w14:textId="77777777" w:rsidTr="00AB16E4">
                              <w:trPr>
                                <w:jc w:val="center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5FF96BB7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Italy: </w:t>
                                  </w:r>
                                  <w:hyperlink r:id="rId50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www.iss.it/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EA63786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Latvia:</w:t>
                                  </w: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51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www.rsu.lv/en/institute-public-health</w:t>
                                    </w:r>
                                  </w:hyperlink>
                                </w:p>
                                <w:p w14:paraId="49AD0D09" w14:textId="0FDC8171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Lithuania: </w:t>
                                  </w:r>
                                  <w:hyperlink r:id="rId52" w:history="1">
                                    <w:proofErr w:type="spellStart"/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sam.lrv.lt</w:t>
                                    </w:r>
                                    <w:proofErr w:type="spellEnd"/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/</w:t>
                                    </w:r>
                                    <w:proofErr w:type="spellStart"/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en</w:t>
                                    </w:r>
                                    <w:proofErr w:type="spellEnd"/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/</w:t>
                                    </w:r>
                                  </w:hyperlink>
                                </w:p>
                                <w:p w14:paraId="0ED9E7C4" w14:textId="77777777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647BD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val="fr-BE"/>
                                    </w:rPr>
                                    <w:t xml:space="preserve">Luxembourg: </w:t>
                                  </w:r>
                                  <w:hyperlink r:id="rId53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  <w:lang w:val="fr-BE"/>
                                      </w:rPr>
                                      <w:t>www.lih.lu/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89D0758" w14:textId="601E0E54" w:rsidR="008D2C0D" w:rsidRPr="00032AB5" w:rsidRDefault="008D2C0D" w:rsidP="00AB16E4">
                                  <w:pPr>
                                    <w:spacing w:line="360" w:lineRule="auto"/>
                                    <w:rPr>
                                      <w:rFonts w:ascii="Calibri" w:hAnsi="Calibri" w:cs="Calibri"/>
                                      <w:bCs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>United Kingdom</w:t>
                                  </w:r>
                                  <w:r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(Scotland)</w:t>
                                  </w:r>
                                  <w:r w:rsidRPr="00032AB5">
                                    <w:rPr>
                                      <w:rStyle w:val="Strong"/>
                                      <w:rFonts w:ascii="Calibri" w:hAnsi="Calibri" w:cs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4" w:tgtFrame="_blank" w:history="1">
                                    <w:r w:rsidRPr="00032AB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www.gov.uk/government/organisations/public-health-england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; </w:t>
                                  </w:r>
                                  <w:hyperlink r:id="rId55" w:history="1">
                                    <w:r w:rsidRPr="00254665">
                                      <w:rPr>
                                        <w:rStyle w:val="Hyperlink"/>
                                        <w:rFonts w:ascii="Calibri" w:hAnsi="Calibri" w:cs="Calibri"/>
                                        <w:bCs/>
                                        <w:sz w:val="20"/>
                                        <w:szCs w:val="20"/>
                                      </w:rPr>
                                      <w:t>www.scotpho.org.uk/</w:t>
                                    </w:r>
                                  </w:hyperlink>
                                  <w:r w:rsidRPr="00032AB5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CAE8C64" w14:textId="77777777" w:rsidR="008D2C0D" w:rsidRPr="00032AB5" w:rsidRDefault="008D2C0D" w:rsidP="00E0525F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F2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2pt;margin-top:9.9pt;width:515.15pt;height:5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" fillcolor="white [3201]" strokeweight=".5pt">
                <v:textbox>
                  <w:txbxContent>
                    <w:p w14:paraId="7ADA88F7" w14:textId="77777777" w:rsidR="008D2C0D" w:rsidRPr="00032AB5" w:rsidRDefault="008D2C0D" w:rsidP="00E0525F">
                      <w:pPr>
                        <w:spacing w:line="360" w:lineRule="auto"/>
                        <w:rPr>
                          <w:rFonts w:ascii="Calibri" w:hAnsi="Calibri" w:cs="Calibri"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32AB5">
                        <w:rPr>
                          <w:rFonts w:ascii="Calibri" w:hAnsi="Calibri" w:cs="Calibri"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Grey literature search engines </w:t>
                      </w:r>
                    </w:p>
                    <w:tbl>
                      <w:tblPr>
                        <w:tblStyle w:val="TableGrid"/>
                        <w:tblW w:w="101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72"/>
                        <w:gridCol w:w="5345"/>
                      </w:tblGrid>
                      <w:tr w:rsidR="008D2C0D" w:rsidRPr="00032AB5" w14:paraId="7A54FB91" w14:textId="77777777" w:rsidTr="00AB16E4">
                        <w:tc>
                          <w:tcPr>
                            <w:tcW w:w="4772" w:type="dxa"/>
                          </w:tcPr>
                          <w:p w14:paraId="2CC55275" w14:textId="1B895346" w:rsidR="008D2C0D" w:rsidRPr="00032AB5" w:rsidRDefault="008D2C0D" w:rsidP="006E75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75" w:hanging="218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OpenGrey</w:t>
                            </w:r>
                            <w:proofErr w:type="spellEnd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6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www.opengrey.eu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5" w:type="dxa"/>
                          </w:tcPr>
                          <w:p w14:paraId="28F92D8B" w14:textId="667AFD62" w:rsidR="008D2C0D" w:rsidRPr="00032AB5" w:rsidRDefault="008D2C0D" w:rsidP="006E75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26" w:hanging="142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nl-NL"/>
                              </w:rPr>
                              <w:t>CABDirect</w:t>
                            </w:r>
                            <w:proofErr w:type="spellEnd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nl-NL"/>
                              </w:rPr>
                              <w:t xml:space="preserve">: </w:t>
                            </w:r>
                            <w:hyperlink r:id="rId57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www.cabdirect.org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D2C0D" w:rsidRPr="00032AB5" w14:paraId="35A94051" w14:textId="77777777" w:rsidTr="00AB16E4">
                        <w:tc>
                          <w:tcPr>
                            <w:tcW w:w="4772" w:type="dxa"/>
                          </w:tcPr>
                          <w:p w14:paraId="2943F438" w14:textId="542AE72E" w:rsidR="008D2C0D" w:rsidRPr="00032AB5" w:rsidRDefault="008D2C0D" w:rsidP="006E75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75" w:hanging="218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>OAIster</w:t>
                            </w:r>
                            <w:proofErr w:type="spellEnd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: </w:t>
                            </w:r>
                            <w:hyperlink r:id="rId58" w:history="1">
                              <w:r w:rsidRPr="00AA225D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http://oaister.worldcat.org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5" w:type="dxa"/>
                          </w:tcPr>
                          <w:p w14:paraId="2EFCDCA4" w14:textId="52BACC11" w:rsidR="008D2C0D" w:rsidRPr="00032AB5" w:rsidRDefault="008D2C0D" w:rsidP="006E75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26" w:hanging="142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W</w:t>
                            </w:r>
                            <w:proofErr w:type="spellStart"/>
                            <w:r w:rsidRPr="00AB16E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orld</w:t>
                            </w:r>
                            <w:proofErr w:type="spellEnd"/>
                            <w:r w:rsidRPr="00AB16E4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Health Organization:</w:t>
                            </w:r>
                            <w:r w:rsidRPr="00AB16E4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9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www.who.int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9153ADE" w14:textId="77777777" w:rsidR="008D2C0D" w:rsidRPr="00032AB5" w:rsidRDefault="008D2C0D" w:rsidP="00E0525F">
                      <w:pPr>
                        <w:spacing w:line="360" w:lineRule="auto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E802F83" w14:textId="77777777" w:rsidR="008D2C0D" w:rsidRPr="00032AB5" w:rsidRDefault="008D2C0D" w:rsidP="00E0525F">
                      <w:pPr>
                        <w:spacing w:line="360" w:lineRule="auto"/>
                        <w:rPr>
                          <w:rFonts w:ascii="Calibri" w:hAnsi="Calibri" w:cs="Calibri"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32AB5">
                        <w:rPr>
                          <w:rFonts w:ascii="Calibri" w:hAnsi="Calibri" w:cs="Calibri"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Websites of targeted national public health agencies </w:t>
                      </w:r>
                    </w:p>
                    <w:tbl>
                      <w:tblPr>
                        <w:tblStyle w:val="TableGrid"/>
                        <w:tblW w:w="1006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5103"/>
                      </w:tblGrid>
                      <w:tr w:rsidR="008D2C0D" w:rsidRPr="00032AB5" w14:paraId="1CB9A347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16AB9EC4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Albania: </w:t>
                            </w:r>
                            <w:hyperlink r:id="rId60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www.ishp.gov.al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50F68784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>Malta: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61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fr-BE"/>
                                </w:rPr>
                                <w:t>www.deputyprimeminister.gov.mt/</w:t>
                              </w:r>
                            </w:hyperlink>
                          </w:p>
                        </w:tc>
                      </w:tr>
                      <w:tr w:rsidR="008D2C0D" w:rsidRPr="00032AB5" w14:paraId="414169D0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18B9A9D8" w14:textId="5CD3E839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Andorra: </w:t>
                            </w:r>
                            <w:hyperlink r:id="rId62" w:history="1">
                              <w:r w:rsidRPr="007F709C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www.salut.ad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5B58F26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Montenegro: </w:t>
                            </w:r>
                            <w:hyperlink r:id="rId63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www.ijzcg.me/</w:t>
                              </w:r>
                            </w:hyperlink>
                          </w:p>
                        </w:tc>
                      </w:tr>
                      <w:tr w:rsidR="008D2C0D" w:rsidRPr="00032AB5" w14:paraId="50858474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5853592" w14:textId="3A1F81D3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Austria: </w:t>
                            </w:r>
                            <w:hyperlink r:id="rId64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goeg.at/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6264CFD2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color w:val="0563C1" w:themeColor="hyperlink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Netherlands: </w:t>
                            </w:r>
                            <w:hyperlink r:id="rId65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www.rivm.nl</w:t>
                              </w:r>
                            </w:hyperlink>
                          </w:p>
                        </w:tc>
                      </w:tr>
                      <w:tr w:rsidR="008D2C0D" w:rsidRPr="00032AB5" w14:paraId="614ECB6B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2D3735D3" w14:textId="49F10A4E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Belarus: </w:t>
                            </w:r>
                            <w:hyperlink r:id="rId66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minzdrav.gov.by/en/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3A18B7C5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val="fr-B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North Macedonia: </w:t>
                            </w:r>
                            <w:hyperlink r:id="rId67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CFCFC"/>
                                </w:rPr>
                                <w:t>www.iph.mk</w:t>
                              </w:r>
                            </w:hyperlink>
                          </w:p>
                        </w:tc>
                      </w:tr>
                      <w:tr w:rsidR="008D2C0D" w:rsidRPr="00032AB5" w14:paraId="27721714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26DEB352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Belgium: </w:t>
                            </w:r>
                            <w:hyperlink r:id="rId68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www.sciensano.be/en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48921666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Norway: </w:t>
                            </w:r>
                            <w:hyperlink r:id="rId69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www.fhi.no</w:t>
                              </w:r>
                            </w:hyperlink>
                          </w:p>
                        </w:tc>
                      </w:tr>
                      <w:tr w:rsidR="008D2C0D" w:rsidRPr="008D2C0D" w14:paraId="6DCCBD82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5EEC33CE" w14:textId="643A75FC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>Bulgaria</w:t>
                            </w:r>
                            <w:proofErr w:type="spellEnd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  <w:hyperlink r:id="rId70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fr-BE"/>
                                </w:rPr>
                                <w:t>ncpha.government.bg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68C4200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color w:val="0563C1" w:themeColor="hyperlink"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nl-NL"/>
                              </w:rPr>
                              <w:t xml:space="preserve">Poland: </w:t>
                            </w:r>
                            <w:hyperlink r:id="rId71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www.pzh.gov.pl</w:t>
                              </w:r>
                            </w:hyperlink>
                          </w:p>
                        </w:tc>
                      </w:tr>
                      <w:tr w:rsidR="008D2C0D" w:rsidRPr="00032AB5" w14:paraId="580CFA60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628F1751" w14:textId="7CAF990B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>Cyprus</w:t>
                            </w:r>
                            <w:proofErr w:type="spellEnd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2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www.moh.gov.cy/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67E5844" w14:textId="1B39BAB6" w:rsidR="008D2C0D" w:rsidRPr="00032AB5" w:rsidRDefault="008D2C0D" w:rsidP="006647BD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>Portugal: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73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CFCFC"/>
                                  <w:lang w:val="fr-BE"/>
                                </w:rPr>
                                <w:t>www.dgs.pt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; </w:t>
                            </w:r>
                            <w:hyperlink r:id="rId74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CFCFC"/>
                                  <w:lang w:val="fr-BE"/>
                                </w:rPr>
                                <w:t>www.sns.gov.pt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  </w:t>
                            </w:r>
                          </w:p>
                        </w:tc>
                      </w:tr>
                      <w:tr w:rsidR="008D2C0D" w:rsidRPr="00032AB5" w14:paraId="6D7DBA36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4EE0E45" w14:textId="5CB5C778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Czech Republic: </w:t>
                            </w:r>
                            <w:hyperlink r:id="rId75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www.szu.cz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3BA614EE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>Republic</w:t>
                            </w:r>
                            <w:proofErr w:type="spellEnd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 of Moldova: </w:t>
                            </w:r>
                            <w:hyperlink r:id="rId76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CFCFC"/>
                                  <w:lang w:val="fr-BE"/>
                                </w:rPr>
                                <w:t>www.msmps.gov.md/</w:t>
                              </w:r>
                            </w:hyperlink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  </w:t>
                            </w:r>
                          </w:p>
                        </w:tc>
                      </w:tr>
                      <w:tr w:rsidR="008D2C0D" w:rsidRPr="00032AB5" w14:paraId="059026BB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B5D9BF6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Denmark: </w:t>
                            </w:r>
                            <w:hyperlink r:id="rId77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www.si-folkesundhed.dk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134E70A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032AB5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  <w:t xml:space="preserve">Romania: </w:t>
                            </w:r>
                            <w:hyperlink r:id="rId78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fr-BE"/>
                                </w:rPr>
                                <w:t>www.insp.gov.ro/</w:t>
                              </w:r>
                            </w:hyperlink>
                          </w:p>
                        </w:tc>
                      </w:tr>
                      <w:tr w:rsidR="008D2C0D" w:rsidRPr="00032AB5" w14:paraId="25DFB978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62A7AFA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Estonia: </w:t>
                            </w:r>
                            <w:hyperlink r:id="rId79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www.tai.ee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26BC6E49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Russian Federation: </w:t>
                            </w:r>
                            <w:hyperlink r:id="rId80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www.minzdrav.gov.ru</w:t>
                              </w:r>
                            </w:hyperlink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D2C0D" w:rsidRPr="008D2C0D" w14:paraId="0E3B0ABF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12DAE6FF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proofErr w:type="spellStart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>Finland</w:t>
                            </w:r>
                            <w:proofErr w:type="spellEnd"/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  <w:hyperlink r:id="rId81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fr-BE"/>
                                </w:rPr>
                                <w:t>www.thl.fi/en/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2DC732A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proofErr w:type="spellStart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nl-NL"/>
                              </w:rPr>
                              <w:t>Serbia</w:t>
                            </w:r>
                            <w:proofErr w:type="spellEnd"/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nl-NL"/>
                              </w:rPr>
                              <w:t>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  <w:hyperlink r:id="rId82" w:tgtFrame="_blank" w:tooltip="Institute of Public Health (Institut za javno zdravlje Srbije)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www.batut.org.rs/english.html</w:t>
                              </w:r>
                            </w:hyperlink>
                          </w:p>
                        </w:tc>
                      </w:tr>
                      <w:tr w:rsidR="008D2C0D" w:rsidRPr="00032AB5" w14:paraId="2F4E8305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A17F7DD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France: </w:t>
                            </w:r>
                            <w:hyperlink r:id="rId83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www.santepubliquefrance.fr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548C8EC8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  <w:lang w:val="fr-B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  <w:t>Slovakia: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4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www.uvzsr.sk/en/</w:t>
                              </w:r>
                            </w:hyperlink>
                          </w:p>
                        </w:tc>
                      </w:tr>
                      <w:tr w:rsidR="008D2C0D" w:rsidRPr="00032AB5" w14:paraId="288C65F0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72053406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Germany: </w:t>
                            </w:r>
                            <w:hyperlink r:id="rId85" w:tgtFrame="_blank" w:tooltip="www.rki.de/EN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www.rki.de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4CA9C8E2" w14:textId="77777777" w:rsidR="008D2C0D" w:rsidRPr="00032AB5" w:rsidRDefault="008D2C0D" w:rsidP="00AB16E4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Slovenia: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86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www.nijz.si</w:t>
                              </w:r>
                            </w:hyperlink>
                          </w:p>
                        </w:tc>
                      </w:tr>
                      <w:tr w:rsidR="008D2C0D" w:rsidRPr="00032AB5" w14:paraId="335B7388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2D2F67E1" w14:textId="6457B920" w:rsidR="008D2C0D" w:rsidRPr="006647BD" w:rsidRDefault="008D2C0D" w:rsidP="006647B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Greece: </w:t>
                            </w:r>
                            <w:hyperlink r:id="rId87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www.statistics.gr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88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www.eody.gov.gr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EB0E55A" w14:textId="73017728" w:rsidR="008D2C0D" w:rsidRPr="00032AB5" w:rsidRDefault="008D2C0D" w:rsidP="00AB16E4">
                            <w:pPr>
                              <w:spacing w:line="360" w:lineRule="auto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CFCFC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Spain: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89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www.isciii.es</w:t>
                              </w:r>
                            </w:hyperlink>
                          </w:p>
                        </w:tc>
                      </w:tr>
                      <w:tr w:rsidR="008D2C0D" w:rsidRPr="00032AB5" w14:paraId="0A2D4324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566BE6F8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Hungary: </w:t>
                            </w:r>
                            <w:hyperlink r:id="rId90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www.nnk.gov.hu/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0488ABA3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Sweden: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91" w:tgtFrame="_blank" w:tooltip="Public Health Agency of Sweden (Folkhälsomyndigheten)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www.folkhalsomyndigheten.se</w:t>
                              </w:r>
                            </w:hyperlink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  </w:t>
                            </w:r>
                          </w:p>
                        </w:tc>
                      </w:tr>
                      <w:tr w:rsidR="008D2C0D" w:rsidRPr="008D2C0D" w14:paraId="456B2B62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05757507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Iceland: </w:t>
                            </w:r>
                            <w:hyperlink r:id="rId92" w:tgtFrame="_blank" w:tooltip="http://ianphi.org/membercountries/memberinformation/iceland.html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www.landlaeknir.is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061742D2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nl-NL"/>
                              </w:rPr>
                              <w:t xml:space="preserve">Switzerland: </w:t>
                            </w:r>
                            <w:hyperlink r:id="rId93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www.bag.admin.ch/bag/de/home.html</w:t>
                              </w:r>
                            </w:hyperlink>
                          </w:p>
                        </w:tc>
                      </w:tr>
                      <w:tr w:rsidR="008D2C0D" w:rsidRPr="00032AB5" w14:paraId="2EAD97A3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3B6C382D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Ireland: </w:t>
                            </w:r>
                            <w:hyperlink r:id="rId94" w:tgtFrame="_blank" w:tooltip="Ireland Institute of Public Health in Ireland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www.publichealth.ie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41B3ED90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Turkey: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95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www.saglik.gov.tr/?_Dil=2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</w:tr>
                      <w:tr w:rsidR="008D2C0D" w:rsidRPr="00032AB5" w14:paraId="5FE143F8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549F1863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Israel: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96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www.gov.il/</w:t>
                              </w:r>
                            </w:hyperlink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6777570" w14:textId="17B15335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Ukraine: </w:t>
                            </w:r>
                            <w:hyperlink r:id="rId97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en.moz.gov.ua/</w:t>
                              </w:r>
                            </w:hyperlink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8D2C0D" w:rsidRPr="00032AB5" w14:paraId="1B2F9D34" w14:textId="77777777" w:rsidTr="00AB16E4">
                        <w:trPr>
                          <w:jc w:val="center"/>
                        </w:trPr>
                        <w:tc>
                          <w:tcPr>
                            <w:tcW w:w="4962" w:type="dxa"/>
                          </w:tcPr>
                          <w:p w14:paraId="5FF96BB7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Italy: </w:t>
                            </w:r>
                            <w:hyperlink r:id="rId98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www.iss.it/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EA63786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Latvia:</w:t>
                            </w: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9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www.rsu.lv/en/institute-public-health</w:t>
                              </w:r>
                            </w:hyperlink>
                          </w:p>
                          <w:p w14:paraId="49AD0D09" w14:textId="0FDC8171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Lithuania: </w:t>
                            </w:r>
                            <w:hyperlink r:id="rId100" w:history="1">
                              <w:proofErr w:type="spellStart"/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sam.lrv.lt</w:t>
                              </w:r>
                              <w:proofErr w:type="spellEnd"/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/</w:t>
                              </w:r>
                              <w:proofErr w:type="spellStart"/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en</w:t>
                              </w:r>
                              <w:proofErr w:type="spellEnd"/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/</w:t>
                              </w:r>
                            </w:hyperlink>
                          </w:p>
                          <w:p w14:paraId="0ED9E7C4" w14:textId="77777777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47B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val="fr-BE"/>
                              </w:rPr>
                              <w:t xml:space="preserve">Luxembourg: </w:t>
                            </w:r>
                            <w:hyperlink r:id="rId101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  <w:lang w:val="fr-BE"/>
                                </w:rPr>
                                <w:t>www.lih.lu/</w:t>
                              </w:r>
                            </w:hyperlink>
                          </w:p>
                        </w:tc>
                        <w:tc>
                          <w:tcPr>
                            <w:tcW w:w="5103" w:type="dxa"/>
                          </w:tcPr>
                          <w:p w14:paraId="589D0758" w14:textId="601E0E54" w:rsidR="008D2C0D" w:rsidRPr="00032AB5" w:rsidRDefault="008D2C0D" w:rsidP="00AB16E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>United Kingdom</w:t>
                            </w:r>
                            <w:r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  <w:t xml:space="preserve"> (Scotland)</w:t>
                            </w:r>
                            <w:r w:rsidRPr="00032AB5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2" w:tgtFrame="_blank" w:history="1">
                              <w:r w:rsidRPr="00032AB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www.gov.uk/government/organisations/public-health-england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; </w:t>
                            </w:r>
                            <w:hyperlink r:id="rId103" w:history="1">
                              <w:r w:rsidRPr="00254665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www.scotpho.org.uk/</w:t>
                              </w:r>
                            </w:hyperlink>
                            <w:r w:rsidRPr="00032AB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CAE8C64" w14:textId="77777777" w:rsidR="008D2C0D" w:rsidRPr="00032AB5" w:rsidRDefault="008D2C0D" w:rsidP="00E0525F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DF27C" w14:textId="0C802A65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7B7C5A72" w14:textId="6CA6B927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531A032E" w14:textId="27F8D8D9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10A3CE35" w14:textId="772A84C4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35345847" w14:textId="342B660C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7FF6B46B" w14:textId="367479D0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2D71EDAA" w14:textId="06B76914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4546E155" w14:textId="4B3F5524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57B2290F" w14:textId="68DDFC43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2723920C" w14:textId="1AA6ABEE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071E8D93" w14:textId="3A29F826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7721A909" w14:textId="615EB94D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09F7A2B5" w14:textId="7C29A429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648BB1C1" w14:textId="5E2F1280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4EE5AD16" w14:textId="5C2E171B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6F395926" w14:textId="061DE7B1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444E1F88" w14:textId="041C8106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548E63C6" w14:textId="75967D4A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29518256" w14:textId="3701D9DC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5D0FA4BD" w14:textId="21FC8DFF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70E032B2" w14:textId="77777777" w:rsidR="00B9506B" w:rsidRPr="008D2C0D" w:rsidRDefault="00B9506B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0E4C47EF" w14:textId="1F705FF0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2E95F085" w14:textId="23DAD78C" w:rsidR="00E0525F" w:rsidRPr="008D2C0D" w:rsidRDefault="00E0525F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1D8BD480" w14:textId="77777777" w:rsidR="00B9506B" w:rsidRPr="008D2C0D" w:rsidRDefault="00B9506B" w:rsidP="006E75FD">
      <w:pPr>
        <w:spacing w:line="480" w:lineRule="auto"/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  <w:lang w:val="en-GB"/>
        </w:rPr>
      </w:pPr>
    </w:p>
    <w:p w14:paraId="3446DB65" w14:textId="0AFDF700" w:rsidR="00E0525F" w:rsidRPr="008D2C0D" w:rsidRDefault="00E0525F" w:rsidP="003B7D8E">
      <w:pPr>
        <w:pStyle w:val="ListParagraph"/>
        <w:numPr>
          <w:ilvl w:val="1"/>
          <w:numId w:val="16"/>
        </w:numPr>
        <w:spacing w:line="480" w:lineRule="auto"/>
        <w:rPr>
          <w:rFonts w:asciiTheme="majorHAnsi" w:hAnsiTheme="majorHAnsi" w:cstheme="majorHAnsi"/>
          <w:b/>
          <w:bCs/>
          <w:color w:val="000000" w:themeColor="text1"/>
          <w:spacing w:val="2"/>
          <w:bdr w:val="none" w:sz="0" w:space="0" w:color="auto" w:frame="1"/>
        </w:rPr>
      </w:pPr>
      <w:r w:rsidRPr="008D2C0D">
        <w:rPr>
          <w:rFonts w:asciiTheme="majorHAnsi" w:hAnsiTheme="majorHAnsi" w:cstheme="majorHAnsi"/>
          <w:b/>
          <w:bCs/>
        </w:rPr>
        <w:lastRenderedPageBreak/>
        <w:t xml:space="preserve">Definitions </w:t>
      </w:r>
      <w:r w:rsidR="002934F6" w:rsidRPr="008D2C0D">
        <w:rPr>
          <w:rFonts w:asciiTheme="majorHAnsi" w:hAnsiTheme="majorHAnsi" w:cstheme="majorHAnsi"/>
          <w:b/>
          <w:bCs/>
        </w:rPr>
        <w:t>of</w:t>
      </w:r>
      <w:r w:rsidRPr="008D2C0D">
        <w:rPr>
          <w:rFonts w:asciiTheme="majorHAnsi" w:hAnsiTheme="majorHAnsi" w:cstheme="majorHAnsi"/>
          <w:b/>
          <w:bCs/>
        </w:rPr>
        <w:t xml:space="preserve"> the data extraction items</w:t>
      </w:r>
      <w:r w:rsidR="002934F6" w:rsidRPr="008D2C0D">
        <w:rPr>
          <w:rFonts w:asciiTheme="majorHAnsi" w:hAnsiTheme="majorHAnsi" w:cstheme="majorHAnsi"/>
          <w:b/>
          <w:bCs/>
        </w:rPr>
        <w:t xml:space="preserve"> used </w:t>
      </w:r>
    </w:p>
    <w:tbl>
      <w:tblPr>
        <w:tblStyle w:val="TableGrid"/>
        <w:tblpPr w:leftFromText="180" w:rightFromText="180" w:vertAnchor="text" w:tblpXSpec="center" w:tblpY="1"/>
        <w:tblOverlap w:val="never"/>
        <w:tblW w:w="11005" w:type="dxa"/>
        <w:tblLook w:val="04A0" w:firstRow="1" w:lastRow="0" w:firstColumn="1" w:lastColumn="0" w:noHBand="0" w:noVBand="1"/>
      </w:tblPr>
      <w:tblGrid>
        <w:gridCol w:w="1610"/>
        <w:gridCol w:w="2607"/>
        <w:gridCol w:w="6788"/>
      </w:tblGrid>
      <w:tr w:rsidR="002934F6" w:rsidRPr="008D2C0D" w14:paraId="1A8C29A9" w14:textId="77777777" w:rsidTr="00AB16E4">
        <w:tc>
          <w:tcPr>
            <w:tcW w:w="1610" w:type="dxa"/>
            <w:vMerge w:val="restart"/>
            <w:vAlign w:val="center"/>
          </w:tcPr>
          <w:p w14:paraId="518E384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General Information</w:t>
            </w:r>
          </w:p>
        </w:tc>
        <w:tc>
          <w:tcPr>
            <w:tcW w:w="2607" w:type="dxa"/>
            <w:vAlign w:val="center"/>
          </w:tcPr>
          <w:p w14:paraId="5811E0D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PMID</w:t>
            </w:r>
          </w:p>
        </w:tc>
        <w:tc>
          <w:tcPr>
            <w:tcW w:w="6788" w:type="dxa"/>
          </w:tcPr>
          <w:p w14:paraId="40EB363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 unique identifier number which assigned to a specific reference/article in the PubMed website.</w:t>
            </w:r>
          </w:p>
        </w:tc>
      </w:tr>
      <w:tr w:rsidR="002934F6" w:rsidRPr="008D2C0D" w14:paraId="5D1FDD9C" w14:textId="77777777" w:rsidTr="00AB16E4">
        <w:tc>
          <w:tcPr>
            <w:tcW w:w="1610" w:type="dxa"/>
            <w:vMerge/>
          </w:tcPr>
          <w:p w14:paraId="0E27030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09ABD3B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Journal</w:t>
            </w:r>
          </w:p>
        </w:tc>
        <w:tc>
          <w:tcPr>
            <w:tcW w:w="6788" w:type="dxa"/>
          </w:tcPr>
          <w:p w14:paraId="1FE6322E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name of the journal that published the selected article.</w:t>
            </w:r>
          </w:p>
        </w:tc>
      </w:tr>
      <w:tr w:rsidR="002934F6" w:rsidRPr="008D2C0D" w14:paraId="465710F0" w14:textId="77777777" w:rsidTr="00AB16E4">
        <w:tc>
          <w:tcPr>
            <w:tcW w:w="1610" w:type="dxa"/>
            <w:vMerge/>
          </w:tcPr>
          <w:p w14:paraId="2A858DC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609CD88B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6788" w:type="dxa"/>
          </w:tcPr>
          <w:p w14:paraId="7C2C30B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full title of the selected article.</w:t>
            </w:r>
          </w:p>
        </w:tc>
      </w:tr>
      <w:tr w:rsidR="002934F6" w:rsidRPr="008D2C0D" w14:paraId="75A93ED1" w14:textId="77777777" w:rsidTr="00AB16E4">
        <w:tc>
          <w:tcPr>
            <w:tcW w:w="1610" w:type="dxa"/>
            <w:vMerge/>
          </w:tcPr>
          <w:p w14:paraId="1531A34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2C51975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Author(s)</w:t>
            </w:r>
          </w:p>
        </w:tc>
        <w:tc>
          <w:tcPr>
            <w:tcW w:w="6788" w:type="dxa"/>
          </w:tcPr>
          <w:p w14:paraId="51278F1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List of author(s) with the use of </w:t>
            </w:r>
            <w:r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Vancouver style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934F6" w:rsidRPr="008D2C0D" w14:paraId="4453196F" w14:textId="77777777" w:rsidTr="00AB16E4">
        <w:tc>
          <w:tcPr>
            <w:tcW w:w="1610" w:type="dxa"/>
            <w:vMerge/>
          </w:tcPr>
          <w:p w14:paraId="78DBD37B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244D03C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</w:p>
        </w:tc>
        <w:tc>
          <w:tcPr>
            <w:tcW w:w="6788" w:type="dxa"/>
          </w:tcPr>
          <w:p w14:paraId="3995D68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year that the selected burden of disease (BoD) study was published.</w:t>
            </w:r>
          </w:p>
        </w:tc>
      </w:tr>
      <w:tr w:rsidR="002934F6" w:rsidRPr="008D2C0D" w14:paraId="70CA2EA9" w14:textId="77777777" w:rsidTr="00AB16E4">
        <w:tc>
          <w:tcPr>
            <w:tcW w:w="1610" w:type="dxa"/>
            <w:vMerge/>
          </w:tcPr>
          <w:p w14:paraId="430399DB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7C323AE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Funding body </w:t>
            </w:r>
          </w:p>
          <w:p w14:paraId="2E0B842B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>(optional)</w:t>
            </w:r>
          </w:p>
        </w:tc>
        <w:tc>
          <w:tcPr>
            <w:tcW w:w="6788" w:type="dxa"/>
          </w:tcPr>
          <w:p w14:paraId="0ADA390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 type of funding source, i.e.: government, institutional administrators, private industry, foundations, professional organisation, etc.</w:t>
            </w:r>
          </w:p>
        </w:tc>
      </w:tr>
      <w:tr w:rsidR="002934F6" w:rsidRPr="008D2C0D" w14:paraId="64234D2F" w14:textId="77777777" w:rsidTr="00AB16E4">
        <w:tc>
          <w:tcPr>
            <w:tcW w:w="1610" w:type="dxa"/>
            <w:vMerge/>
          </w:tcPr>
          <w:p w14:paraId="176CEBEE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48A3B78B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Language </w:t>
            </w:r>
          </w:p>
        </w:tc>
        <w:tc>
          <w:tcPr>
            <w:tcW w:w="6788" w:type="dxa"/>
          </w:tcPr>
          <w:p w14:paraId="4BC51E2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written language of the BoD study</w:t>
            </w:r>
          </w:p>
        </w:tc>
      </w:tr>
      <w:tr w:rsidR="002934F6" w:rsidRPr="008D2C0D" w14:paraId="5DDAC260" w14:textId="77777777" w:rsidTr="00AB16E4">
        <w:tc>
          <w:tcPr>
            <w:tcW w:w="1610" w:type="dxa"/>
            <w:vMerge w:val="restart"/>
            <w:vAlign w:val="center"/>
          </w:tcPr>
          <w:p w14:paraId="182D7091" w14:textId="3D75C439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441AA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BE75EB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Study characteristics</w:t>
            </w:r>
          </w:p>
          <w:p w14:paraId="4AEB1332" w14:textId="2A9CC11B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4C3A8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26D62C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Cause of ill health</w:t>
            </w:r>
          </w:p>
        </w:tc>
        <w:tc>
          <w:tcPr>
            <w:tcW w:w="6788" w:type="dxa"/>
            <w:shd w:val="clear" w:color="auto" w:fill="auto"/>
          </w:tcPr>
          <w:p w14:paraId="3973F038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 single disease related to communicable or non-communicable disease or injury or an aggregation of diseases and injuries.</w:t>
            </w:r>
          </w:p>
          <w:p w14:paraId="30D956F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i.e., Non-communicable diseases (NCDs) [Yes/No]; Communicable diseases (CDs) [Yes/No]; Injuries [Yes/No]  </w:t>
            </w:r>
          </w:p>
          <w:p w14:paraId="2FD37275" w14:textId="518283BD" w:rsidR="009031F3" w:rsidRPr="008D2C0D" w:rsidRDefault="009031F3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Define as </w:t>
            </w:r>
            <w:r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injury-specific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all-cause BoD assessment</w:t>
            </w:r>
          </w:p>
        </w:tc>
      </w:tr>
      <w:tr w:rsidR="002934F6" w:rsidRPr="008D2C0D" w14:paraId="4D9CA68A" w14:textId="77777777" w:rsidTr="00AB16E4">
        <w:tc>
          <w:tcPr>
            <w:tcW w:w="1610" w:type="dxa"/>
            <w:vMerge/>
          </w:tcPr>
          <w:p w14:paraId="2C5FCED8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728EF282" w14:textId="1C7AB85A" w:rsidR="002934F6" w:rsidRPr="008D2C0D" w:rsidRDefault="0030199B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Type of study</w:t>
            </w:r>
          </w:p>
        </w:tc>
        <w:tc>
          <w:tcPr>
            <w:tcW w:w="6788" w:type="dxa"/>
          </w:tcPr>
          <w:p w14:paraId="70FA4E59" w14:textId="654308AE" w:rsidR="0030199B" w:rsidRPr="008D2C0D" w:rsidRDefault="0030199B" w:rsidP="008D2C0D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Independent study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(i.e., single-country or multi-country studies </w:t>
            </w:r>
            <w:r w:rsidR="008D2C0D">
              <w:rPr>
                <w:rFonts w:asciiTheme="majorHAnsi" w:hAnsiTheme="majorHAnsi" w:cstheme="majorHAnsi"/>
                <w:sz w:val="20"/>
                <w:szCs w:val="20"/>
              </w:rPr>
              <w:t xml:space="preserve">for which researchers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performed own calculations and analyses of years of life lost (YLL), years –lived with disability (YLD) and/or disability-adjusted life years (DALY)) 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versus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GBD-linked study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(i.e., single-country or multi-country studies </w:t>
            </w:r>
            <w:r w:rsidR="008D2C0D">
              <w:rPr>
                <w:rFonts w:asciiTheme="majorHAnsi" w:hAnsiTheme="majorHAnsi" w:cstheme="majorHAnsi"/>
                <w:sz w:val="20"/>
                <w:szCs w:val="20"/>
              </w:rPr>
              <w:t xml:space="preserve">that present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Global Burden of Disease (GBD) </w:t>
            </w:r>
            <w:r w:rsidR="008D2C0D">
              <w:rPr>
                <w:rFonts w:asciiTheme="majorHAnsi" w:hAnsiTheme="majorHAnsi" w:cstheme="majorHAnsi"/>
                <w:sz w:val="20"/>
                <w:szCs w:val="20"/>
              </w:rPr>
              <w:t xml:space="preserve">estimates or secondary analyses of GBD results. </w:t>
            </w:r>
          </w:p>
        </w:tc>
      </w:tr>
      <w:tr w:rsidR="002934F6" w:rsidRPr="008D2C0D" w14:paraId="25514C3B" w14:textId="77777777" w:rsidTr="00AB16E4">
        <w:tc>
          <w:tcPr>
            <w:tcW w:w="1610" w:type="dxa"/>
            <w:vMerge/>
          </w:tcPr>
          <w:p w14:paraId="0DADDFDE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6271F20E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Reference population</w:t>
            </w:r>
          </w:p>
        </w:tc>
        <w:tc>
          <w:tcPr>
            <w:tcW w:w="6788" w:type="dxa"/>
          </w:tcPr>
          <w:p w14:paraId="485FFBF2" w14:textId="1DC93C12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Population whose health causes during some period of time i</w:t>
            </w:r>
            <w:r w:rsidR="004A430E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s the source of the study data. Define as </w:t>
            </w:r>
            <w:r w:rsidR="004A430E"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single-country</w:t>
            </w:r>
            <w:r w:rsidR="004A430E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4A430E" w:rsidRPr="008D2C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multi-county BoD assessment</w:t>
            </w:r>
            <w:r w:rsidR="004A430E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934F6" w:rsidRPr="008D2C0D" w14:paraId="2FCFBBAF" w14:textId="77777777" w:rsidTr="00AB16E4">
        <w:tc>
          <w:tcPr>
            <w:tcW w:w="1610" w:type="dxa"/>
            <w:vMerge/>
          </w:tcPr>
          <w:p w14:paraId="3AE63AB1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2D66682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Reference year</w:t>
            </w:r>
          </w:p>
        </w:tc>
        <w:tc>
          <w:tcPr>
            <w:tcW w:w="6788" w:type="dxa"/>
          </w:tcPr>
          <w:p w14:paraId="4CB751F3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 year for which an estimate of incidence/prevalence/BoD is reported.</w:t>
            </w:r>
          </w:p>
        </w:tc>
      </w:tr>
      <w:tr w:rsidR="002934F6" w:rsidRPr="008D2C0D" w14:paraId="627D9937" w14:textId="77777777" w:rsidTr="0030199B">
        <w:trPr>
          <w:trHeight w:val="373"/>
        </w:trPr>
        <w:tc>
          <w:tcPr>
            <w:tcW w:w="1610" w:type="dxa"/>
            <w:vMerge/>
          </w:tcPr>
          <w:p w14:paraId="4F5FEB56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2DD41603" w14:textId="1C199D1E" w:rsidR="00AB16E4" w:rsidRPr="008D2C0D" w:rsidRDefault="00AB16E4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Stratification</w:t>
            </w:r>
          </w:p>
        </w:tc>
        <w:tc>
          <w:tcPr>
            <w:tcW w:w="6788" w:type="dxa"/>
          </w:tcPr>
          <w:p w14:paraId="3C5D4DC7" w14:textId="1F6C8725" w:rsidR="00AB16E4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specific cause(s), and/or disease(s), and/or risk factor(s) related to mortality or disability indicators stratified for each year, age, and sex. [Yes/No]</w:t>
            </w:r>
          </w:p>
        </w:tc>
      </w:tr>
      <w:tr w:rsidR="002934F6" w:rsidRPr="008D2C0D" w14:paraId="478394F4" w14:textId="77777777" w:rsidTr="00AB16E4">
        <w:tc>
          <w:tcPr>
            <w:tcW w:w="1610" w:type="dxa"/>
            <w:vMerge w:val="restart"/>
          </w:tcPr>
          <w:p w14:paraId="076BCF9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789F4" w14:textId="4AE67C6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9D52A" w14:textId="3B8401E4" w:rsidR="004A430E" w:rsidRPr="008D2C0D" w:rsidRDefault="004A430E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C8586" w14:textId="77777777" w:rsidR="00AB16E4" w:rsidRPr="008D2C0D" w:rsidRDefault="00AB16E4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E146C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Data input sources</w:t>
            </w:r>
          </w:p>
          <w:p w14:paraId="2D30189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745873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76BDA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E4629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42484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6111EA4" w14:textId="77777777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228E487" w14:textId="5C556203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Data input sources</w:t>
            </w:r>
          </w:p>
          <w:p w14:paraId="529DF8D6" w14:textId="5C3C0ABF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(continued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)</w:t>
            </w:r>
          </w:p>
          <w:p w14:paraId="12443507" w14:textId="7A31DDA6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5DB309C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Data source mortality/YLL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388B3F5C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Were data sources that were used to derive mortality/YLL data specified by the authors?</w:t>
            </w: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[Yes/No]</w:t>
            </w:r>
          </w:p>
          <w:p w14:paraId="1877D06D" w14:textId="0741EE54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Relevant approaches for mortality data: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National statistics, disease registries, registry of death, survey data, vital registration systems, verbal autopsies, death registration systems, published literature, etc.</w:t>
            </w:r>
          </w:p>
        </w:tc>
      </w:tr>
      <w:tr w:rsidR="002934F6" w:rsidRPr="008D2C0D" w14:paraId="068C3FBE" w14:textId="77777777" w:rsidTr="00AB16E4">
        <w:tc>
          <w:tcPr>
            <w:tcW w:w="1610" w:type="dxa"/>
            <w:vMerge/>
          </w:tcPr>
          <w:p w14:paraId="1DF626B1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073703C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Mortality/YLL: </w:t>
            </w:r>
          </w:p>
          <w:p w14:paraId="6499D5D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data integration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7CACA6E9" w14:textId="06D2159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Were multiple data sources integrated to ar</w:t>
            </w:r>
            <w:r w:rsidR="0030199B"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rive at the mortality/YLL data? </w:t>
            </w: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[Yes/No]</w:t>
            </w:r>
          </w:p>
        </w:tc>
      </w:tr>
      <w:tr w:rsidR="002934F6" w:rsidRPr="008D2C0D" w14:paraId="40445FF5" w14:textId="77777777" w:rsidTr="00AB16E4">
        <w:tc>
          <w:tcPr>
            <w:tcW w:w="1610" w:type="dxa"/>
            <w:vMerge/>
          </w:tcPr>
          <w:p w14:paraId="4D7622AE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7BBF78BC" w14:textId="77777777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4DAAB2D" w14:textId="6E8191B3" w:rsidR="00B01109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Data source incidence/prevalence/YLD</w:t>
            </w:r>
          </w:p>
          <w:p w14:paraId="2F7C5333" w14:textId="77777777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BB8FCA4" w14:textId="77777777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Data source incidence/prevalence/YLD</w:t>
            </w:r>
          </w:p>
          <w:p w14:paraId="481D5210" w14:textId="4BB4629C" w:rsidR="00B01109" w:rsidRPr="008D2C0D" w:rsidRDefault="00B01109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(continued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27E21C63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lastRenderedPageBreak/>
              <w:t>Were data sources that were used to derive incidence/prevalence/YLD data specified by the authors?</w:t>
            </w:r>
            <w:r w:rsidRPr="008D2C0D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[Yes/No]</w:t>
            </w:r>
          </w:p>
          <w:p w14:paraId="4B32B349" w14:textId="4FDD099E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Relevant data sources for morbidity data</w:t>
            </w: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:</w:t>
            </w:r>
            <w:r w:rsidR="0030199B"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Police records, health service encounter data, emergency department visits, hospital admissions, etc. </w:t>
            </w:r>
          </w:p>
          <w:p w14:paraId="02C4502C" w14:textId="34169191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>Other r</w:t>
            </w:r>
            <w:proofErr w:type="spellStart"/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elevant</w:t>
            </w:r>
            <w:proofErr w:type="spellEnd"/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data sources for morbidity data</w:t>
            </w: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:</w:t>
            </w:r>
            <w:r w:rsidR="0030199B"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Published literature, disease registries, routine administrative and survey datasets, surveillance systems, health facility data, </w:t>
            </w:r>
            <w:proofErr w:type="spellStart"/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etc</w:t>
            </w:r>
            <w:proofErr w:type="spellEnd"/>
          </w:p>
        </w:tc>
      </w:tr>
      <w:tr w:rsidR="002934F6" w:rsidRPr="008D2C0D" w14:paraId="1C7F25E3" w14:textId="77777777" w:rsidTr="00AB16E4">
        <w:tc>
          <w:tcPr>
            <w:tcW w:w="1610" w:type="dxa"/>
            <w:vMerge/>
          </w:tcPr>
          <w:p w14:paraId="1A2207C9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269162F8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Incidence/prevalence/YLD: data integration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1ED2EA9C" w14:textId="2549878F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Were multiple data sources integrated to arrive at the incidence/prevalence/YLD data? </w:t>
            </w: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[Yes/No]</w:t>
            </w:r>
          </w:p>
        </w:tc>
      </w:tr>
      <w:tr w:rsidR="002934F6" w:rsidRPr="008D2C0D" w14:paraId="51A9BDD3" w14:textId="77777777" w:rsidTr="0030199B">
        <w:trPr>
          <w:trHeight w:val="80"/>
        </w:trPr>
        <w:tc>
          <w:tcPr>
            <w:tcW w:w="1610" w:type="dxa"/>
            <w:vMerge w:val="restart"/>
          </w:tcPr>
          <w:p w14:paraId="54DD2651" w14:textId="3DB92566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DC9D30" w14:textId="20CD3446" w:rsidR="00B01109" w:rsidRPr="008D2C0D" w:rsidRDefault="00B01109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5B162E" w14:textId="77777777" w:rsidR="00B01109" w:rsidRPr="008D2C0D" w:rsidRDefault="00B01109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13DBC0" w14:textId="143250E0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Data adjustments </w:t>
            </w:r>
          </w:p>
          <w:p w14:paraId="6BE224EC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54FC45" w14:textId="3DDC64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615E942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Mortality/YLL: </w:t>
            </w:r>
          </w:p>
          <w:p w14:paraId="0466284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data adjustment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E25228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[Yes/No]</w:t>
            </w:r>
          </w:p>
        </w:tc>
      </w:tr>
      <w:tr w:rsidR="002934F6" w:rsidRPr="008D2C0D" w14:paraId="2DB78E03" w14:textId="77777777" w:rsidTr="00AB16E4">
        <w:tc>
          <w:tcPr>
            <w:tcW w:w="1610" w:type="dxa"/>
            <w:vMerge/>
          </w:tcPr>
          <w:p w14:paraId="77E4375E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92D0AB0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Incidence/prevalence/YLD: data adjustment</w:t>
            </w:r>
          </w:p>
        </w:tc>
        <w:tc>
          <w:tcPr>
            <w:tcW w:w="6788" w:type="dxa"/>
            <w:shd w:val="clear" w:color="auto" w:fill="auto"/>
          </w:tcPr>
          <w:p w14:paraId="1FFFA70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[Yes/No]</w:t>
            </w:r>
          </w:p>
        </w:tc>
      </w:tr>
      <w:tr w:rsidR="002934F6" w:rsidRPr="008D2C0D" w14:paraId="77B3C217" w14:textId="77777777" w:rsidTr="00AB16E4">
        <w:tc>
          <w:tcPr>
            <w:tcW w:w="1610" w:type="dxa"/>
            <w:vMerge/>
          </w:tcPr>
          <w:p w14:paraId="75CFD41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41086FB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Internal consistency</w:t>
            </w:r>
          </w:p>
        </w:tc>
        <w:tc>
          <w:tcPr>
            <w:tcW w:w="6788" w:type="dxa"/>
          </w:tcPr>
          <w:p w14:paraId="31AA921A" w14:textId="1198928E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>Were adjustments made to ensure that the sum of cause‐specific mortality or impairments equals all‐cause mortality or impairments?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934F6" w:rsidRPr="008D2C0D" w14:paraId="6F7C72F9" w14:textId="77777777" w:rsidTr="00AB16E4">
        <w:tc>
          <w:tcPr>
            <w:tcW w:w="1610" w:type="dxa"/>
            <w:vMerge/>
          </w:tcPr>
          <w:p w14:paraId="4629D39B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4DA7C6D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Use of </w:t>
            </w:r>
            <w:proofErr w:type="spellStart"/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DisMod</w:t>
            </w:r>
            <w:proofErr w:type="spellEnd"/>
          </w:p>
        </w:tc>
        <w:tc>
          <w:tcPr>
            <w:tcW w:w="6788" w:type="dxa"/>
          </w:tcPr>
          <w:p w14:paraId="35F412A7" w14:textId="00CE80DF" w:rsidR="0030199B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DisMod</w:t>
            </w:r>
            <w:proofErr w:type="spellEnd"/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is s a software tool that may be used to check the consistency of estimates of incidence, prevalence, duration and case fatality for diseases. 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Did the authors mention the use of </w:t>
            </w:r>
            <w:proofErr w:type="spellStart"/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>DisMoD</w:t>
            </w:r>
            <w:proofErr w:type="spellEnd"/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? 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[Yes/No]</w:t>
            </w:r>
          </w:p>
        </w:tc>
      </w:tr>
      <w:tr w:rsidR="002934F6" w:rsidRPr="008D2C0D" w14:paraId="2050A599" w14:textId="77777777" w:rsidTr="00AB16E4">
        <w:tc>
          <w:tcPr>
            <w:tcW w:w="1610" w:type="dxa"/>
            <w:vMerge w:val="restart"/>
            <w:shd w:val="clear" w:color="auto" w:fill="auto"/>
            <w:vAlign w:val="center"/>
          </w:tcPr>
          <w:p w14:paraId="1453A04A" w14:textId="77777777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38E4A9" w14:textId="77777777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A02BE" w14:textId="08F627D6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2F456" w14:textId="54022BC2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55834C" w14:textId="2380DEC9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EF92A6" w14:textId="5A359A3A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A8560" w14:textId="4A59435E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7A40FE" w14:textId="77777777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10A6B2" w14:textId="77777777" w:rsidR="00B01109" w:rsidRPr="008D2C0D" w:rsidRDefault="00B01109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4D669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DALY method</w:t>
            </w:r>
          </w:p>
          <w:p w14:paraId="50470B6B" w14:textId="77777777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DDFFC" w14:textId="77777777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D6B7C3" w14:textId="77777777" w:rsidR="002934F6" w:rsidRPr="008D2C0D" w:rsidRDefault="002934F6" w:rsidP="00B01109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49F4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6F9FA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4C348B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8636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5B4FE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1417D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E3A0A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96B85A" w14:textId="0DF47FC3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D60293" w14:textId="682DBE15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E20F0F" w14:textId="24688DB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116219" w14:textId="67ED30E5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79BCE7" w14:textId="06509920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F24BC" w14:textId="29011E69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F85B04" w14:textId="14C87D20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21C11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2B2971" w14:textId="294A72C4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1A13F" w14:textId="42C1DD0B" w:rsidR="00AB16E4" w:rsidRPr="008D2C0D" w:rsidRDefault="00AB16E4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49C16B" w14:textId="631D94CF" w:rsidR="00AB16E4" w:rsidRPr="008D2C0D" w:rsidRDefault="00AB16E4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E2C4E9" w14:textId="438FEAAF" w:rsidR="0030199B" w:rsidRPr="008D2C0D" w:rsidRDefault="0030199B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1983D" w14:textId="342F9DBF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DALY method</w:t>
            </w:r>
          </w:p>
          <w:p w14:paraId="4AAF0A90" w14:textId="46B049DA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(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continued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835168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Perspective of YLD estimates</w:t>
            </w:r>
          </w:p>
        </w:tc>
        <w:tc>
          <w:tcPr>
            <w:tcW w:w="6788" w:type="dxa"/>
            <w:shd w:val="clear" w:color="auto" w:fill="auto"/>
          </w:tcPr>
          <w:p w14:paraId="67ADCED8" w14:textId="14420C3F" w:rsidR="002934F6" w:rsidRPr="008D2C0D" w:rsidRDefault="002934F6" w:rsidP="00B0110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Prevalence-based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perspective takes point prevalence measures of disability, adjusted for seasonal variation.</w:t>
            </w:r>
          </w:p>
          <w:p w14:paraId="11E52F34" w14:textId="77777777" w:rsidR="002934F6" w:rsidRPr="008D2C0D" w:rsidRDefault="002934F6" w:rsidP="00B0110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Incidence-based</w:t>
            </w: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perspective captures the BoD in new diagnostic cases during a reference time-period and links all possible sequelae in future through an outcome tree or disease progression model.</w:t>
            </w:r>
          </w:p>
        </w:tc>
      </w:tr>
      <w:tr w:rsidR="002934F6" w:rsidRPr="008D2C0D" w14:paraId="07864422" w14:textId="77777777" w:rsidTr="00AB16E4">
        <w:tc>
          <w:tcPr>
            <w:tcW w:w="1610" w:type="dxa"/>
            <w:vMerge/>
            <w:shd w:val="clear" w:color="auto" w:fill="auto"/>
          </w:tcPr>
          <w:p w14:paraId="50EDB1E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49CEC428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Life expectancy for YLL</w:t>
            </w:r>
          </w:p>
        </w:tc>
        <w:tc>
          <w:tcPr>
            <w:tcW w:w="6788" w:type="dxa"/>
            <w:shd w:val="clear" w:color="auto" w:fill="auto"/>
          </w:tcPr>
          <w:p w14:paraId="1C48192F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life table that was used to assess YLL</w:t>
            </w:r>
          </w:p>
          <w:p w14:paraId="7A7221C4" w14:textId="33CC172A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Relevant life-tables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>Aspiratio</w:t>
            </w:r>
            <w:r w:rsidR="0030199B" w:rsidRPr="008D2C0D">
              <w:rPr>
                <w:rFonts w:asciiTheme="majorHAnsi" w:hAnsiTheme="majorHAnsi" w:cstheme="majorHAnsi"/>
                <w:sz w:val="20"/>
                <w:szCs w:val="20"/>
              </w:rPr>
              <w:t>nal standard life tables, i.e.,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WHO standard life table, GBD  standard life table OR National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ife tables or national life expectancy </w:t>
            </w:r>
            <w:r w:rsidR="008D2C0D">
              <w:rPr>
                <w:rFonts w:asciiTheme="majorHAnsi" w:hAnsiTheme="majorHAnsi" w:cstheme="majorHAnsi"/>
                <w:sz w:val="20"/>
                <w:szCs w:val="20"/>
              </w:rPr>
              <w:t>(i.e., country-specific)</w:t>
            </w:r>
          </w:p>
        </w:tc>
      </w:tr>
      <w:tr w:rsidR="002934F6" w:rsidRPr="008D2C0D" w14:paraId="1C800AF8" w14:textId="77777777" w:rsidTr="00AB16E4">
        <w:tc>
          <w:tcPr>
            <w:tcW w:w="1610" w:type="dxa"/>
            <w:vMerge/>
            <w:shd w:val="clear" w:color="auto" w:fill="auto"/>
          </w:tcPr>
          <w:p w14:paraId="44F07D6E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5908BDD3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Disease model</w:t>
            </w:r>
          </w:p>
        </w:tc>
        <w:tc>
          <w:tcPr>
            <w:tcW w:w="6788" w:type="dxa"/>
            <w:shd w:val="clear" w:color="auto" w:fill="auto"/>
          </w:tcPr>
          <w:p w14:paraId="74EF5440" w14:textId="06D7DCCC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A disease model is a causal chain of a disease that describes health states and their transition probabilities over time. </w:t>
            </w:r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>Did the authors report the disease model that they have used to assess BoD?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 [Yes/No]</w:t>
            </w:r>
          </w:p>
        </w:tc>
      </w:tr>
      <w:tr w:rsidR="002934F6" w:rsidRPr="008D2C0D" w14:paraId="1C42BB22" w14:textId="77777777" w:rsidTr="00AB16E4">
        <w:tc>
          <w:tcPr>
            <w:tcW w:w="1610" w:type="dxa"/>
            <w:vMerge/>
            <w:shd w:val="clear" w:color="auto" w:fill="auto"/>
          </w:tcPr>
          <w:p w14:paraId="77319F56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45BA9EE0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Injury classification approach</w:t>
            </w:r>
          </w:p>
        </w:tc>
        <w:tc>
          <w:tcPr>
            <w:tcW w:w="6788" w:type="dxa"/>
            <w:shd w:val="clear" w:color="auto" w:fill="auto"/>
          </w:tcPr>
          <w:p w14:paraId="236DE24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Cause-of-injury category [Yes/No]; Cause-of-nature category [Yes/No]</w:t>
            </w:r>
          </w:p>
          <w:p w14:paraId="498F5F2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Was a cause to nature of injury matrix used for the YLL, YLD, or DALY calculation? [Yes/No]</w:t>
            </w:r>
          </w:p>
        </w:tc>
      </w:tr>
      <w:tr w:rsidR="002934F6" w:rsidRPr="008D2C0D" w14:paraId="7F9749D4" w14:textId="77777777" w:rsidTr="00AB16E4">
        <w:tc>
          <w:tcPr>
            <w:tcW w:w="1610" w:type="dxa"/>
            <w:vMerge/>
            <w:shd w:val="clear" w:color="auto" w:fill="auto"/>
          </w:tcPr>
          <w:p w14:paraId="4711B7E8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DC90DB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Injuries with lifelong consequences </w:t>
            </w:r>
          </w:p>
        </w:tc>
        <w:tc>
          <w:tcPr>
            <w:tcW w:w="6788" w:type="dxa"/>
            <w:shd w:val="clear" w:color="auto" w:fill="auto"/>
          </w:tcPr>
          <w:p w14:paraId="75209F97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Did the authors mention how the proportions of incident cases in each of the cause-of-injury categories that resulted in each of the cause-of-nature-injury categories were estimated? [Yes/No]</w:t>
            </w:r>
          </w:p>
        </w:tc>
      </w:tr>
      <w:tr w:rsidR="002934F6" w:rsidRPr="008D2C0D" w14:paraId="1B5B61EE" w14:textId="77777777" w:rsidTr="00AB16E4">
        <w:tc>
          <w:tcPr>
            <w:tcW w:w="1610" w:type="dxa"/>
            <w:vMerge/>
            <w:shd w:val="clear" w:color="auto" w:fill="auto"/>
          </w:tcPr>
          <w:p w14:paraId="69F85275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768049D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DW: source</w:t>
            </w:r>
          </w:p>
        </w:tc>
        <w:tc>
          <w:tcPr>
            <w:tcW w:w="6788" w:type="dxa"/>
            <w:shd w:val="clear" w:color="auto" w:fill="auto"/>
          </w:tcPr>
          <w:p w14:paraId="329E8AB0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source of the set(s) of disability weights (DWs) that were used to assess YLD.</w:t>
            </w:r>
          </w:p>
          <w:p w14:paraId="094E4936" w14:textId="6E95D819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Relevant sources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: GBD DWs, Dutch DWs, 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Empirical DWs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</w:tc>
      </w:tr>
      <w:tr w:rsidR="002934F6" w:rsidRPr="008D2C0D" w14:paraId="79508B7A" w14:textId="77777777" w:rsidTr="00AB16E4">
        <w:tc>
          <w:tcPr>
            <w:tcW w:w="1610" w:type="dxa"/>
            <w:vMerge/>
            <w:shd w:val="clear" w:color="auto" w:fill="auto"/>
          </w:tcPr>
          <w:p w14:paraId="1BC89B9D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7A0699B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DW: elicitation method</w:t>
            </w:r>
          </w:p>
          <w:p w14:paraId="6A431C53" w14:textId="40C5C891" w:rsidR="00B01109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(only if study developed own DWs)</w:t>
            </w:r>
          </w:p>
        </w:tc>
        <w:tc>
          <w:tcPr>
            <w:tcW w:w="6788" w:type="dxa"/>
            <w:shd w:val="clear" w:color="auto" w:fill="auto"/>
          </w:tcPr>
          <w:p w14:paraId="2BA29444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Methods for eliciting health state valuations</w:t>
            </w:r>
          </w:p>
          <w:p w14:paraId="0F20D322" w14:textId="0D159B7D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Relevant methods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Visual Analogue Scale (VAS), Person Trade-Off (PTO), Time Trade-Off (TTO), etc. </w:t>
            </w:r>
          </w:p>
        </w:tc>
      </w:tr>
      <w:tr w:rsidR="002934F6" w:rsidRPr="008D2C0D" w14:paraId="3E848368" w14:textId="77777777" w:rsidTr="00AB16E4">
        <w:tc>
          <w:tcPr>
            <w:tcW w:w="1610" w:type="dxa"/>
            <w:vMerge/>
            <w:shd w:val="clear" w:color="auto" w:fill="auto"/>
          </w:tcPr>
          <w:p w14:paraId="2203B624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36F4F6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DW: panel of judges</w:t>
            </w:r>
          </w:p>
          <w:p w14:paraId="60470C5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(only if study developed own DWs)</w:t>
            </w:r>
          </w:p>
        </w:tc>
        <w:tc>
          <w:tcPr>
            <w:tcW w:w="6788" w:type="dxa"/>
            <w:shd w:val="clear" w:color="auto" w:fill="auto"/>
          </w:tcPr>
          <w:p w14:paraId="20B08C12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panel of judges whose preferences were obtained to assess DWs</w:t>
            </w:r>
          </w:p>
          <w:p w14:paraId="2E6A4923" w14:textId="415E65D6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Relevant panel composition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medical experts, healthcare profes</w:t>
            </w:r>
            <w:r w:rsidR="00AB16E4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sionals, policymakers, patients or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people with disabilities, patients’ families, etc.</w:t>
            </w:r>
          </w:p>
        </w:tc>
      </w:tr>
      <w:tr w:rsidR="002934F6" w:rsidRPr="008D2C0D" w14:paraId="3E45D535" w14:textId="77777777" w:rsidTr="00AB16E4">
        <w:tc>
          <w:tcPr>
            <w:tcW w:w="1610" w:type="dxa"/>
            <w:vMerge/>
            <w:shd w:val="clear" w:color="auto" w:fill="auto"/>
          </w:tcPr>
          <w:p w14:paraId="7CB1EF64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5139BB8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DW: severity distribution</w:t>
            </w:r>
          </w:p>
        </w:tc>
        <w:tc>
          <w:tcPr>
            <w:tcW w:w="6788" w:type="dxa"/>
            <w:shd w:val="clear" w:color="auto" w:fill="auto"/>
          </w:tcPr>
          <w:p w14:paraId="2EDBE89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proportion of cases with e.g., mild, moderate or severe health state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of a specific outcome for which separate DWs are available. </w:t>
            </w:r>
          </w:p>
          <w:p w14:paraId="457775D9" w14:textId="4079921B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sz w:val="20"/>
                <w:szCs w:val="20"/>
              </w:rPr>
              <w:t>Was a severity distribution used/reported by the authors?</w:t>
            </w:r>
            <w:r w:rsidR="00B01109"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 [Yes/No];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[Global/National]</w:t>
            </w:r>
          </w:p>
          <w:p w14:paraId="12F0E31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: a health state reflects a combination of signs or symptoms that result in a certain amount of health loss</w:t>
            </w:r>
          </w:p>
        </w:tc>
      </w:tr>
      <w:tr w:rsidR="002934F6" w:rsidRPr="008D2C0D" w14:paraId="1B89AD0E" w14:textId="77777777" w:rsidTr="00AB16E4">
        <w:tc>
          <w:tcPr>
            <w:tcW w:w="1610" w:type="dxa"/>
            <w:vMerge/>
            <w:shd w:val="clear" w:color="auto" w:fill="auto"/>
          </w:tcPr>
          <w:p w14:paraId="18112DE5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D5FD119" w14:textId="72504F06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Comorbidity adjustment (YLD calculation)</w:t>
            </w:r>
          </w:p>
        </w:tc>
        <w:tc>
          <w:tcPr>
            <w:tcW w:w="6788" w:type="dxa"/>
            <w:shd w:val="clear" w:color="auto" w:fill="auto"/>
          </w:tcPr>
          <w:p w14:paraId="7FE55CE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Adjustment of YLD data for comorbidity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[Yes/No]</w:t>
            </w:r>
          </w:p>
          <w:p w14:paraId="1D2B272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: multiple conditions co-existing in one individual </w:t>
            </w:r>
          </w:p>
        </w:tc>
      </w:tr>
      <w:tr w:rsidR="002934F6" w:rsidRPr="008D2C0D" w14:paraId="53429DC8" w14:textId="77777777" w:rsidTr="00AB16E4">
        <w:tc>
          <w:tcPr>
            <w:tcW w:w="1610" w:type="dxa"/>
            <w:vMerge/>
            <w:shd w:val="clear" w:color="auto" w:fill="auto"/>
          </w:tcPr>
          <w:p w14:paraId="0BC0BA2C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6659ADF" w14:textId="3F2DB410" w:rsidR="002934F6" w:rsidRPr="008D2C0D" w:rsidRDefault="004A430E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Methods co-morbidity adjustment </w:t>
            </w:r>
            <w:r w:rsidR="002934F6" w:rsidRPr="008D2C0D">
              <w:rPr>
                <w:rFonts w:asciiTheme="majorHAnsi" w:hAnsiTheme="majorHAnsi" w:cstheme="majorHAnsi"/>
                <w:sz w:val="20"/>
                <w:szCs w:val="20"/>
              </w:rPr>
              <w:t>(YLD calculation)</w:t>
            </w:r>
          </w:p>
        </w:tc>
        <w:tc>
          <w:tcPr>
            <w:tcW w:w="6788" w:type="dxa"/>
            <w:shd w:val="clear" w:color="auto" w:fill="auto"/>
          </w:tcPr>
          <w:p w14:paraId="52F31F2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Approach(</w:t>
            </w:r>
            <w:proofErr w:type="spellStart"/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) used to deal with the impact of comorbidity in a BoD study e.g., Standard simulation method, </w:t>
            </w:r>
            <w:proofErr w:type="spellStart"/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  <w:p w14:paraId="53FFC3B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- Approach(</w:t>
            </w:r>
            <w:proofErr w:type="spellStart"/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) that can be used to adjust DW’ data for comorbidity</w:t>
            </w:r>
          </w:p>
          <w:p w14:paraId="1604DA97" w14:textId="4BD20DF2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e.g., Additive approach, Multiplicative ap</w:t>
            </w:r>
            <w:r w:rsidR="004A430E"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proach, Maximum limit approach </w:t>
            </w:r>
            <w:proofErr w:type="spellStart"/>
            <w:r w:rsidR="004A430E" w:rsidRPr="008D2C0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</w:tc>
      </w:tr>
      <w:tr w:rsidR="002934F6" w:rsidRPr="008D2C0D" w14:paraId="34668B6A" w14:textId="77777777" w:rsidTr="00AB16E4">
        <w:tc>
          <w:tcPr>
            <w:tcW w:w="1610" w:type="dxa"/>
            <w:vMerge/>
            <w:shd w:val="clear" w:color="auto" w:fill="auto"/>
          </w:tcPr>
          <w:p w14:paraId="3DABF412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8BF3E65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Social weighting: </w:t>
            </w:r>
          </w:p>
          <w:p w14:paraId="2BC952B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age weighting</w:t>
            </w:r>
          </w:p>
        </w:tc>
        <w:tc>
          <w:tcPr>
            <w:tcW w:w="6788" w:type="dxa"/>
            <w:shd w:val="clear" w:color="auto" w:fill="auto"/>
          </w:tcPr>
          <w:p w14:paraId="65777F9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By incorporating age-weighting into DALY implies that the value of life depends on age; a lower weight of healthy life years lived is given at younger and at older ages – known as ‘non-uniform DALY’ [Yes/No]</w:t>
            </w:r>
          </w:p>
        </w:tc>
      </w:tr>
      <w:tr w:rsidR="002934F6" w:rsidRPr="008D2C0D" w14:paraId="1BAEE5A0" w14:textId="77777777" w:rsidTr="00AB16E4">
        <w:tc>
          <w:tcPr>
            <w:tcW w:w="1610" w:type="dxa"/>
            <w:vMerge/>
            <w:shd w:val="clear" w:color="auto" w:fill="auto"/>
          </w:tcPr>
          <w:p w14:paraId="5CFF26E4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4383DA4F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 xml:space="preserve">Social weighting: </w:t>
            </w:r>
          </w:p>
          <w:p w14:paraId="345AEE9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time discounting</w:t>
            </w:r>
          </w:p>
        </w:tc>
        <w:tc>
          <w:tcPr>
            <w:tcW w:w="6788" w:type="dxa"/>
            <w:shd w:val="clear" w:color="auto" w:fill="auto"/>
          </w:tcPr>
          <w:p w14:paraId="1F8064FC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Time-discounting discounts future years of healthy life lived using a rate of 3% or an alternative set of 0% [Yes/No]</w:t>
            </w:r>
          </w:p>
        </w:tc>
      </w:tr>
      <w:tr w:rsidR="002934F6" w:rsidRPr="008D2C0D" w14:paraId="32822097" w14:textId="77777777" w:rsidTr="00AB16E4">
        <w:tc>
          <w:tcPr>
            <w:tcW w:w="1610" w:type="dxa"/>
            <w:vMerge/>
            <w:shd w:val="clear" w:color="auto" w:fill="auto"/>
          </w:tcPr>
          <w:p w14:paraId="1FABE8F1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211439C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Social weighting: discounting rate</w:t>
            </w:r>
          </w:p>
        </w:tc>
        <w:tc>
          <w:tcPr>
            <w:tcW w:w="6788" w:type="dxa"/>
            <w:shd w:val="clear" w:color="auto" w:fill="auto"/>
          </w:tcPr>
          <w:p w14:paraId="1FF91AB4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uniform DALY’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; age-weighting and 3% time-discounting rate; ‘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non-uniform DALY’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; no age-weighting, no time-discounting rate; ‘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age-weighting DALY’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; age-weighting, no time-discounting rate; ‘</w:t>
            </w:r>
            <w:r w:rsidRPr="008D2C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time-discounting DALY’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; no age-weighting, 3% time-discounting rate [%]</w:t>
            </w:r>
          </w:p>
        </w:tc>
      </w:tr>
      <w:tr w:rsidR="002934F6" w:rsidRPr="008D2C0D" w14:paraId="22BBAD09" w14:textId="77777777" w:rsidTr="00AB16E4">
        <w:tc>
          <w:tcPr>
            <w:tcW w:w="1610" w:type="dxa"/>
            <w:vMerge w:val="restart"/>
            <w:vAlign w:val="center"/>
          </w:tcPr>
          <w:p w14:paraId="4529195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E32A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AA7A9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Uncertainty</w:t>
            </w:r>
          </w:p>
          <w:p w14:paraId="6A2E2D6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919361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CFAF7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618BC0D9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Uncertainty analysis</w:t>
            </w:r>
          </w:p>
        </w:tc>
        <w:tc>
          <w:tcPr>
            <w:tcW w:w="6788" w:type="dxa"/>
            <w:shd w:val="clear" w:color="auto" w:fill="auto"/>
          </w:tcPr>
          <w:p w14:paraId="3AC49602" w14:textId="06B61C39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An estimation of range or distribution of uncertainty in estimates based on an assessment of the uncertainty or confidence intervals for all data and parameter inputs</w:t>
            </w:r>
            <w:r w:rsidR="004A430E" w:rsidRPr="008D2C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[Yes/No]</w:t>
            </w:r>
          </w:p>
        </w:tc>
      </w:tr>
      <w:tr w:rsidR="002934F6" w:rsidRPr="008D2C0D" w14:paraId="53A03137" w14:textId="77777777" w:rsidTr="00AB16E4">
        <w:tc>
          <w:tcPr>
            <w:tcW w:w="1610" w:type="dxa"/>
            <w:vMerge/>
            <w:vAlign w:val="center"/>
          </w:tcPr>
          <w:p w14:paraId="14E9F1BD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09B2159" w14:textId="657A5E28" w:rsidR="002934F6" w:rsidRPr="008D2C0D" w:rsidRDefault="004A430E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Uncertainty analysis: method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</w:tcPr>
          <w:p w14:paraId="72A2338A" w14:textId="7E1DAB74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Relevant methods of uncertainty in DALY calculations:</w:t>
            </w:r>
            <w:r w:rsidR="004A430E"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Parameter uncertainty, Structural or model uncertainty, Methodological uncertainty</w:t>
            </w:r>
          </w:p>
        </w:tc>
      </w:tr>
      <w:tr w:rsidR="002934F6" w:rsidRPr="008D2C0D" w14:paraId="54C72E9D" w14:textId="77777777" w:rsidTr="00AB16E4">
        <w:tc>
          <w:tcPr>
            <w:tcW w:w="1610" w:type="dxa"/>
            <w:vMerge/>
          </w:tcPr>
          <w:p w14:paraId="438CDD07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0E082B6A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Sensitivity analysis</w:t>
            </w:r>
          </w:p>
        </w:tc>
        <w:tc>
          <w:tcPr>
            <w:tcW w:w="6788" w:type="dxa"/>
          </w:tcPr>
          <w:p w14:paraId="6A763B20" w14:textId="623C7A8A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Analysis of how the impact of uncertainties of one or more input variables can lead to uncertainties in data inputs or assumptions</w:t>
            </w:r>
            <w:r w:rsidRPr="008D2C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[Yes/No]</w:t>
            </w:r>
          </w:p>
        </w:tc>
      </w:tr>
      <w:tr w:rsidR="002934F6" w:rsidRPr="008D2C0D" w14:paraId="6BC3405E" w14:textId="77777777" w:rsidTr="00AB16E4">
        <w:tc>
          <w:tcPr>
            <w:tcW w:w="1610" w:type="dxa"/>
            <w:vMerge/>
          </w:tcPr>
          <w:p w14:paraId="78541DC4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4E06D52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Scenario analysis</w:t>
            </w:r>
          </w:p>
        </w:tc>
        <w:tc>
          <w:tcPr>
            <w:tcW w:w="6788" w:type="dxa"/>
          </w:tcPr>
          <w:p w14:paraId="772BF0D6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The current or future disease burden is compared with the BoD if one element is changed (e.g., life expectancy, DW or severity distribution) [Yes/No]</w:t>
            </w:r>
          </w:p>
        </w:tc>
      </w:tr>
      <w:tr w:rsidR="002934F6" w:rsidRPr="008D2C0D" w14:paraId="6A39FBB0" w14:textId="77777777" w:rsidTr="00AB16E4">
        <w:tc>
          <w:tcPr>
            <w:tcW w:w="1610" w:type="dxa"/>
            <w:vMerge/>
          </w:tcPr>
          <w:p w14:paraId="3C895574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7BA00DFE" w14:textId="77777777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Scenario analysis: element changed</w:t>
            </w:r>
          </w:p>
        </w:tc>
        <w:tc>
          <w:tcPr>
            <w:tcW w:w="6788" w:type="dxa"/>
          </w:tcPr>
          <w:p w14:paraId="7B32E2F6" w14:textId="3ED78FF6" w:rsidR="002934F6" w:rsidRPr="008D2C0D" w:rsidRDefault="002934F6" w:rsidP="00B01109">
            <w:pPr>
              <w:spacing w:line="36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>Element that was cha</w:t>
            </w:r>
            <w:r w:rsidR="004A430E" w:rsidRPr="008D2C0D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nged for the scenario analysis </w:t>
            </w:r>
            <w:r w:rsidRPr="008D2C0D">
              <w:rPr>
                <w:rFonts w:asciiTheme="majorHAnsi" w:hAnsiTheme="majorHAnsi" w:cstheme="majorHAnsi"/>
                <w:sz w:val="20"/>
                <w:szCs w:val="20"/>
              </w:rPr>
              <w:t>(e.g., life expectancy, DW or severity distribution)</w:t>
            </w:r>
          </w:p>
        </w:tc>
      </w:tr>
      <w:tr w:rsidR="002934F6" w:rsidRPr="008D2C0D" w14:paraId="4A33383C" w14:textId="77777777" w:rsidTr="00AB16E4">
        <w:tc>
          <w:tcPr>
            <w:tcW w:w="11005" w:type="dxa"/>
            <w:gridSpan w:val="3"/>
            <w:vAlign w:val="center"/>
          </w:tcPr>
          <w:p w14:paraId="4D7986BF" w14:textId="77777777" w:rsidR="002934F6" w:rsidRPr="008D2C0D" w:rsidRDefault="002934F6" w:rsidP="00B01109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8D2C0D">
              <w:rPr>
                <w:rFonts w:asciiTheme="majorHAnsi" w:hAnsiTheme="majorHAnsi" w:cstheme="majorHAnsi"/>
                <w:sz w:val="16"/>
                <w:szCs w:val="16"/>
              </w:rPr>
              <w:t>BoD: burden of disease; DALY: disability adjusted life years; DW: disability weight; GBD: Global Burden of Disease; PMID: PubMed Identifier; YLD: years lost due to disability; YLL: years of life lost due to premature mortality; WHO: World Health Organisation</w:t>
            </w:r>
          </w:p>
        </w:tc>
      </w:tr>
    </w:tbl>
    <w:p w14:paraId="1C7AA54B" w14:textId="77777777" w:rsidR="001130FB" w:rsidRPr="008D2C0D" w:rsidRDefault="001130FB" w:rsidP="001130FB">
      <w:pPr>
        <w:rPr>
          <w:rFonts w:asciiTheme="majorHAnsi" w:hAnsiTheme="majorHAnsi" w:cstheme="majorHAnsi"/>
          <w:bCs/>
          <w:color w:val="000000" w:themeColor="text1"/>
          <w:spacing w:val="2"/>
          <w:sz w:val="22"/>
          <w:szCs w:val="22"/>
          <w:bdr w:val="none" w:sz="0" w:space="0" w:color="auto" w:frame="1"/>
        </w:rPr>
      </w:pPr>
    </w:p>
    <w:p w14:paraId="01018431" w14:textId="1E4BBB6E" w:rsidR="00533E9C" w:rsidRPr="008D2C0D" w:rsidRDefault="001130FB" w:rsidP="008641E5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8D2C0D">
        <w:rPr>
          <w:rFonts w:asciiTheme="majorHAnsi" w:hAnsiTheme="majorHAnsi" w:cstheme="majorHAnsi"/>
          <w:b/>
          <w:bCs/>
          <w:sz w:val="26"/>
          <w:szCs w:val="26"/>
        </w:rPr>
        <w:lastRenderedPageBreak/>
        <w:t>Chapter 2</w:t>
      </w:r>
    </w:p>
    <w:p w14:paraId="7C8C5F12" w14:textId="107266F5" w:rsidR="008641E5" w:rsidRPr="008D2C0D" w:rsidRDefault="0010029E" w:rsidP="008641E5">
      <w:pPr>
        <w:spacing w:line="360" w:lineRule="auto"/>
        <w:rPr>
          <w:rFonts w:asciiTheme="majorHAnsi" w:hAnsiTheme="majorHAnsi" w:cstheme="majorHAnsi"/>
          <w:b/>
        </w:rPr>
      </w:pPr>
      <w:r w:rsidRPr="008D2C0D">
        <w:rPr>
          <w:rFonts w:asciiTheme="majorHAnsi" w:hAnsiTheme="majorHAnsi" w:cstheme="majorHAnsi"/>
          <w:b/>
        </w:rPr>
        <w:t xml:space="preserve">Systematic review analysis of </w:t>
      </w:r>
      <w:r w:rsidR="00E70EAE" w:rsidRPr="008D2C0D">
        <w:rPr>
          <w:rFonts w:asciiTheme="majorHAnsi" w:hAnsiTheme="majorHAnsi" w:cstheme="majorHAnsi"/>
          <w:b/>
        </w:rPr>
        <w:t>all-cause</w:t>
      </w:r>
      <w:r w:rsidRPr="008D2C0D">
        <w:rPr>
          <w:rFonts w:asciiTheme="majorHAnsi" w:hAnsiTheme="majorHAnsi" w:cstheme="majorHAnsi"/>
          <w:b/>
        </w:rPr>
        <w:t xml:space="preserve"> BoD studies</w:t>
      </w:r>
    </w:p>
    <w:p w14:paraId="4F9295A2" w14:textId="77777777" w:rsidR="0010029E" w:rsidRPr="008D2C0D" w:rsidRDefault="0010029E" w:rsidP="008641E5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4346AE8" w14:textId="358522BE" w:rsidR="00533E9C" w:rsidRPr="008D2C0D" w:rsidRDefault="00533E9C" w:rsidP="008641E5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8D2C0D">
        <w:rPr>
          <w:rFonts w:asciiTheme="majorHAnsi" w:hAnsiTheme="majorHAnsi" w:cstheme="majorHAnsi"/>
          <w:b/>
          <w:i/>
          <w:sz w:val="22"/>
          <w:szCs w:val="22"/>
        </w:rPr>
        <w:t xml:space="preserve">Study types per </w:t>
      </w:r>
      <w:r w:rsidR="008641E5" w:rsidRPr="008D2C0D">
        <w:rPr>
          <w:rFonts w:asciiTheme="majorHAnsi" w:hAnsiTheme="majorHAnsi" w:cstheme="majorHAnsi"/>
          <w:b/>
          <w:i/>
          <w:sz w:val="22"/>
          <w:szCs w:val="22"/>
        </w:rPr>
        <w:t>study classification</w:t>
      </w:r>
      <w:r w:rsidR="00EB234C" w:rsidRPr="008D2C0D">
        <w:rPr>
          <w:rFonts w:asciiTheme="majorHAnsi" w:hAnsiTheme="majorHAnsi" w:cstheme="majorHAnsi"/>
          <w:b/>
          <w:i/>
          <w:sz w:val="22"/>
          <w:szCs w:val="22"/>
        </w:rPr>
        <w:t xml:space="preserve"> and geographic location</w:t>
      </w:r>
    </w:p>
    <w:p w14:paraId="7F3173E9" w14:textId="64E180DF" w:rsidR="00EB234C" w:rsidRPr="008D2C0D" w:rsidRDefault="00F746DD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Figure 1 illustrates the number of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Pr="008D2C0D">
        <w:rPr>
          <w:rFonts w:asciiTheme="majorHAnsi" w:hAnsiTheme="majorHAnsi" w:cstheme="majorHAnsi"/>
          <w:sz w:val="22"/>
          <w:szCs w:val="22"/>
        </w:rPr>
        <w:t xml:space="preserve"> and independent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BoD studies per multi-country and single-country category. As can be seen in Table 1, </w:t>
      </w:r>
      <w:r w:rsidR="00E70EAE" w:rsidRPr="008D2C0D">
        <w:rPr>
          <w:rFonts w:asciiTheme="majorHAnsi" w:hAnsiTheme="majorHAnsi" w:cstheme="majorHAnsi"/>
          <w:sz w:val="22"/>
          <w:szCs w:val="22"/>
        </w:rPr>
        <w:t xml:space="preserve">77 out of the 125 BoD studies (63%) </w:t>
      </w:r>
      <w:r w:rsidR="008641E5" w:rsidRPr="008D2C0D">
        <w:rPr>
          <w:rFonts w:asciiTheme="majorHAnsi" w:hAnsiTheme="majorHAnsi" w:cstheme="majorHAnsi"/>
          <w:sz w:val="22"/>
          <w:szCs w:val="22"/>
        </w:rPr>
        <w:t xml:space="preserve">performed an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="008641E5" w:rsidRPr="008D2C0D">
        <w:rPr>
          <w:rFonts w:asciiTheme="majorHAnsi" w:hAnsiTheme="majorHAnsi" w:cstheme="majorHAnsi"/>
          <w:sz w:val="22"/>
          <w:szCs w:val="22"/>
        </w:rPr>
        <w:t xml:space="preserve"> BoD assessment examining various Group I, Group II, and Group III causes of disease. Out of these 77 studies, 24 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(32%) </w:t>
      </w:r>
      <w:r w:rsidR="008641E5" w:rsidRPr="008D2C0D">
        <w:rPr>
          <w:rFonts w:asciiTheme="majorHAnsi" w:hAnsiTheme="majorHAnsi" w:cstheme="majorHAnsi"/>
          <w:sz w:val="22"/>
          <w:szCs w:val="22"/>
        </w:rPr>
        <w:t xml:space="preserve">were multi-country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="00F63FA0"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="008641E5" w:rsidRPr="008D2C0D">
        <w:rPr>
          <w:rFonts w:asciiTheme="majorHAnsi" w:hAnsiTheme="majorHAnsi" w:cstheme="majorHAnsi"/>
          <w:sz w:val="22"/>
          <w:szCs w:val="22"/>
        </w:rPr>
        <w:t xml:space="preserve">studies. 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Among the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 single-country studies, 32 (60%) </w:t>
      </w:r>
      <w:r w:rsidR="00F63FA0" w:rsidRPr="008D2C0D">
        <w:rPr>
          <w:rFonts w:asciiTheme="majorHAnsi" w:hAnsiTheme="majorHAnsi" w:cstheme="majorHAnsi"/>
          <w:sz w:val="22"/>
          <w:szCs w:val="22"/>
        </w:rPr>
        <w:t>were independent studies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, whereas the remaining 21 (40%) </w:t>
      </w:r>
      <w:r w:rsidR="00F63FA0" w:rsidRPr="008D2C0D">
        <w:rPr>
          <w:rFonts w:asciiTheme="majorHAnsi" w:hAnsiTheme="majorHAnsi" w:cstheme="majorHAnsi"/>
          <w:sz w:val="22"/>
          <w:szCs w:val="22"/>
        </w:rPr>
        <w:t xml:space="preserve">were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="00F63FA0" w:rsidRPr="008D2C0D">
        <w:rPr>
          <w:rFonts w:asciiTheme="majorHAnsi" w:hAnsiTheme="majorHAnsi" w:cstheme="majorHAnsi"/>
          <w:sz w:val="22"/>
          <w:szCs w:val="22"/>
        </w:rPr>
        <w:t xml:space="preserve"> studies. </w:t>
      </w:r>
      <w:r w:rsidR="005C095B" w:rsidRPr="008D2C0D">
        <w:rPr>
          <w:rFonts w:asciiTheme="majorHAnsi" w:hAnsiTheme="majorHAnsi" w:cstheme="majorHAnsi"/>
          <w:sz w:val="22"/>
          <w:szCs w:val="22"/>
        </w:rPr>
        <w:t xml:space="preserve">The number of published all-cause independent BoD studies varied by country, with the lowest number in Russia (n=1), Sweden (n=1), and Switzerland (n=1), and the highest number in </w:t>
      </w:r>
      <w:r w:rsidR="00EB234C" w:rsidRPr="008D2C0D">
        <w:rPr>
          <w:rFonts w:asciiTheme="majorHAnsi" w:hAnsiTheme="majorHAnsi" w:cstheme="majorHAnsi"/>
          <w:sz w:val="22"/>
          <w:szCs w:val="22"/>
        </w:rPr>
        <w:t>Spain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8D2C0D">
        <w:rPr>
          <w:rFonts w:asciiTheme="majorHAnsi" w:hAnsiTheme="majorHAnsi" w:cstheme="majorHAnsi"/>
          <w:sz w:val="22"/>
          <w:szCs w:val="22"/>
        </w:rPr>
        <w:t>=6</w:t>
      </w:r>
      <w:r w:rsidR="005C095B" w:rsidRPr="008D2C0D">
        <w:rPr>
          <w:rFonts w:asciiTheme="majorHAnsi" w:hAnsiTheme="majorHAnsi" w:cstheme="majorHAnsi"/>
          <w:sz w:val="22"/>
          <w:szCs w:val="22"/>
        </w:rPr>
        <w:t>), followed by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 Estonia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8D2C0D">
        <w:rPr>
          <w:rFonts w:asciiTheme="majorHAnsi" w:hAnsiTheme="majorHAnsi" w:cstheme="majorHAnsi"/>
          <w:sz w:val="22"/>
          <w:szCs w:val="22"/>
        </w:rPr>
        <w:t>=5</w:t>
      </w:r>
      <w:r w:rsidR="00EB234C" w:rsidRPr="008D2C0D">
        <w:rPr>
          <w:rFonts w:asciiTheme="majorHAnsi" w:hAnsiTheme="majorHAnsi" w:cstheme="majorHAnsi"/>
          <w:sz w:val="22"/>
          <w:szCs w:val="22"/>
        </w:rPr>
        <w:t>), and Scotland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8D2C0D">
        <w:rPr>
          <w:rFonts w:asciiTheme="majorHAnsi" w:hAnsiTheme="majorHAnsi" w:cstheme="majorHAnsi"/>
          <w:sz w:val="22"/>
          <w:szCs w:val="22"/>
        </w:rPr>
        <w:t>=4</w:t>
      </w:r>
      <w:r w:rsidR="00EB234C" w:rsidRPr="008D2C0D">
        <w:rPr>
          <w:rFonts w:asciiTheme="majorHAnsi" w:hAnsiTheme="majorHAnsi" w:cstheme="majorHAnsi"/>
          <w:sz w:val="22"/>
          <w:szCs w:val="22"/>
        </w:rPr>
        <w:t xml:space="preserve">). The highest number of single-country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="00F63FA0"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="00EB234C" w:rsidRPr="008D2C0D">
        <w:rPr>
          <w:rFonts w:asciiTheme="majorHAnsi" w:hAnsiTheme="majorHAnsi" w:cstheme="majorHAnsi"/>
          <w:sz w:val="22"/>
          <w:szCs w:val="22"/>
        </w:rPr>
        <w:t>studies was seen in Norway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4A0EA7">
        <w:rPr>
          <w:rFonts w:asciiTheme="majorHAnsi" w:hAnsiTheme="majorHAnsi" w:cstheme="majorHAnsi"/>
          <w:sz w:val="22"/>
          <w:szCs w:val="22"/>
        </w:rPr>
        <w:t xml:space="preserve">=4 out of </w:t>
      </w:r>
      <w:r w:rsidR="00EB234C" w:rsidRPr="008D2C0D">
        <w:rPr>
          <w:rFonts w:asciiTheme="majorHAnsi" w:hAnsiTheme="majorHAnsi" w:cstheme="majorHAnsi"/>
          <w:sz w:val="22"/>
          <w:szCs w:val="22"/>
        </w:rPr>
        <w:t>21).</w:t>
      </w:r>
    </w:p>
    <w:p w14:paraId="252816C0" w14:textId="3D323F5C" w:rsidR="00F63FA0" w:rsidRPr="008D2C0D" w:rsidRDefault="00F63FA0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FB99A6" w14:textId="429B367B" w:rsidR="00F63FA0" w:rsidRPr="008D2C0D" w:rsidRDefault="00F63FA0" w:rsidP="00F63FA0">
      <w:pPr>
        <w:tabs>
          <w:tab w:val="left" w:pos="370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>Figure 1:</w:t>
      </w:r>
      <w:r w:rsidRPr="008D2C0D">
        <w:rPr>
          <w:rFonts w:asciiTheme="majorHAnsi" w:hAnsiTheme="majorHAnsi" w:cstheme="majorHAnsi"/>
          <w:sz w:val="22"/>
          <w:szCs w:val="22"/>
        </w:rPr>
        <w:t xml:space="preserve"> Number of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Pr="008D2C0D">
        <w:rPr>
          <w:rFonts w:asciiTheme="majorHAnsi" w:hAnsiTheme="majorHAnsi" w:cstheme="majorHAnsi"/>
          <w:sz w:val="22"/>
          <w:szCs w:val="22"/>
        </w:rPr>
        <w:t xml:space="preserve"> and independent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burden of disease studies per multi-country and single-country category </w:t>
      </w:r>
    </w:p>
    <w:p w14:paraId="0BC0C777" w14:textId="77777777" w:rsidR="00223B7F" w:rsidRPr="008D2C0D" w:rsidRDefault="00223B7F" w:rsidP="00F63FA0">
      <w:pPr>
        <w:tabs>
          <w:tab w:val="left" w:pos="370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63B2FD" w14:textId="77777777" w:rsidR="005C095B" w:rsidRPr="008D2C0D" w:rsidRDefault="00F63FA0" w:rsidP="002A203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noProof/>
        </w:rPr>
        <w:drawing>
          <wp:inline distT="0" distB="0" distL="0" distR="0" wp14:anchorId="61786A8F" wp14:editId="37478336">
            <wp:extent cx="5181600" cy="4514850"/>
            <wp:effectExtent l="0" t="0" r="1270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14:paraId="7E9D6EC7" w14:textId="5EB1F728" w:rsidR="0010029E" w:rsidRPr="008D2C0D" w:rsidRDefault="0010029E" w:rsidP="005C095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0"/>
          <w:szCs w:val="20"/>
        </w:rPr>
        <w:lastRenderedPageBreak/>
        <w:t>Table 1:</w:t>
      </w:r>
      <w:r w:rsidRPr="008D2C0D">
        <w:rPr>
          <w:rFonts w:asciiTheme="majorHAnsi" w:hAnsiTheme="majorHAnsi" w:cstheme="majorHAnsi"/>
          <w:sz w:val="20"/>
          <w:szCs w:val="20"/>
        </w:rPr>
        <w:t xml:space="preserve"> Number of </w:t>
      </w:r>
      <w:r w:rsidR="00A4568C" w:rsidRPr="008D2C0D">
        <w:rPr>
          <w:rFonts w:asciiTheme="majorHAnsi" w:hAnsiTheme="majorHAnsi" w:cstheme="majorHAnsi"/>
          <w:sz w:val="20"/>
          <w:szCs w:val="20"/>
        </w:rPr>
        <w:t>GBD-linked</w:t>
      </w:r>
      <w:r w:rsidR="00F63FA0" w:rsidRPr="008D2C0D">
        <w:rPr>
          <w:rFonts w:asciiTheme="majorHAnsi" w:hAnsiTheme="majorHAnsi" w:cstheme="majorHAnsi"/>
          <w:sz w:val="20"/>
          <w:szCs w:val="20"/>
        </w:rPr>
        <w:t xml:space="preserve"> and independent </w:t>
      </w:r>
      <w:r w:rsidRPr="008D2C0D">
        <w:rPr>
          <w:rFonts w:asciiTheme="majorHAnsi" w:hAnsiTheme="majorHAnsi" w:cstheme="majorHAnsi"/>
          <w:sz w:val="20"/>
          <w:szCs w:val="20"/>
        </w:rPr>
        <w:t xml:space="preserve">single-country and multi-country </w:t>
      </w:r>
      <w:r w:rsidR="00E70EAE" w:rsidRPr="008D2C0D">
        <w:rPr>
          <w:rFonts w:asciiTheme="majorHAnsi" w:hAnsiTheme="majorHAnsi" w:cstheme="majorHAnsi"/>
          <w:sz w:val="20"/>
          <w:szCs w:val="20"/>
        </w:rPr>
        <w:t>all-cause</w:t>
      </w:r>
      <w:r w:rsidR="0064101D" w:rsidRPr="008D2C0D">
        <w:rPr>
          <w:rFonts w:asciiTheme="majorHAnsi" w:hAnsiTheme="majorHAnsi" w:cstheme="majorHAnsi"/>
          <w:sz w:val="20"/>
          <w:szCs w:val="20"/>
        </w:rPr>
        <w:t xml:space="preserve"> BoD </w:t>
      </w:r>
      <w:r w:rsidRPr="008D2C0D">
        <w:rPr>
          <w:rFonts w:asciiTheme="majorHAnsi" w:hAnsiTheme="majorHAnsi" w:cstheme="majorHAnsi"/>
          <w:sz w:val="20"/>
          <w:szCs w:val="20"/>
        </w:rPr>
        <w:t xml:space="preserve">studies </w:t>
      </w:r>
    </w:p>
    <w:p w14:paraId="40575E10" w14:textId="77777777" w:rsidR="00223B7F" w:rsidRPr="008D2C0D" w:rsidRDefault="00223B7F" w:rsidP="0064101D">
      <w:pPr>
        <w:tabs>
          <w:tab w:val="left" w:pos="370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699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657"/>
        <w:gridCol w:w="2808"/>
      </w:tblGrid>
      <w:tr w:rsidR="00F63FA0" w:rsidRPr="008D2C0D" w14:paraId="30DF3D08" w14:textId="77777777" w:rsidTr="00223B7F">
        <w:trPr>
          <w:trHeight w:val="37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4914C5" w14:textId="77777777" w:rsidR="00F63FA0" w:rsidRPr="008D2C0D" w:rsidRDefault="00F63FA0" w:rsidP="00F63FA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A43A" w14:textId="68F15B3D" w:rsidR="00F63FA0" w:rsidRPr="008D2C0D" w:rsidRDefault="00E70EAE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b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All-cause</w:t>
            </w:r>
            <w:r w:rsidR="00F63FA0" w:rsidRPr="008D2C0D">
              <w:rPr>
                <w:rFonts w:asciiTheme="majorHAnsi" w:hAnsiTheme="majorHAnsi" w:cstheme="majorHAnsi"/>
                <w:b/>
                <w:i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BoD studies (n=77)</w:t>
            </w:r>
          </w:p>
        </w:tc>
      </w:tr>
      <w:tr w:rsidR="00F63FA0" w:rsidRPr="008D2C0D" w14:paraId="616ACC75" w14:textId="77777777" w:rsidTr="00223B7F">
        <w:trPr>
          <w:trHeight w:val="378"/>
        </w:trPr>
        <w:tc>
          <w:tcPr>
            <w:tcW w:w="1532" w:type="dxa"/>
            <w:tcBorders>
              <w:left w:val="single" w:sz="4" w:space="0" w:color="auto"/>
              <w:right w:val="nil"/>
            </w:tcBorders>
          </w:tcPr>
          <w:p w14:paraId="7F352E66" w14:textId="77777777" w:rsidR="00F63FA0" w:rsidRPr="008D2C0D" w:rsidRDefault="00F63FA0" w:rsidP="00F63FA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1FEBC" w14:textId="19924129" w:rsidR="00F63FA0" w:rsidRPr="008D2C0D" w:rsidRDefault="00A4568C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GBD-linked</w:t>
            </w:r>
            <w:r w:rsidR="00F63FA0"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BoD assessments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98E" w14:textId="77777777" w:rsidR="00F63FA0" w:rsidRPr="008D2C0D" w:rsidRDefault="00F63FA0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Independent BoD assessments</w:t>
            </w:r>
          </w:p>
        </w:tc>
      </w:tr>
      <w:tr w:rsidR="00F63FA0" w:rsidRPr="008D2C0D" w14:paraId="6F63549B" w14:textId="77777777" w:rsidTr="00223B7F">
        <w:trPr>
          <w:trHeight w:val="378"/>
        </w:trPr>
        <w:tc>
          <w:tcPr>
            <w:tcW w:w="1532" w:type="dxa"/>
            <w:tcBorders>
              <w:left w:val="single" w:sz="4" w:space="0" w:color="auto"/>
              <w:right w:val="nil"/>
            </w:tcBorders>
          </w:tcPr>
          <w:p w14:paraId="59329678" w14:textId="77777777" w:rsidR="00F63FA0" w:rsidRPr="008D2C0D" w:rsidRDefault="00F63FA0" w:rsidP="00F63FA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Single-country 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35E00" w14:textId="0A41C9F5" w:rsidR="00F63FA0" w:rsidRPr="008D2C0D" w:rsidRDefault="00F63FA0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n=21 (47%)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8C3" w14:textId="7488F282" w:rsidR="00F63FA0" w:rsidRPr="008D2C0D" w:rsidRDefault="00F63FA0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n=32 (100%)</w:t>
            </w:r>
          </w:p>
        </w:tc>
      </w:tr>
      <w:tr w:rsidR="00F63FA0" w:rsidRPr="008D2C0D" w14:paraId="5C0F9DC1" w14:textId="77777777" w:rsidTr="00223B7F">
        <w:trPr>
          <w:trHeight w:val="378"/>
        </w:trPr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B1C15C" w14:textId="77777777" w:rsidR="00F63FA0" w:rsidRPr="008D2C0D" w:rsidRDefault="00F63FA0" w:rsidP="00F63FA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Multi-country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3B46C" w14:textId="1A3D7292" w:rsidR="00F63FA0" w:rsidRPr="008D2C0D" w:rsidRDefault="00F63FA0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n=24 (53%)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071" w14:textId="5A8054A1" w:rsidR="00F63FA0" w:rsidRPr="008D2C0D" w:rsidRDefault="00F63FA0" w:rsidP="00F63FA0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2C0D">
              <w:rPr>
                <w:rFonts w:asciiTheme="majorHAnsi" w:hAnsiTheme="majorHAnsi" w:cstheme="maj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n=0 (0%)</w:t>
            </w:r>
          </w:p>
        </w:tc>
      </w:tr>
    </w:tbl>
    <w:p w14:paraId="4CB6D37F" w14:textId="693C3C4B" w:rsidR="00F63FA0" w:rsidRPr="008D2C0D" w:rsidRDefault="00F63FA0" w:rsidP="0010029E">
      <w:pPr>
        <w:tabs>
          <w:tab w:val="left" w:pos="3706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70F3BEAF" w14:textId="33D1A39E" w:rsidR="00EB234C" w:rsidRPr="008D2C0D" w:rsidRDefault="00EB234C" w:rsidP="0010029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 xml:space="preserve">YLD methodological choices in </w:t>
      </w:r>
      <w:r w:rsidR="00E70EAE" w:rsidRPr="008D2C0D">
        <w:rPr>
          <w:rFonts w:asciiTheme="majorHAnsi" w:hAnsiTheme="majorHAnsi" w:cstheme="majorHAnsi"/>
          <w:b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b/>
          <w:sz w:val="22"/>
          <w:szCs w:val="22"/>
        </w:rPr>
        <w:t xml:space="preserve"> burden of disease studies </w:t>
      </w:r>
    </w:p>
    <w:p w14:paraId="51E73F2D" w14:textId="77777777" w:rsidR="00EB234C" w:rsidRPr="008D2C0D" w:rsidRDefault="00EB234C" w:rsidP="0010029E">
      <w:pPr>
        <w:tabs>
          <w:tab w:val="left" w:pos="3706"/>
        </w:tabs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8D2C0D">
        <w:rPr>
          <w:rFonts w:asciiTheme="majorHAnsi" w:hAnsiTheme="majorHAnsi" w:cstheme="majorHAnsi"/>
          <w:b/>
          <w:i/>
          <w:sz w:val="22"/>
          <w:szCs w:val="22"/>
        </w:rPr>
        <w:t xml:space="preserve">Prevalence-based versus Incidence-based calculations </w:t>
      </w:r>
    </w:p>
    <w:p w14:paraId="526DDAC1" w14:textId="25093BC1" w:rsidR="00EB234C" w:rsidRPr="008D2C0D" w:rsidRDefault="00EB234C" w:rsidP="0010029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Across the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single-country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independent </w:t>
      </w:r>
      <w:r w:rsidRPr="008D2C0D">
        <w:rPr>
          <w:rFonts w:asciiTheme="majorHAnsi" w:hAnsiTheme="majorHAnsi" w:cstheme="majorHAnsi"/>
          <w:sz w:val="22"/>
          <w:szCs w:val="22"/>
        </w:rPr>
        <w:t xml:space="preserve">studies, 24 out of 32 included own YLD estimates; 13 studies followed the prevalence-based approach, nine the incidence-based approach, and two did not report the approach used to assess YLDs. All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single-country studies quantifying YLDs from the incidence-based approach were performed before 2010 (e.g., Spain, Turkey, Serbia </w:t>
      </w:r>
      <w:proofErr w:type="spellStart"/>
      <w:r w:rsidRPr="008D2C0D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 xml:space="preserve">). In contrast, some national BoD studies conducted before 2010 (e.g., the Netherlands, Estonia) applied the prevalence approach to assess YLDs.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sz w:val="22"/>
          <w:szCs w:val="22"/>
        </w:rPr>
        <w:t xml:space="preserve"> BoD studies undertaken in Scotland, Germany, and the Netherlands have calculated prevalence-based YLDs. Notably, after 2010, more and more countries (e.g., Albania, Belgium, Greece, Norway, Poland, Russia, Spain, Sweden, the Ukraine </w:t>
      </w:r>
      <w:proofErr w:type="spellStart"/>
      <w:r w:rsidRPr="008D2C0D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8D2C0D">
        <w:rPr>
          <w:rFonts w:asciiTheme="majorHAnsi" w:hAnsiTheme="majorHAnsi" w:cstheme="majorHAnsi"/>
          <w:sz w:val="22"/>
          <w:szCs w:val="22"/>
        </w:rPr>
        <w:t xml:space="preserve">) quantified disease burden for a variety of causes of ill-health outcome using the prevalence-based GBD YLD estimates (see Figure </w:t>
      </w:r>
      <w:r w:rsidR="0064101D" w:rsidRPr="008D2C0D">
        <w:rPr>
          <w:rFonts w:asciiTheme="majorHAnsi" w:hAnsiTheme="majorHAnsi" w:cstheme="majorHAnsi"/>
          <w:sz w:val="22"/>
          <w:szCs w:val="22"/>
        </w:rPr>
        <w:t>2; appendix file, p.14</w:t>
      </w:r>
      <w:r w:rsidRPr="008D2C0D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5B6E066A" w14:textId="77777777" w:rsidR="00EB234C" w:rsidRPr="008D2C0D" w:rsidRDefault="00EB234C" w:rsidP="0064101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F8E45B" w14:textId="77777777" w:rsidR="00EB234C" w:rsidRPr="008D2C0D" w:rsidRDefault="00EB234C" w:rsidP="0064101D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8D2C0D">
        <w:rPr>
          <w:rFonts w:asciiTheme="majorHAnsi" w:hAnsiTheme="majorHAnsi" w:cstheme="majorHAnsi"/>
          <w:b/>
          <w:i/>
          <w:sz w:val="22"/>
          <w:szCs w:val="22"/>
        </w:rPr>
        <w:t xml:space="preserve">Use of disability weights </w:t>
      </w:r>
    </w:p>
    <w:p w14:paraId="355D345A" w14:textId="714E9738" w:rsidR="00EB234C" w:rsidRPr="008D2C0D" w:rsidRDefault="00EB234C" w:rsidP="0064101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Two </w:t>
      </w:r>
      <w:r w:rsidR="005C095B" w:rsidRPr="008D2C0D">
        <w:rPr>
          <w:rFonts w:asciiTheme="majorHAnsi" w:hAnsiTheme="majorHAnsi" w:cstheme="majorHAnsi"/>
          <w:sz w:val="22"/>
          <w:szCs w:val="22"/>
        </w:rPr>
        <w:t xml:space="preserve">all-cause </w:t>
      </w:r>
      <w:r w:rsidRPr="008D2C0D">
        <w:rPr>
          <w:rFonts w:asciiTheme="majorHAnsi" w:hAnsiTheme="majorHAnsi" w:cstheme="majorHAnsi"/>
          <w:sz w:val="22"/>
          <w:szCs w:val="22"/>
        </w:rPr>
        <w:t xml:space="preserve">single-country </w:t>
      </w:r>
      <w:r w:rsidR="00A4568C" w:rsidRPr="008D2C0D">
        <w:rPr>
          <w:rFonts w:asciiTheme="majorHAnsi" w:hAnsiTheme="majorHAnsi" w:cstheme="majorHAnsi"/>
          <w:sz w:val="22"/>
          <w:szCs w:val="22"/>
        </w:rPr>
        <w:t>GBD-linked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 </w:t>
      </w:r>
      <w:r w:rsidRPr="008D2C0D">
        <w:rPr>
          <w:rFonts w:asciiTheme="majorHAnsi" w:hAnsiTheme="majorHAnsi" w:cstheme="majorHAnsi"/>
          <w:sz w:val="22"/>
          <w:szCs w:val="22"/>
        </w:rPr>
        <w:t xml:space="preserve">BoD studies (5%) did not report on the DWs used. More than half of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independent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 BoD </w:t>
      </w:r>
      <w:r w:rsidRPr="008D2C0D">
        <w:rPr>
          <w:rFonts w:asciiTheme="majorHAnsi" w:hAnsiTheme="majorHAnsi" w:cstheme="majorHAnsi"/>
          <w:sz w:val="22"/>
          <w:szCs w:val="22"/>
        </w:rPr>
        <w:t xml:space="preserve">studies (58%) used the GBD DWs. Five (21%) and three (13%)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independent </w:t>
      </w:r>
      <w:r w:rsidRPr="008D2C0D">
        <w:rPr>
          <w:rFonts w:asciiTheme="majorHAnsi" w:hAnsiTheme="majorHAnsi" w:cstheme="majorHAnsi"/>
          <w:sz w:val="22"/>
          <w:szCs w:val="22"/>
        </w:rPr>
        <w:t xml:space="preserve">BoD studies applied DWs developed by the Estonian and Dutch studies, respectively. One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single-country independent </w:t>
      </w:r>
      <w:r w:rsidRPr="008D2C0D">
        <w:rPr>
          <w:rFonts w:asciiTheme="majorHAnsi" w:hAnsiTheme="majorHAnsi" w:cstheme="majorHAnsi"/>
          <w:sz w:val="22"/>
          <w:szCs w:val="22"/>
        </w:rPr>
        <w:t xml:space="preserve">study (4%) combined the GBD DWs with the Dutch DWs and one BoD study (4%) derived YLDs by applied the ratio of YLD to YLL.  </w:t>
      </w:r>
    </w:p>
    <w:p w14:paraId="53AE2A80" w14:textId="31DDEEEC" w:rsidR="00EB234C" w:rsidRPr="008D2C0D" w:rsidRDefault="00EB234C" w:rsidP="0064101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A1471E" w14:textId="77843285" w:rsidR="00EB234C" w:rsidRPr="008D2C0D" w:rsidRDefault="00EB234C" w:rsidP="0064101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D2C0D">
        <w:rPr>
          <w:rFonts w:asciiTheme="majorHAnsi" w:hAnsiTheme="majorHAnsi" w:cstheme="majorHAnsi"/>
          <w:b/>
          <w:sz w:val="22"/>
          <w:szCs w:val="22"/>
        </w:rPr>
        <w:t xml:space="preserve">YLL methodological choices in </w:t>
      </w:r>
      <w:r w:rsidR="00E70EAE" w:rsidRPr="008D2C0D">
        <w:rPr>
          <w:rFonts w:asciiTheme="majorHAnsi" w:hAnsiTheme="majorHAnsi" w:cstheme="majorHAnsi"/>
          <w:b/>
          <w:sz w:val="22"/>
          <w:szCs w:val="22"/>
        </w:rPr>
        <w:t>all-cause</w:t>
      </w:r>
      <w:r w:rsidRPr="008D2C0D">
        <w:rPr>
          <w:rFonts w:asciiTheme="majorHAnsi" w:hAnsiTheme="majorHAnsi" w:cstheme="majorHAnsi"/>
          <w:b/>
          <w:sz w:val="22"/>
          <w:szCs w:val="22"/>
        </w:rPr>
        <w:t xml:space="preserve"> burden of disease studies </w:t>
      </w:r>
    </w:p>
    <w:p w14:paraId="553222D6" w14:textId="77777777" w:rsidR="00EB234C" w:rsidRPr="008D2C0D" w:rsidRDefault="00EB234C" w:rsidP="0064101D">
      <w:pPr>
        <w:tabs>
          <w:tab w:val="left" w:pos="3706"/>
        </w:tabs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8D2C0D">
        <w:rPr>
          <w:rFonts w:asciiTheme="majorHAnsi" w:hAnsiTheme="majorHAnsi" w:cstheme="majorHAnsi"/>
          <w:b/>
          <w:i/>
          <w:sz w:val="22"/>
          <w:szCs w:val="22"/>
        </w:rPr>
        <w:t xml:space="preserve">Choice of life-table </w:t>
      </w:r>
    </w:p>
    <w:p w14:paraId="7F6F5CE1" w14:textId="3748E47C" w:rsidR="00EB234C" w:rsidRPr="008D2C0D" w:rsidRDefault="00EB234C" w:rsidP="0064101D">
      <w:pPr>
        <w:tabs>
          <w:tab w:val="left" w:pos="37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sz w:val="22"/>
          <w:szCs w:val="22"/>
        </w:rPr>
        <w:t xml:space="preserve">Among the single-country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independent </w:t>
      </w:r>
      <w:r w:rsidRPr="008D2C0D">
        <w:rPr>
          <w:rFonts w:asciiTheme="majorHAnsi" w:hAnsiTheme="majorHAnsi" w:cstheme="majorHAnsi"/>
          <w:sz w:val="22"/>
          <w:szCs w:val="22"/>
        </w:rPr>
        <w:t>studies, 17 used aspirational life tables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4A0EA7">
        <w:rPr>
          <w:rFonts w:asciiTheme="majorHAnsi" w:hAnsiTheme="majorHAnsi" w:cstheme="majorHAnsi"/>
          <w:sz w:val="22"/>
          <w:szCs w:val="22"/>
        </w:rPr>
        <w:t xml:space="preserve">=17 out of </w:t>
      </w:r>
      <w:r w:rsidRPr="008D2C0D">
        <w:rPr>
          <w:rFonts w:asciiTheme="majorHAnsi" w:hAnsiTheme="majorHAnsi" w:cstheme="majorHAnsi"/>
          <w:sz w:val="22"/>
          <w:szCs w:val="22"/>
        </w:rPr>
        <w:t>32), such as those developed by the GBD study</w:t>
      </w:r>
      <w:r w:rsidR="00223B7F" w:rsidRPr="008D2C0D">
        <w:rPr>
          <w:rFonts w:asciiTheme="majorHAnsi" w:hAnsiTheme="majorHAnsi" w:cstheme="majorHAnsi"/>
          <w:sz w:val="22"/>
          <w:szCs w:val="22"/>
        </w:rPr>
        <w:t>.</w:t>
      </w:r>
      <w:r w:rsidRPr="008D2C0D">
        <w:rPr>
          <w:rFonts w:asciiTheme="majorHAnsi" w:hAnsiTheme="majorHAnsi" w:cstheme="majorHAnsi"/>
          <w:sz w:val="22"/>
          <w:szCs w:val="22"/>
        </w:rPr>
        <w:t xml:space="preserve"> The remaining 15 BoD studies (</w:t>
      </w:r>
      <w:r w:rsidR="005B4AFF" w:rsidRPr="008D2C0D">
        <w:rPr>
          <w:rFonts w:asciiTheme="majorHAnsi" w:hAnsiTheme="majorHAnsi" w:cstheme="majorHAnsi"/>
          <w:sz w:val="22"/>
          <w:szCs w:val="22"/>
        </w:rPr>
        <w:t>n</w:t>
      </w:r>
      <w:r w:rsidR="004A0EA7">
        <w:rPr>
          <w:rFonts w:asciiTheme="majorHAnsi" w:hAnsiTheme="majorHAnsi" w:cstheme="majorHAnsi"/>
          <w:sz w:val="22"/>
          <w:szCs w:val="22"/>
        </w:rPr>
        <w:t xml:space="preserve">=15 out of </w:t>
      </w:r>
      <w:r w:rsidRPr="008D2C0D">
        <w:rPr>
          <w:rFonts w:asciiTheme="majorHAnsi" w:hAnsiTheme="majorHAnsi" w:cstheme="majorHAnsi"/>
          <w:sz w:val="22"/>
          <w:szCs w:val="22"/>
        </w:rPr>
        <w:t xml:space="preserve">32) used country-specific life tables or life expectancies. These single-country </w:t>
      </w:r>
      <w:r w:rsidR="00223B7F" w:rsidRPr="008D2C0D">
        <w:rPr>
          <w:rFonts w:asciiTheme="majorHAnsi" w:hAnsiTheme="majorHAnsi" w:cstheme="majorHAnsi"/>
          <w:sz w:val="22"/>
          <w:szCs w:val="22"/>
        </w:rPr>
        <w:t xml:space="preserve">assessments </w:t>
      </w:r>
      <w:r w:rsidRPr="008D2C0D">
        <w:rPr>
          <w:rFonts w:asciiTheme="majorHAnsi" w:hAnsiTheme="majorHAnsi" w:cstheme="majorHAnsi"/>
          <w:sz w:val="22"/>
          <w:szCs w:val="22"/>
        </w:rPr>
        <w:t xml:space="preserve">were carried out in the Netherlands, Germany, Estonia, and Scotland. </w:t>
      </w:r>
    </w:p>
    <w:p w14:paraId="60CD7A30" w14:textId="77777777" w:rsidR="00B9506B" w:rsidRPr="008D2C0D" w:rsidRDefault="00B9506B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  <w:sectPr w:rsidR="00B9506B" w:rsidRPr="008D2C0D" w:rsidSect="001E754D">
          <w:footerReference w:type="default" r:id="rId105"/>
          <w:headerReference w:type="first" r:id="rId106"/>
          <w:footerReference w:type="first" r:id="rId107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3794428" w14:textId="4210652B" w:rsidR="00B9506B" w:rsidRPr="008D2C0D" w:rsidRDefault="00223B7F" w:rsidP="00B9506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2C0D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513683D" wp14:editId="55C84120">
            <wp:simplePos x="0" y="0"/>
            <wp:positionH relativeFrom="margin">
              <wp:posOffset>-739775</wp:posOffset>
            </wp:positionH>
            <wp:positionV relativeFrom="paragraph">
              <wp:posOffset>262255</wp:posOffset>
            </wp:positionV>
            <wp:extent cx="10375900" cy="3617595"/>
            <wp:effectExtent l="0" t="0" r="6350" b="1905"/>
            <wp:wrapTight wrapText="bothSides">
              <wp:wrapPolygon edited="0">
                <wp:start x="0" y="0"/>
                <wp:lineTo x="0" y="21498"/>
                <wp:lineTo x="21574" y="21498"/>
                <wp:lineTo x="21574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F4A17C7-0842-C940-ADAA-D3DC8EA083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6B" w:rsidRPr="008D2C0D">
        <w:rPr>
          <w:rFonts w:asciiTheme="majorHAnsi" w:hAnsiTheme="majorHAnsi" w:cstheme="majorHAnsi"/>
          <w:b/>
          <w:sz w:val="22"/>
          <w:szCs w:val="22"/>
        </w:rPr>
        <w:t xml:space="preserve">Figure </w:t>
      </w:r>
      <w:r w:rsidR="0010029E" w:rsidRPr="008D2C0D">
        <w:rPr>
          <w:rFonts w:asciiTheme="majorHAnsi" w:hAnsiTheme="majorHAnsi" w:cstheme="majorHAnsi"/>
          <w:b/>
          <w:sz w:val="22"/>
          <w:szCs w:val="22"/>
        </w:rPr>
        <w:t>2</w:t>
      </w:r>
      <w:r w:rsidR="00B9506B" w:rsidRPr="008D2C0D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B9506B" w:rsidRPr="008D2C0D">
        <w:rPr>
          <w:rFonts w:asciiTheme="majorHAnsi" w:hAnsiTheme="majorHAnsi" w:cstheme="majorHAnsi"/>
          <w:sz w:val="22"/>
          <w:szCs w:val="22"/>
        </w:rPr>
        <w:t xml:space="preserve">Number of </w:t>
      </w:r>
      <w:r w:rsidR="00E70EAE" w:rsidRPr="008D2C0D">
        <w:rPr>
          <w:rFonts w:asciiTheme="majorHAnsi" w:hAnsiTheme="majorHAnsi" w:cstheme="majorHAnsi"/>
          <w:sz w:val="22"/>
          <w:szCs w:val="22"/>
        </w:rPr>
        <w:t>all-cause</w:t>
      </w:r>
      <w:r w:rsidR="00B9506B" w:rsidRPr="008D2C0D">
        <w:rPr>
          <w:rFonts w:asciiTheme="majorHAnsi" w:hAnsiTheme="majorHAnsi" w:cstheme="majorHAnsi"/>
          <w:sz w:val="22"/>
          <w:szCs w:val="22"/>
        </w:rPr>
        <w:t xml:space="preserve"> single-country burden of disease studies (N=53) by type of analysis, 1990-2019</w:t>
      </w:r>
    </w:p>
    <w:p w14:paraId="4E3878E3" w14:textId="5EB9CFD0" w:rsidR="00B9506B" w:rsidRPr="008D2C0D" w:rsidRDefault="00B9506B" w:rsidP="00223B7F">
      <w:pPr>
        <w:spacing w:line="360" w:lineRule="auto"/>
        <w:jc w:val="center"/>
        <w:rPr>
          <w:rFonts w:asciiTheme="majorHAnsi" w:hAnsiTheme="majorHAnsi" w:cstheme="majorHAnsi"/>
        </w:rPr>
      </w:pPr>
    </w:p>
    <w:p w14:paraId="6660E91A" w14:textId="164C3821" w:rsidR="00B9506B" w:rsidRPr="008D2C0D" w:rsidRDefault="00B9506B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1206C2" w14:textId="6A17A4E4" w:rsidR="00B9506B" w:rsidRPr="008D2C0D" w:rsidRDefault="00B9506B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1DBC09" w14:textId="50A51DE2" w:rsidR="00B9506B" w:rsidRPr="008D2C0D" w:rsidRDefault="00B9506B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DA15F20" w14:textId="4E8CB5FE" w:rsidR="00B9506B" w:rsidRPr="008D2C0D" w:rsidRDefault="00B9506B" w:rsidP="008641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  <w:sectPr w:rsidR="00B9506B" w:rsidRPr="008D2C0D" w:rsidSect="00B9506B">
          <w:pgSz w:w="16838" w:h="11906" w:orient="landscape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2CFB7476" w14:textId="1A04933D" w:rsidR="001130FB" w:rsidRPr="008D2C0D" w:rsidRDefault="001130FB" w:rsidP="0064101D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8D2C0D">
        <w:rPr>
          <w:rFonts w:asciiTheme="majorHAnsi" w:hAnsiTheme="majorHAnsi" w:cstheme="majorHAnsi"/>
          <w:b/>
          <w:bCs/>
          <w:sz w:val="26"/>
          <w:szCs w:val="26"/>
        </w:rPr>
        <w:lastRenderedPageBreak/>
        <w:t>Chapter 3</w:t>
      </w:r>
    </w:p>
    <w:p w14:paraId="130FE4C4" w14:textId="243E4EC7" w:rsidR="00E0525F" w:rsidRPr="008D2C0D" w:rsidRDefault="0010524B" w:rsidP="0064101D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8D2C0D">
        <w:rPr>
          <w:rFonts w:asciiTheme="majorHAnsi" w:hAnsiTheme="majorHAnsi" w:cstheme="majorHAnsi"/>
          <w:b/>
          <w:bCs/>
          <w:sz w:val="26"/>
          <w:szCs w:val="26"/>
          <w:lang w:val="en-GB"/>
        </w:rPr>
        <w:t>Reference list of the i</w:t>
      </w:r>
      <w:r w:rsidR="006647BD" w:rsidRPr="008D2C0D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ncluded </w:t>
      </w:r>
      <w:r w:rsidR="00460F58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injury-specific and all-cause </w:t>
      </w:r>
      <w:r w:rsidR="006647BD" w:rsidRPr="008D2C0D">
        <w:rPr>
          <w:rFonts w:asciiTheme="majorHAnsi" w:hAnsiTheme="majorHAnsi" w:cstheme="majorHAnsi"/>
          <w:b/>
          <w:bCs/>
          <w:sz w:val="26"/>
          <w:szCs w:val="26"/>
          <w:lang w:val="en-GB"/>
        </w:rPr>
        <w:t>disease burden studies (N=125)</w:t>
      </w:r>
    </w:p>
    <w:p w14:paraId="682E01D7" w14:textId="77777777" w:rsidR="0064101D" w:rsidRPr="008D2C0D" w:rsidRDefault="0064101D" w:rsidP="0064101D">
      <w:pPr>
        <w:spacing w:line="360" w:lineRule="auto"/>
        <w:rPr>
          <w:rFonts w:asciiTheme="majorHAnsi" w:hAnsiTheme="majorHAnsi" w:cstheme="majorHAnsi"/>
          <w:b/>
          <w:bCs/>
          <w:color w:val="000000" w:themeColor="text1"/>
          <w:spacing w:val="2"/>
          <w:sz w:val="16"/>
          <w:szCs w:val="16"/>
          <w:bdr w:val="none" w:sz="0" w:space="0" w:color="auto" w:frame="1"/>
          <w:lang w:val="en-GB"/>
        </w:rPr>
      </w:pPr>
    </w:p>
    <w:tbl>
      <w:tblPr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6781"/>
        <w:gridCol w:w="1949"/>
        <w:gridCol w:w="2070"/>
      </w:tblGrid>
      <w:tr w:rsidR="00311317" w:rsidRPr="00460F58" w14:paraId="5C1FCED6" w14:textId="4E5FF6D7" w:rsidTr="00311EA6">
        <w:trPr>
          <w:trHeight w:val="712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14014529" w14:textId="77777777" w:rsidR="00311EA6" w:rsidRPr="00460F58" w:rsidRDefault="00311EA6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  <w:p w14:paraId="487A19C7" w14:textId="2D89A164" w:rsidR="00311317" w:rsidRPr="00460F58" w:rsidRDefault="00311317" w:rsidP="00311EA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Author(s)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6E0B4"/>
            <w:hideMark/>
          </w:tcPr>
          <w:p w14:paraId="5BEB3F15" w14:textId="77777777" w:rsidR="00311EA6" w:rsidRPr="00460F58" w:rsidRDefault="00311EA6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F3BD0A5" w14:textId="0FC6E27B" w:rsidR="00311317" w:rsidRPr="00460F58" w:rsidRDefault="00311317" w:rsidP="00311EA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6E0B4"/>
            <w:hideMark/>
          </w:tcPr>
          <w:p w14:paraId="29422FCE" w14:textId="77777777" w:rsidR="00311EA6" w:rsidRPr="00460F58" w:rsidRDefault="00311EA6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6745AAB" w14:textId="77777777" w:rsidR="00311317" w:rsidRPr="00460F58" w:rsidRDefault="00311317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Title</w:t>
            </w:r>
          </w:p>
          <w:p w14:paraId="04C00C42" w14:textId="3F631047" w:rsidR="002663C7" w:rsidRPr="00460F58" w:rsidRDefault="002663C7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4D593F62" w14:textId="77777777" w:rsidR="002663C7" w:rsidRPr="00460F58" w:rsidRDefault="002663C7" w:rsidP="0031131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2F56B3D" w14:textId="3B4E215F" w:rsidR="00311317" w:rsidRPr="00460F58" w:rsidRDefault="00311317" w:rsidP="002663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Country(s) / Region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14:paraId="06E5DCA4" w14:textId="77777777" w:rsidR="002663C7" w:rsidRPr="005B3D48" w:rsidRDefault="002663C7" w:rsidP="0026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5606B1" w14:textId="359742AE" w:rsidR="00311317" w:rsidRPr="005B3D48" w:rsidRDefault="00311317" w:rsidP="0026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Study type</w:t>
            </w:r>
          </w:p>
          <w:p w14:paraId="528D75DD" w14:textId="410976EF" w:rsidR="00311317" w:rsidRPr="005B3D48" w:rsidRDefault="00311317" w:rsidP="00A60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1317" w:rsidRPr="00460F58" w14:paraId="0BB5A9F5" w14:textId="13683B59" w:rsidTr="00311EA6">
        <w:trPr>
          <w:trHeight w:val="260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19A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Agardh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534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05E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Hälsoutvecklingen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Stockholm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bättre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än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övriga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landet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Jämförelse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hälsoläget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utifrån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Sjukdomsbördeprojektet</w:t>
            </w:r>
            <w:proofErr w:type="spellEnd"/>
          </w:p>
          <w:p w14:paraId="322DC4A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502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9876C" w14:textId="176BB642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79F94E7" w14:textId="088CF5A8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938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Akgün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048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72E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Estimating mortality and causes of death in Turkey: methods, results and policy implications</w:t>
            </w:r>
          </w:p>
          <w:p w14:paraId="463C240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68A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B8E315" w14:textId="0150A1EF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D8A8572" w14:textId="29EC672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DA10" w14:textId="7AC9BBDD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Aldridge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65BD" w14:textId="6256BD0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D27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Injuries: a call for public health action in Europe; An update using the 2015 global health estimates</w:t>
            </w:r>
          </w:p>
          <w:p w14:paraId="3E6CD9E7" w14:textId="5167AA20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517B" w14:textId="77777777" w:rsidR="00311317" w:rsidRPr="00460F58" w:rsidRDefault="00311317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WHO European Region</w:t>
            </w:r>
          </w:p>
          <w:p w14:paraId="4E221B9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3F45A5" w14:textId="32D58FEF" w:rsidR="00311317" w:rsidRPr="005B3D48" w:rsidRDefault="00A60B3A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33AB792B" w14:textId="3C1CD793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B44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Bikbov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8F1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09D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Mortality landscape in the Global Burden of Diseases, Injuries and Risk Factors Study </w:t>
            </w:r>
          </w:p>
          <w:p w14:paraId="0DCF4A23" w14:textId="57229806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DFF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870948" w14:textId="5F3C2478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4468EA41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389A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Begg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Niels</w:t>
            </w:r>
          </w:p>
          <w:p w14:paraId="7A89D20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ADF03" w14:textId="6F98A5D2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A3DCD" w14:textId="7EF0130B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burden of injury in the year 2000: an overview of methods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18E6D" w14:textId="2DD5BA60" w:rsidR="00311317" w:rsidRPr="00460F58" w:rsidRDefault="00A60B3A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2C1EB33" w14:textId="0E226275" w:rsidR="00311317" w:rsidRPr="005B3D48" w:rsidRDefault="00A60B3A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54D3C56A" w14:textId="77D91C1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6BE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Bowie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303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A4A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Estimating the burden of disease in an English region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496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South and West Region of England</w:t>
            </w:r>
          </w:p>
          <w:p w14:paraId="5598752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179185" w14:textId="14C785ED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BB83431" w14:textId="39C7F301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220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Burazeri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A8F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8CB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National Health Report: Health Status of the Albanian Population</w:t>
            </w:r>
          </w:p>
          <w:p w14:paraId="73ADE32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7F9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6C23871" w14:textId="7C2AC6C3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4395CB10" w14:textId="15BB87A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F9F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Catala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-Lopez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B187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9AD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disease assessment with summary measures of population health for the Region of Valencia, Spain: a population-based study</w:t>
            </w:r>
          </w:p>
          <w:p w14:paraId="3ADF35D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967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 (Region of Valencia)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50A075" w14:textId="07FAF5A1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2412E678" w14:textId="6E289393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310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Catala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-Lopez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63B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F1B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Carga de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enfermedad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adolescentes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y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jóvenes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en España</w:t>
            </w:r>
          </w:p>
          <w:p w14:paraId="023B0D0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44F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B25DE6" w14:textId="43F8431A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EF52261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27E2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Cieza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19EC810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FE98D" w14:textId="0FB86D4D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F9C8A" w14:textId="3A8C8963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estimates of the need for rehabilitation based on the Global Burden of Disease study 2019: a systematic analysis for the Global Burden of Disease Study 2019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53D8F" w14:textId="009140C3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879893" w14:textId="112CDD38" w:rsidR="00311317" w:rsidRPr="005B3D48" w:rsidRDefault="00E70EAE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3927BCA" w14:textId="07599F6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9FF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Cortes Garcia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E5F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9B0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Carga de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enfermedad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de la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población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española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menor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de 15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años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para el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año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 1999</w:t>
            </w:r>
          </w:p>
          <w:p w14:paraId="5283502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F41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4455CF5" w14:textId="149BE7B1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81BBB41" w14:textId="440BE65D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2BA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Cuadras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Ricart</w:t>
            </w:r>
            <w:proofErr w:type="spellEnd"/>
          </w:p>
          <w:p w14:paraId="1379A871" w14:textId="47F7295D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A655" w14:textId="7471DD43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33C2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Carga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enfermedad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comunidad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autónoma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Cataluña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utilizando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años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vida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ajustados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discapacidad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(2005-2010)</w:t>
            </w:r>
          </w:p>
          <w:p w14:paraId="2C08F1FF" w14:textId="6A981E8D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460D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Spain; 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Catalunya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 region (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Tarragones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subregion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6E387CE1" w14:textId="0AFFC28C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79162F1" w14:textId="6ED340EF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1F2BE41F" w14:textId="3F8D7345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4CF9B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Crowe et al </w:t>
            </w:r>
          </w:p>
          <w:p w14:paraId="213436A7" w14:textId="7B9CA0D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169AD" w14:textId="180B5764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A8D70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trends of hand and wrist trauma: a systematic analysis of fracture and digit amputation using the Global Burden of Disease 2017 Study</w:t>
            </w:r>
          </w:p>
          <w:p w14:paraId="5A0DDD5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2A1A8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Global</w:t>
            </w:r>
          </w:p>
          <w:p w14:paraId="60F12BD8" w14:textId="5BC1532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8BEEFD" w14:textId="0F2B19C4" w:rsidR="00311317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18A4B1C4" w14:textId="3EA2B99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A91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Direção-Geral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Saúde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0ED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BB2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Portugal: The Nation's Health 1990-2016; an overview of the Global Burden of Disease Study 2016 Results</w:t>
            </w:r>
          </w:p>
          <w:p w14:paraId="38E1A27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5F0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B69B65" w14:textId="7323FFC6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34B7630F" w14:textId="0F741463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373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Dodhia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Phillips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7E6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7F9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Measuring burden of disease in two inner London boroughs using Disability Adjusted Life Years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C09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London (boroughs of Lambeth and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Southwark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59CD515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33ED142" w14:textId="0B0538A7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136446AC" w14:textId="4BEED32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A7D45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Dhondt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4F7DD9A9" w14:textId="3141A8DC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4151E" w14:textId="54301DC7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7968E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Translating road safety into health outcomes using a quantitative impact assessment model</w:t>
            </w:r>
          </w:p>
          <w:p w14:paraId="0944D66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8B279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Flanders &amp; Brussels</w:t>
            </w:r>
          </w:p>
          <w:p w14:paraId="30E319DF" w14:textId="3912DA6E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266019" w14:textId="314146C5" w:rsidR="00311317" w:rsidRPr="005B3D48" w:rsidRDefault="006A7C92" w:rsidP="00A60B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Injury-specific 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A7C92" w:rsidRPr="00460F58" w14:paraId="7141795F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42D24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Dhondt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0A97E9AD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C3DC3" w14:textId="22314DB8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763D3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burden of road traffic accidents, an analysis of clinical data on disability and mortality exposure rates in Flanders and Brussels</w:t>
            </w:r>
          </w:p>
          <w:p w14:paraId="0209FFE4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2AAB3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Flanders &amp; Brussels</w:t>
            </w:r>
          </w:p>
          <w:p w14:paraId="54AA7B16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40D53E" w14:textId="03883DDD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3038E5FA" w14:textId="6F416104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D0F6A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Fattahov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Piankova</w:t>
            </w:r>
            <w:proofErr w:type="spellEnd"/>
          </w:p>
          <w:p w14:paraId="2B312708" w14:textId="5D51E72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318F4" w14:textId="3770BED3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C5E1A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Years of Life Lost as a Result of Road Traffic Accidents In Russia in 2000-2012</w:t>
            </w:r>
          </w:p>
          <w:p w14:paraId="092853C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B8F02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Russia</w:t>
            </w:r>
          </w:p>
          <w:p w14:paraId="6B22C6FE" w14:textId="272A48EE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33D0A9" w14:textId="1CB9E99B" w:rsidR="00311317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4B21B16E" w14:textId="70D8C71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92A6B" w14:textId="3FB5F785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Franklin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D11AF" w14:textId="39FA6F30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86E63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unintentional drowning: global, regional and national estimates of mortality from the Global Burden of Disease 2017 Study</w:t>
            </w:r>
          </w:p>
          <w:p w14:paraId="720C0CA3" w14:textId="59CEB8E2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51EF3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Global</w:t>
            </w:r>
          </w:p>
          <w:p w14:paraId="66078FB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5BE766" w14:textId="23439A21" w:rsidR="00311317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1587E663" w14:textId="133BCEAB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A49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Ganczakl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552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548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Changes in disease burden in Poland between 1990-2017 in comparison with other Central European countries: A systematic analysis for the Global Burden of Disease Study 2017</w:t>
            </w:r>
          </w:p>
          <w:p w14:paraId="4B98575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DF0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743103" w14:textId="587B2224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37A88B86" w14:textId="1C893774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993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Genova-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Maleras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6002D26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9EF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887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disease in the elderly population in Spain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6CA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211E41" w14:textId="675303F1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521F93DD" w14:textId="2C927789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868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Genova-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Maleras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21C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FFD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Measuring the burden of disease and injury in Spain using disability-adjusted life years: an updated and policy-oriented overview</w:t>
            </w:r>
          </w:p>
          <w:p w14:paraId="3B43196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061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008708" w14:textId="6BA84DCF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6A7C92" w:rsidRPr="00460F58" w14:paraId="484BD119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4FD6F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Gobbino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  <w:p w14:paraId="28800609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447A2" w14:textId="65B832FE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CEF80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Relazione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sullo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dell’incidentalità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 Friuli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Venezia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Giulia</w:t>
            </w:r>
          </w:p>
          <w:p w14:paraId="51ECECD0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CFA36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Italy (Friuli 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Venezia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 Giulia)</w:t>
            </w:r>
          </w:p>
          <w:p w14:paraId="0945D509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0A7C35" w14:textId="737CAE04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651533E3" w14:textId="5149039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E43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Gore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9F4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133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burden of disease in young people aged 10-24 years: a systematic analysis</w:t>
            </w:r>
          </w:p>
          <w:p w14:paraId="233666E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3C5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1B8ED8" w14:textId="3DB8C875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42B5431A" w14:textId="2DEC3C5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E55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Grant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265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061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Scottish Burden of Disease (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SBoD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study; Age–gender report</w:t>
            </w:r>
          </w:p>
          <w:p w14:paraId="1D343BD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0D6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AD4E6FF" w14:textId="12D3F37A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3D4009D" w14:textId="34AEA05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1C6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Grant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C50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78DB" w14:textId="06D2CA5F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is generally greater in more deprived areas, and that bu</w:t>
            </w:r>
            <w:r w:rsidR="006A7C92"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rden is more likely to be fatal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390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  <w:p w14:paraId="11B0C39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54BB10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A4A5CC3" w14:textId="21BB388A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6A7C92" w:rsidRPr="00460F58" w14:paraId="2860F612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1B93F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Haagsma et al </w:t>
            </w:r>
          </w:p>
          <w:p w14:paraId="0083B3C0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373C9" w14:textId="750617D5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3B607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Novel empirical disability weights to assess the burden of non-fatal injury</w:t>
            </w:r>
          </w:p>
          <w:p w14:paraId="4ECDD836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3C5F2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49EC6E07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45D74A" w14:textId="112CBAFA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6A7C92" w:rsidRPr="00460F58" w14:paraId="078390AD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4AEFE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Haagsma et al </w:t>
            </w:r>
          </w:p>
          <w:p w14:paraId="2ACCCF41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7CBBB" w14:textId="7193A996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BBF10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Improved and standardized method for assessing years lived with disability after injury</w:t>
            </w:r>
          </w:p>
          <w:p w14:paraId="0D8F739E" w14:textId="28B2EC9B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D9BC7" w14:textId="5026301F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Netherlands, Ceres, Thailand</w:t>
            </w:r>
          </w:p>
          <w:p w14:paraId="53532E18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1C2350" w14:textId="7C0DD578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6A7C92" w:rsidRPr="00460F58" w14:paraId="61FA599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203CE" w14:textId="6B57E7E8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Haagsma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8D033" w14:textId="67896313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AF157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global burden of injury: incidence, mortality, disability-adjusted life years and time trends from the Global Burden of Disease study 2013</w:t>
            </w:r>
          </w:p>
          <w:p w14:paraId="0608109E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A643C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Global</w:t>
            </w:r>
          </w:p>
          <w:p w14:paraId="7E7239F0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25A365" w14:textId="39C355D4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6A7C92" w:rsidRPr="00460F58" w14:paraId="2084572C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C3661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Haagsma et al </w:t>
            </w:r>
          </w:p>
          <w:p w14:paraId="3911990B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911C3" w14:textId="2D5D7964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9D80D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Falls in older aged adults in 22 European countries: incidence, mortality and burden of disease from 1990 to 2017</w:t>
            </w:r>
          </w:p>
          <w:p w14:paraId="099B4CB8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3417A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GBD Western Europe</w:t>
            </w:r>
          </w:p>
          <w:p w14:paraId="25DAF175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6DDB56" w14:textId="15C07BF6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6A7C92" w:rsidRPr="00460F58" w14:paraId="417A7D07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37E47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Haagsma et al </w:t>
            </w:r>
          </w:p>
          <w:p w14:paraId="1011002A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022D" w14:textId="575FC283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2CBE8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injury along the development spectrum: associations between the Socio-demographic Index and disability-adjusted life year estimates from the Global Burden of Disease Study 2017</w:t>
            </w:r>
          </w:p>
          <w:p w14:paraId="6DA07E04" w14:textId="57F6777D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E016B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Global</w:t>
            </w:r>
          </w:p>
          <w:p w14:paraId="410F6174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61A7EAE" w14:textId="14604CF5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6A7C92" w:rsidRPr="00460F58" w14:paraId="7E98E526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B48A4" w14:textId="5CFAEE9B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Hagen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E7FEA" w14:textId="4AE1704C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E00A8" w14:textId="3D6AFB45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Estimating the future burden of hip fractures in Norway. A NOREPOS study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E261" w14:textId="77777777" w:rsidR="006A7C92" w:rsidRPr="00460F58" w:rsidRDefault="006A7C92" w:rsidP="006A7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Norway</w:t>
            </w:r>
          </w:p>
          <w:p w14:paraId="68AC2643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44D47F" w14:textId="4D751C82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52D8A6C5" w14:textId="01D563E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315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Haro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E7E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F76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in Spain: results from the global burden of disease study 2010</w:t>
            </w:r>
          </w:p>
          <w:p w14:paraId="6E58577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93F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67790D" w14:textId="674C23FB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B5D20A1" w14:textId="4781BE3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361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Hay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0CC3" w14:textId="7A063D0C" w:rsidR="00311317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9C4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disability-adjusted life-years (DALYs) for 333 diseases and injuries and healthy life expectancy (HALE) for 195 countries and territories, 1990–2016: a systematic analysis for the Global Burden of Disease Study 2016</w:t>
            </w:r>
          </w:p>
          <w:p w14:paraId="6DB26C1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D0E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6A1CD0" w14:textId="68CAE0EB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6A7C92" w:rsidRPr="00460F58" w14:paraId="15EED2F6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F5ADB" w14:textId="77777777" w:rsidR="006A7C92" w:rsidRPr="00460F58" w:rsidRDefault="006A7C92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Hoeymans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  <w:p w14:paraId="5E984E02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58F3A" w14:textId="2FA3E2A2" w:rsidR="006A7C92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0FC01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De ziektelast van suïcide en suïcidepogingen</w:t>
            </w:r>
          </w:p>
          <w:p w14:paraId="4E845825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6BBDF" w14:textId="77777777" w:rsidR="0094653F" w:rsidRPr="00460F58" w:rsidRDefault="0094653F" w:rsidP="00946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4636667F" w14:textId="77777777" w:rsidR="006A7C92" w:rsidRPr="00460F58" w:rsidRDefault="006A7C92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06F4EC" w14:textId="7CA2E24A" w:rsidR="006A7C92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94653F" w:rsidRPr="00460F58" w14:paraId="5A9CAD90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F3E13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Holtslag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4439445A" w14:textId="77777777" w:rsidR="0094653F" w:rsidRPr="00460F58" w:rsidRDefault="0094653F" w:rsidP="006A7C9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FFF5E" w14:textId="21C70A79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C0D4E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Individual and population burdens of major trauma in the Netherlands</w:t>
            </w:r>
          </w:p>
          <w:p w14:paraId="6EF4AEB5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CDE0B" w14:textId="77777777" w:rsidR="0094653F" w:rsidRPr="00460F58" w:rsidRDefault="0094653F" w:rsidP="00946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3BDF55BB" w14:textId="77777777" w:rsidR="0094653F" w:rsidRPr="00460F58" w:rsidRDefault="0094653F" w:rsidP="00946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1E8CA11" w14:textId="0FD03715" w:rsidR="0094653F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2DEFBDC4" w14:textId="762C493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94C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Hilderink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4008" w14:textId="44AA966B" w:rsidR="00311317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CF42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Dutch DALYs, current and future burden of disease in the Netherlands</w:t>
            </w:r>
          </w:p>
          <w:p w14:paraId="002303A3" w14:textId="77777777" w:rsidR="00311317" w:rsidRPr="00460F58" w:rsidRDefault="00311317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43F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01897E" w14:textId="4E2AE5BC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9048FEE" w14:textId="224C10AD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54E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James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508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DAA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incidence, prevalence, and years lived with disability for 354 diseases and injuries for 195 countries and territories, 1990–2017: a systematic analysis for the Global Burden of Disease Study 2017</w:t>
            </w:r>
          </w:p>
          <w:p w14:paraId="65E14A0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D71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288B39" w14:textId="76FABB9B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94653F" w:rsidRPr="00460F58" w14:paraId="4BBC7F4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DF04C" w14:textId="6B04B821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James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877DD" w14:textId="434F6688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FC534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Epidemiology of injuries from fire, heat and hot substances: global, regional and national morbidity and mortality estimates from the Global Burden of Disease 2017 study</w:t>
            </w:r>
          </w:p>
          <w:p w14:paraId="5CDB349F" w14:textId="77777777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EA1B5" w14:textId="77CB67CE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50E96CF" w14:textId="32C56740" w:rsidR="0094653F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94653F" w:rsidRPr="00460F58" w14:paraId="230D44D0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BBF35" w14:textId="3DA9221C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James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303C2" w14:textId="123A959F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21F31" w14:textId="77777777" w:rsidR="0094653F" w:rsidRPr="00460F58" w:rsidRDefault="0094653F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burden of traumatic brain injury and spinal cord injury, 1990–2016: a systematic analysis for the Global Burden of Disease Study 2016</w:t>
            </w:r>
          </w:p>
          <w:p w14:paraId="04040977" w14:textId="77777777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BC17F" w14:textId="66EAC4D5" w:rsidR="0094653F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46ADF81" w14:textId="5A16D50B" w:rsidR="0094653F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CC69A3" w:rsidRPr="00460F58" w14:paraId="110F6F95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0F94C" w14:textId="77777777" w:rsidR="00CC69A3" w:rsidRPr="00460F58" w:rsidRDefault="00CC69A3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James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 al</w:t>
            </w:r>
          </w:p>
          <w:p w14:paraId="1F6FFA80" w14:textId="364C2D41" w:rsidR="00CC69A3" w:rsidRPr="00460F58" w:rsidRDefault="00CC69A3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9CE21" w14:textId="3B27BE59" w:rsidR="00CC69A3" w:rsidRPr="00460F58" w:rsidRDefault="00CC69A3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AB39" w14:textId="77777777" w:rsidR="00CC69A3" w:rsidRPr="00460F58" w:rsidRDefault="00CC69A3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injury morbidity and mortality from 1990 to 2017: results from the Global Burden of Disease Study 2017</w:t>
            </w:r>
          </w:p>
          <w:p w14:paraId="1595825C" w14:textId="00C53B25" w:rsidR="00E17D2B" w:rsidRPr="00460F58" w:rsidRDefault="00E17D2B" w:rsidP="0094653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6CA02" w14:textId="26C7AE0C" w:rsidR="00CC69A3" w:rsidRPr="00460F58" w:rsidRDefault="00CC69A3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706640" w14:textId="2136477A" w:rsidR="00CC69A3" w:rsidRPr="005B3D48" w:rsidRDefault="00CC69A3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7A514A4D" w14:textId="3D71E36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1D4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Jankovic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390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A96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and injury in Serbia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581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Serbia, Serbia and Montenegro</w:t>
            </w:r>
          </w:p>
          <w:p w14:paraId="1A4C407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2D83CA" w14:textId="6324E018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A60B3A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487CC08" w14:textId="4E25BE04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32B3" w14:textId="180CDA6D" w:rsidR="00311317" w:rsidRPr="00460F58" w:rsidRDefault="0094653F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Johnell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Kanis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D717" w14:textId="0AC25C2F" w:rsidR="00311317" w:rsidRPr="00460F58" w:rsidRDefault="0094653F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2F3C" w14:textId="77777777" w:rsidR="00311317" w:rsidRPr="00460F58" w:rsidRDefault="0094653F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An estimate of the worldwide prevalence, mortality and disability associated with hip fracture</w:t>
            </w:r>
          </w:p>
          <w:p w14:paraId="2EFE64ED" w14:textId="2B95BF28" w:rsidR="007A1E15" w:rsidRPr="00460F58" w:rsidRDefault="007A1E15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6B57" w14:textId="7838CF8C" w:rsidR="00311317" w:rsidRPr="00460F58" w:rsidRDefault="0094653F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World Bank regions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F76CEF" w14:textId="38F7FC2F" w:rsidR="00311317" w:rsidRPr="005B3D48" w:rsidRDefault="00A60B3A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2CF7400F" w14:textId="671AB941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345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Karelson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7B8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553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Eesti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rahvastiku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tervisekaotus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2013.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Aastal</w:t>
            </w:r>
            <w:proofErr w:type="spellEnd"/>
          </w:p>
          <w:p w14:paraId="4A670BE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A73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Estonia</w:t>
            </w:r>
          </w:p>
          <w:p w14:paraId="1AFE686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741E7CE" w14:textId="15E500E3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34DAADF7" w14:textId="0C10D14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079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Kassebaum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F1A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ABC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disability-adjusted life-years (DALYs) for 315 diseases and injuries and healthy life expectancy (HALE), 1990-2015: a systematic analysis for the Global Burden of Disease Study 2015</w:t>
            </w:r>
          </w:p>
          <w:p w14:paraId="3A12B182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954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C3837F2" w14:textId="2CFDC044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33CACBD4" w14:textId="3EDEBC7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B42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Kissimova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-Skarbek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D48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CD6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Approaches to Disease Burden Measurement: Disability-Adjusted Life Years (DALYs) Globally and in Poland, and National Income Lost Due to Disease in Poland, 1990–2015</w:t>
            </w:r>
          </w:p>
          <w:p w14:paraId="46DECA0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686B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1EFE9F6" w14:textId="46573AEC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45E4F7D1" w14:textId="6BEF2A9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A750" w14:textId="18594AF1" w:rsidR="00311317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Khan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A4AC" w14:textId="301C4DA7" w:rsidR="00311317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A8BE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Trends and Forecast of the Burden of Adverse Effects of Medical Treatment: Epidemiological Analysis Based on the Global Burden of Disease Study</w:t>
            </w:r>
          </w:p>
          <w:p w14:paraId="56600516" w14:textId="3AB6C531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A0B3" w14:textId="016365FB" w:rsidR="00214AAD" w:rsidRPr="00460F58" w:rsidRDefault="00214AAD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WHO regions (Africa, the Americas, Southeast Asia, Europe, Eastern Mediterranean region, and Western Pacific region)</w:t>
            </w:r>
          </w:p>
          <w:p w14:paraId="3CAFF8B4" w14:textId="22701611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42448B" w14:textId="73CED124" w:rsidR="00311317" w:rsidRPr="005B3D48" w:rsidRDefault="0046444C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0B74ACE1" w14:textId="2EC2612B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07C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Knudsen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B99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63D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Sykdomsbyrde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Norge 1990-2013</w:t>
            </w:r>
          </w:p>
          <w:p w14:paraId="643C143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5047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167833" w14:textId="079E5AEB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49BD76A1" w14:textId="630E249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D77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Knudsen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345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07F7" w14:textId="792E838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Sykdomsbyrde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Norge 2015;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Resultater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Global Burden of Diseases, Injuries, and Risk Factors Study 2015 (GBD 2015)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7D7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9F0D53" w14:textId="21C4A642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216D93BB" w14:textId="60CEF9C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BF06" w14:textId="45B6324B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Knudsen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23D7" w14:textId="49972D41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E711" w14:textId="3D5246FE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Life expectancy and disease burden in the Nordic countries: results from the Global Burden of Diseases, Injuries, and Risk Factors Study 2017</w:t>
            </w:r>
          </w:p>
          <w:p w14:paraId="557249A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0CD9" w14:textId="67BFCA9A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Nordic countries (Denmark, Fi</w:t>
            </w:r>
            <w:r w:rsidR="00311EA6"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nland, Iceland, Norway, Sweden),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Greenland</w:t>
            </w:r>
          </w:p>
          <w:p w14:paraId="1C8124CD" w14:textId="0F3EB435" w:rsidR="00214AAD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510BD9" w14:textId="5949BDF5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60253EE0" w14:textId="63408BC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9CC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Kobyakova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48E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DC46" w14:textId="757FA3E2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Динамика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числа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потерянных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лет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жизни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(DALY) в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результате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преждевременной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смертности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детей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возрасте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0–17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лет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Томской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области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в 2008–2012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гг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(Dynamics of Disability Adjusted Life Years (DALY) as a Result of Premature Mortality of Children at the Age of 0–17 Years in Tomsk Region in 2008–2012)</w:t>
            </w:r>
          </w:p>
          <w:p w14:paraId="721F1FC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FD0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Tomsk Region of Russian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3E31C5" w14:textId="67AEF19C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23277BDB" w14:textId="2C3B2644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ED6C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Kyu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326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A875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disability-adjusted life-years (DALYs) for 359 diseases and injuries and healthy life expectancy (HALE) for 195 countries and territories, 1990-2017: a systematic analysis for the Global Burden of Disease Study 2017</w:t>
            </w:r>
          </w:p>
          <w:p w14:paraId="2B2B60D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741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437DA43" w14:textId="3B9A4B4F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07C2C4EC" w14:textId="1DBD3B3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B0A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Lai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D75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973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Haiguskoormuse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tõttu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kaotatud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eluaastad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Eestis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seosed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riskifaktoritega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riskide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vähendamise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kulutõhusus</w:t>
            </w:r>
            <w:proofErr w:type="spellEnd"/>
          </w:p>
          <w:p w14:paraId="518A458A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A54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94B491" w14:textId="45CEE90C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716B47DD" w14:textId="06E022D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21B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Lai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598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4C2E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Maakondlik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haiguskoormus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Eestis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2000 – 2004</w:t>
            </w:r>
          </w:p>
          <w:p w14:paraId="55DE61E4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583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A5C88E" w14:textId="0730D66C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1F340FEE" w14:textId="760BD4B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692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Lai &amp; Kohler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B21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D2F0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Disease of Estonian population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F0D8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Estonia (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Hiiu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Saare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Rapla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Ida-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Viru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Põlva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Võru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Harju, Tartu,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Lääne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Pärnu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Viljandi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Järva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Lääne-Viru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Jõgeva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Valga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7A1F5606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ED38BE" w14:textId="1DF51BDB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</w:tc>
      </w:tr>
      <w:tr w:rsidR="00311317" w:rsidRPr="00460F58" w14:paraId="640FD189" w14:textId="2DA6A20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4B69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Lai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CDF1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655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Measuring burden of disease in Estonia to support public health policy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F104" w14:textId="54ABDA23" w:rsidR="00214AAD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3665FE" w14:textId="603FFAB1" w:rsidR="00311317" w:rsidRPr="005B3D48" w:rsidRDefault="00E70EAE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  <w:p w14:paraId="6CA28137" w14:textId="5FDC4455" w:rsidR="0046444C" w:rsidRPr="005B3D48" w:rsidRDefault="0046444C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4AAD" w:rsidRPr="00460F58" w14:paraId="3C98F92F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C4197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Lalloo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680FB5E2" w14:textId="77777777" w:rsidR="00214AAD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1942D" w14:textId="5C15A585" w:rsidR="00214AAD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742AD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Epidemiology of facial fractures: incidence, prevalence and years lived with disability estimates from the Global Burden of Disease 2017 study</w:t>
            </w:r>
          </w:p>
          <w:p w14:paraId="465E6840" w14:textId="77777777" w:rsidR="00214AAD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23A4A" w14:textId="59BF081A" w:rsidR="00214AAD" w:rsidRPr="00460F58" w:rsidRDefault="00214AAD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12F6F5" w14:textId="493697F8" w:rsidR="00214AAD" w:rsidRPr="005B3D48" w:rsidRDefault="0046444C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311317" w:rsidRPr="00460F58" w14:paraId="6536D278" w14:textId="347A05CE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5AAF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Lapostolle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BAB3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37A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analysis in summary measure of population health in France</w:t>
            </w:r>
          </w:p>
          <w:p w14:paraId="13FBA8B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19AD" w14:textId="77777777" w:rsidR="00311317" w:rsidRPr="00460F58" w:rsidRDefault="00311317" w:rsidP="003113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91A152F" w14:textId="27D179B2" w:rsidR="0046444C" w:rsidRPr="005B3D48" w:rsidRDefault="00E70EAE" w:rsidP="004644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  <w:p w14:paraId="483D86FA" w14:textId="6549CC04" w:rsidR="00311317" w:rsidRPr="005B3D48" w:rsidRDefault="00311317" w:rsidP="003113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4AAD" w:rsidRPr="00460F58" w14:paraId="013D5B4C" w14:textId="7B70082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1983" w14:textId="14C95953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Lapostolle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7D19" w14:textId="4C24C4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D3DB" w14:textId="287972C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burden of road traffic accidents in a French </w:t>
            </w:r>
            <w:r w:rsidR="0046444C"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The description of the injuries and recent changes</w:t>
            </w:r>
          </w:p>
          <w:p w14:paraId="166AE9C0" w14:textId="553F8BA3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2605" w14:textId="5245C0F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F67AA5" w14:textId="019194FE" w:rsidR="00214AAD" w:rsidRPr="005B3D48" w:rsidRDefault="0046444C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214AAD" w:rsidRPr="00460F58" w14:paraId="01B58472" w14:textId="2FEA776D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8EEA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Lekhan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Kriachkova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4D60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0F59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system of measures to improve the health of the population of Ukraine based on the analysis of the global burden of diseases and its risk factors</w:t>
            </w:r>
          </w:p>
          <w:p w14:paraId="2372C15F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1815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19775F" w14:textId="0491F38B" w:rsidR="0046444C" w:rsidRPr="005B3D48" w:rsidRDefault="00E70EAE" w:rsidP="004644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  <w:p w14:paraId="50F454C8" w14:textId="262C6FD0" w:rsidR="00214AAD" w:rsidRPr="005B3D48" w:rsidRDefault="00214AAD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4AAD" w:rsidRPr="00460F58" w14:paraId="45D02502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760AA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Leilveld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  <w:p w14:paraId="70C46984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0EFEE" w14:textId="2373EC30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7AC2E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Epidemiologic trends for isolated tibia shaft fracture admissions in The Netherlands between 1991 and 2012</w:t>
            </w:r>
          </w:p>
          <w:p w14:paraId="36D1446B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DE22D" w14:textId="77777777" w:rsidR="00214AAD" w:rsidRPr="00460F58" w:rsidRDefault="00214AAD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153A973D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C8B4E3" w14:textId="64774889" w:rsidR="00214AAD" w:rsidRPr="005B3D48" w:rsidRDefault="0046444C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214AAD" w:rsidRPr="00460F58" w14:paraId="5604DAD2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76F53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Lin et al </w:t>
            </w:r>
          </w:p>
          <w:p w14:paraId="30300652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F4DBB" w14:textId="6AD26621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090A9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global distribution of the burden of road traffic injuries: Evolution and intra-distribution mobility</w:t>
            </w:r>
          </w:p>
          <w:p w14:paraId="7205E5E2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B60BE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  <w:p w14:paraId="6750FEF8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9525147" w14:textId="4F26997E" w:rsidR="00214AAD" w:rsidRPr="005B3D48" w:rsidRDefault="0046444C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214AAD" w:rsidRPr="00460F58" w14:paraId="1CB374DD" w14:textId="78BD3AD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DD05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Ljung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D7A4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A2B8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Socioeconomic differences in the burden of disease in Sweden</w:t>
            </w:r>
          </w:p>
          <w:p w14:paraId="4F243526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D782" w14:textId="77777777" w:rsidR="00214AAD" w:rsidRPr="00460F58" w:rsidRDefault="00214AAD" w:rsidP="00214A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053076" w14:textId="13E4BE15" w:rsidR="0046444C" w:rsidRPr="005B3D48" w:rsidRDefault="00E70EAE" w:rsidP="004644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</w:t>
            </w:r>
            <w:r w:rsidR="0046444C"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 BoD study</w:t>
            </w:r>
          </w:p>
          <w:p w14:paraId="0E888828" w14:textId="75AA3F96" w:rsidR="00214AAD" w:rsidRPr="005B3D48" w:rsidRDefault="00214AAD" w:rsidP="00214A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E1C250F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5EA60" w14:textId="77777777" w:rsidR="00F67A06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Lopez et al </w:t>
            </w:r>
          </w:p>
          <w:p w14:paraId="43D3154F" w14:textId="2A71E5B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54BFF" w14:textId="089453F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D28A1" w14:textId="77777777" w:rsidR="00F67A06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A0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and regional burden of disease and risk factors, 2001: systematic analysis of population health data</w:t>
            </w:r>
          </w:p>
          <w:p w14:paraId="5EA13660" w14:textId="0B450FD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FD850" w14:textId="50AD362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02BD26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A0A744B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FFEF285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33918" w14:textId="6A2114B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Lozano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238CB" w14:textId="5C9D4FA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A464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and regional mortality from 235 causes of death for 20 age groups in 1990 and 2010: a systematic analysis for the Global Burden of Disease Study 2010</w:t>
            </w:r>
          </w:p>
          <w:p w14:paraId="24D98CF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131E0" w14:textId="75CADBAE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22D3D6" w14:textId="0A80652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DE331EB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7142494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A873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Lukaschek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11A9E83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E6B82" w14:textId="1DBC112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700C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Suicide mortality in comparison to traffic accidents and homicides as causes of unnatural death. an analysis of 14,441 cases in Germany in the year 2010</w:t>
            </w:r>
          </w:p>
          <w:p w14:paraId="7BAF38C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315EB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Germany</w:t>
            </w:r>
          </w:p>
          <w:p w14:paraId="0C2259B4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D80A69" w14:textId="4241342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F67A06" w:rsidRPr="00460F58" w14:paraId="7C574D05" w14:textId="5E4BCAD8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0DE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Lunevicius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Haagsma  </w:t>
            </w:r>
          </w:p>
          <w:p w14:paraId="5DB46A47" w14:textId="6A6C6DE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0254" w14:textId="767A086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7D5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 analogy between socioeconomic deprivation level and loss of health from adverse effects of medical treatment in England</w:t>
            </w:r>
          </w:p>
          <w:p w14:paraId="0021C14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8CAC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Nine English regions </w:t>
            </w:r>
          </w:p>
          <w:p w14:paraId="2A00D0CF" w14:textId="533D419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B1A76C" w14:textId="5A7B014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F67A06" w:rsidRPr="00460F58" w14:paraId="07455C7B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5FE7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Lyons et al </w:t>
            </w:r>
          </w:p>
          <w:p w14:paraId="23C0F60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C3906" w14:textId="6838667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46F06" w14:textId="62C96F7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Disability Adjusted Life Year (DALY) estimates for injury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utilising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the European Injury Data Base (IDB)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41CD6" w14:textId="78ADFDAF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EU-28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803078C" w14:textId="3BEDE33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F67A06" w:rsidRPr="00460F58" w14:paraId="5EC231AD" w14:textId="6670A3BD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3A8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Machado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65B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316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Carga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Global da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Doença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região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Norte de Portugal</w:t>
            </w:r>
          </w:p>
          <w:p w14:paraId="45F1B86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C1BC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Northern region of Portugal</w:t>
            </w:r>
          </w:p>
          <w:p w14:paraId="4E02DC1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B84CBB" w14:textId="03D067D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0A466AC5" w14:textId="2E5DAA1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7E27333" w14:textId="4A7ACAA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99A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 xml:space="preserve">Maertens de Noordhout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22E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1C6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Changes in health in Belgium, 1990–2016: a benchmarking analysis based on the global burden of disease 2016 study</w:t>
            </w:r>
          </w:p>
          <w:p w14:paraId="01A9F67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D7B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255D9C" w14:textId="4D26EC5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63BC4BC4" w14:textId="5A52474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A97219A" w14:textId="49B390C5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83A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Mariotti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AAD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B56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Years of life lost due to premature mortality in Italy</w:t>
            </w:r>
          </w:p>
          <w:p w14:paraId="7BF9177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40E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A648EE2" w14:textId="59B93E2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08C5A4FE" w14:textId="21849D33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661746C" w14:textId="21576C6E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06E4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Majdan et al </w:t>
            </w:r>
          </w:p>
          <w:p w14:paraId="0E27214F" w14:textId="663D9E08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58C0C" w14:textId="7EA2668A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BCB19" w14:textId="22BB6F91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Years of life lost due to traumatic brain injury in Europe: A cross-sectional analysis of 16 countries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B1D8D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EU-16</w:t>
            </w:r>
          </w:p>
          <w:p w14:paraId="4B4B64A9" w14:textId="5DA57EE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208C71" w14:textId="5831FAB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106C9A66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E78EBB" w14:textId="700C3A2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D58C97A" w14:textId="1B5B5C73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95A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Melse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Kramers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0F1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F88D" w14:textId="1554417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Berekeningen van de ziektelast in Nederland. Achtergronddocument bij VTV-1997 deel III, hoofdstuk 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0CB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0F40B4" w14:textId="0E082C2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AF66A51" w14:textId="53A5C83B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B2CF4AB" w14:textId="7A59644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79A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Melse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CC6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23C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national burden of disease calculation: Dutch disability-adjusted life-years. Dutch Burden of Disease Group</w:t>
            </w:r>
          </w:p>
          <w:p w14:paraId="5E3F17A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434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5FA534" w14:textId="14EE79A6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526953EE" w14:textId="19FF66E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205DCC1" w14:textId="2DC5C4C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146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Mesalles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-Naranjo </w:t>
            </w:r>
          </w:p>
          <w:p w14:paraId="2587BEF4" w14:textId="427C668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649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E4E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Trends and inequalities in the burden of mortality in Scotland 2000–2015 </w:t>
            </w:r>
          </w:p>
          <w:p w14:paraId="685DE7D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93B5C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DC7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51A038" w14:textId="50C7F73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71ACEAD" w14:textId="761BCC9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C6024CA" w14:textId="1C5F2D0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F4E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Mokdad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DF9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A11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burden of diseases, injuries, and risk factors for young people's health during 1990-2013: a systematic analysis for the Global Burden of Disease Study 2013</w:t>
            </w:r>
          </w:p>
          <w:p w14:paraId="7A3ED06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486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1FDC974" w14:textId="13413FC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0A4EF37C" w14:textId="23839AF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5B6E4993" w14:textId="11DF8749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45B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Monasta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A7B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0BB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Italy’s health performance, 1990–2017: findings from the Global Burden of Disease Study 2017</w:t>
            </w:r>
          </w:p>
          <w:p w14:paraId="12DA7AF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29C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9C1CA3" w14:textId="3D0887B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755A794" w14:textId="0ADBAEF3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11BA28C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181C0" w14:textId="6905035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Murray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B8D26" w14:textId="3C684AF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2001 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29A5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Global Burden of Disease 2000 project: aims, methods and data sources</w:t>
            </w:r>
          </w:p>
          <w:p w14:paraId="2FE2CD6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F107C" w14:textId="42F90B1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F039107" w14:textId="655E72BB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305828A2" w14:textId="28D357E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7E312B7" w14:textId="153ADA8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E88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Murray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C62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C61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Disability-adjusted life years (DALYs) for 291 diseases and injuries in 21 regions, 1990-2010: a systematic analysis for the Global Burden of Disease Study 2010</w:t>
            </w:r>
          </w:p>
          <w:p w14:paraId="79777CB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C8E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DF7E08" w14:textId="6ED8844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0DDD7C5B" w14:textId="4EDEFDA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83220C2" w14:textId="04F869B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9D2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Murray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30D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A1F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UK health performance: findings of the Global Burden of Disease Study 2010</w:t>
            </w:r>
          </w:p>
          <w:p w14:paraId="523A817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419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F2AD22" w14:textId="3CA65E4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8FC2F0F" w14:textId="5BB68C6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FC96BD5" w14:textId="0DA62A7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9E7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Murray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8A7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7AB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disability-adjusted life years (DALYs) for 306 diseases and injuries and healthy life expectancy (HALE) for 188 countries, 1990-2013: quantifying the epidemiological transition</w:t>
            </w:r>
          </w:p>
          <w:p w14:paraId="75C64C6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769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E8BBFA" w14:textId="00C60C1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3AB82FB6" w14:textId="0534E18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509D3FB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D79A4" w14:textId="7258B19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Naghavi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04426" w14:textId="4935B8A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54E1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burden of suicide mortality 1990 to 2016: Systematic analysis for the Global Burden of Disease Study 2016</w:t>
            </w:r>
          </w:p>
          <w:p w14:paraId="3A0328C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B60F" w14:textId="59096F7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B3B4ADB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1B952DC6" w14:textId="58BC9B8F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97D1093" w14:textId="7F26EA76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057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Naghavi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FD5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05E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age-sex specific mortality for 264 causes of death, 1980–2016: a systematic analysis for the Global Burden of Disease Study 2016</w:t>
            </w:r>
          </w:p>
          <w:p w14:paraId="7A6999C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1A2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E6260A" w14:textId="3712C0F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2FDACE0" w14:textId="56A89A89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32C9F17" w14:textId="66E29F7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E31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Newton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636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8C1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Changes in health in England, with analysis by English regions and areas of deprivation, 1990–2013: a systematic analysis for the Global Burden of Disease Study 2013</w:t>
            </w:r>
          </w:p>
          <w:p w14:paraId="751E18D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B87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45AF96" w14:textId="288973DF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F0D4FEF" w14:textId="1D3D4E9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8FE5112" w14:textId="2D0B2E58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189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Nielsen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5C3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2004</w:t>
            </w:r>
          </w:p>
          <w:p w14:paraId="5C9320B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EC1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mortality in Greenland--today and tomorrow</w:t>
            </w:r>
          </w:p>
          <w:p w14:paraId="7BC1D96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627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Greenland</w:t>
            </w:r>
          </w:p>
          <w:p w14:paraId="60D3660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6DF052" w14:textId="73A73EB6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20FDB8FE" w14:textId="53FCC20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10A0864" w14:textId="58783031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E09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Øverland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A1A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78F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Sykdomsbyrden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Norge 2016;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Resultater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fra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Global Burden of Diseases, Injuries, and Risk Factors Study 2016 (GBD 2016)</w:t>
            </w:r>
          </w:p>
          <w:p w14:paraId="6A60E05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5B6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Norway</w:t>
            </w:r>
          </w:p>
          <w:p w14:paraId="7A3F14B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A96A08" w14:textId="7879E278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5DDA11E" w14:textId="22ABA7B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A644BA0" w14:textId="727AC32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52B8" w14:textId="10D98A38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Peden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297E" w14:textId="6CFF070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E8A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injury chart book: A graphical overview of the global burden of injuries </w:t>
            </w:r>
          </w:p>
          <w:p w14:paraId="6965E284" w14:textId="4D56A9B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E15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E78055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6A9DA567" w14:textId="3632E908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334C01E" w14:textId="1AAE5BC5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A15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Plass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13B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4B9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Trends in disease burden in Germany: results, implications and limitations of the Global Burden of Disease study</w:t>
            </w:r>
          </w:p>
          <w:p w14:paraId="692AC03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C81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DCDFAC" w14:textId="3F498FB8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2E035994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5F423695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E6632" w14:textId="4807A5CD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Polinder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37C8F" w14:textId="4BF4C3E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58F8D" w14:textId="5D17E46A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Assessing the burden of injury in six European countries</w:t>
            </w:r>
          </w:p>
          <w:p w14:paraId="5FAE3F1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40AD" w14:textId="75E0D18E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Austria, Denmark, Ireland, Netherlands, Norway, and United Kingdom (England and Wales)</w:t>
            </w:r>
          </w:p>
          <w:p w14:paraId="3AB7E1C0" w14:textId="02ACEB80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33264E" w14:textId="44114F09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3B5C4EA7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AE367E0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49500" w14:textId="45B3A392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Polinder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4EF99" w14:textId="4917286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452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injury in childhood and adolescence in 8 European countries</w:t>
            </w:r>
          </w:p>
          <w:p w14:paraId="1718AF2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EFF98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Austria, Denmark, Ireland, Latvia, Netherlands, Norway, Slovenia and </w:t>
            </w:r>
            <w:r w:rsidRPr="00460F5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United Kingdom (England, Wales)</w:t>
            </w:r>
          </w:p>
          <w:p w14:paraId="29052F1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8B9E05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Injury-specific study</w:t>
            </w:r>
          </w:p>
          <w:p w14:paraId="46EC1B62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204AC2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88DCB" w14:textId="6FFDF421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Polinder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484E1" w14:textId="0C0F368B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5026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Epidemiological burden of minor, major and fatal trauma in a national injury pyramid</w:t>
            </w:r>
          </w:p>
          <w:p w14:paraId="3FBA874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6458B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71E56D7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851479D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09A53591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5ED61872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F64A" w14:textId="26FED35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Polinder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21BB3" w14:textId="6F33B4B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4BB2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road traffic injuries: Disability-adjusted life years in relation to hospitalization and the maximum abbreviated injury scale</w:t>
            </w:r>
          </w:p>
          <w:p w14:paraId="335D58F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00680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1F2A419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35449A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3322F321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6EBA7EC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027D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Prins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28D6DDA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1346A" w14:textId="3EC54D7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2DB9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Trends in incidence rate, health care use, and costs due to rib fractures in the Netherlands</w:t>
            </w:r>
          </w:p>
          <w:p w14:paraId="0744B8E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8B756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72771D9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DE05281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5EB6D3E4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EEB6A45" w14:textId="08448B51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4C3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Reiner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8CD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383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Diseases, Injuries, and Risk Factors in Child and Adolescent Health, 1990 to 2017: Findings From the Global Burden of Diseases, Injuries, and Risk Factors 2017 Study</w:t>
            </w:r>
          </w:p>
          <w:p w14:paraId="7829CE6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F38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77892C" w14:textId="2A52015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8A16809" w14:textId="2E4CC01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3E6FE656" w14:textId="7320F14A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D63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Rommel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27D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174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2020 - Burden of disease in Germany at the national and regional level</w:t>
            </w:r>
          </w:p>
          <w:p w14:paraId="4DA902A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01E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D63660" w14:textId="2883264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51D5A3C9" w14:textId="5170F75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0392C6F" w14:textId="0BF9324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A31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Roth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0E3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16F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age-sex-specific mortality for 282 causes of death in 195 countries and territories, 1980–2017: a systematic analysis for the Global Burden of Disease Study 2017</w:t>
            </w:r>
          </w:p>
          <w:p w14:paraId="7ED7CFC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3FD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4F0E61A" w14:textId="04DC30A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7209D874" w14:textId="75CD69B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D2A76BE" w14:textId="4F8513A3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0B0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Santos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BF4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BA3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state of health in the European Union (EU-28) in 2017: an analysis of the burden of diseases and injuries</w:t>
            </w:r>
          </w:p>
          <w:p w14:paraId="2A4CDAD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542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EU-28 countries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B85C93" w14:textId="5355941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3F4F2D74" w14:textId="645CA82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DC55CF3" w14:textId="5B8FA1CB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B31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EC9EF6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8FBD021" w14:textId="5DD5667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Santric Milicevic </w:t>
            </w:r>
          </w:p>
          <w:p w14:paraId="2F6C489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B35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E7C431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828E6EC" w14:textId="1AB6B64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D2C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9B3B8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42FDC6E" w14:textId="39F6EAD2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Serbia within the European context: An analysis of premature mortality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338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245198" w14:textId="6C5BE5C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Serbia (Kosovo and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Metohija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were excluded); EURO A; EURO B; EURO C</w:t>
            </w:r>
          </w:p>
          <w:p w14:paraId="3B2822A1" w14:textId="657838B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7D76C4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C820C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C420D0" w14:textId="48ECD4A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303EBCBE" w14:textId="51AAEB8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BA64F8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A74B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Scholten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6424841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B591D" w14:textId="319AC91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6798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Traumatic brain injury in the Netherlands: Incidence, costs and disability-adjusted life years</w:t>
            </w:r>
          </w:p>
          <w:p w14:paraId="4AC69EA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9790A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40C2375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CA041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75D15B3E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397D02A8" w14:textId="71DB904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584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Schopper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888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A4E2" w14:textId="7445C26B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Estimating the burden of disease in one Swiss canton: what do disability adjusted life years (DALY) tell us?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55E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Swiss canton; Geneva</w:t>
            </w:r>
          </w:p>
          <w:p w14:paraId="50D9401A" w14:textId="1620959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2B81E3" w14:textId="71C9785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All-cause BoD study</w:t>
            </w:r>
          </w:p>
          <w:p w14:paraId="0F39CF2E" w14:textId="251994D3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9D03B4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F053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Snijders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1344DB4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DFA4E" w14:textId="6F96400B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3CD4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  <w:t>Ziektelast en kosten van letsel door geweld</w:t>
            </w:r>
          </w:p>
          <w:p w14:paraId="6E985A4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B4AF6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  <w:p w14:paraId="65CD1F4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E0BCF6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0934CE05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F67A06" w:rsidRPr="00460F58" w14:paraId="3F0F7746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C70E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Sethi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1EED497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8ADAE" w14:textId="6D845EE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BEE4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European Report on Child Injury Prevention</w:t>
            </w:r>
          </w:p>
          <w:p w14:paraId="039BB65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848A4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WHO European Region</w:t>
            </w:r>
          </w:p>
          <w:p w14:paraId="07AE0D8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48A5BD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3B4AC90B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74DB7CE" w14:textId="44A7423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592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Soriano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DB8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BAA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in Spain: Results from the Global Burden of Disease 2016</w:t>
            </w:r>
          </w:p>
          <w:p w14:paraId="4821995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6DA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22AF64" w14:textId="15168ECB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5FA35A78" w14:textId="616F17C6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BD87428" w14:textId="18D2936D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0D7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Starodubov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087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975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in Russia from 1980 to 2016: a systematic analysis for the Global Burden of Disease Study 2016</w:t>
            </w:r>
          </w:p>
          <w:p w14:paraId="41A624E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163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Russia Federation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3AF6592" w14:textId="06894D08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616E6A4D" w14:textId="7DEFFED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1B721F8" w14:textId="63F10488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75D5" w14:textId="2A308E7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62C683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0927D1B" w14:textId="446C9F6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Steel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308E" w14:textId="7BE6F9D2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1C9B9D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ED627FD" w14:textId="64CE84C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543C" w14:textId="4CDFC00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C8CAB6" w14:textId="3FBAEC6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Changes in health in the countries of the UK and 150 English Local Authority areas 1990-2016: a systematic analysis for the Global Burden of Disease Study 2016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625F" w14:textId="2078E9E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A157721" w14:textId="775B7FB2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UK; England; Scotland; Wales; Northern Ireland; 150 English Upper-Tier Authorities</w:t>
            </w:r>
          </w:p>
          <w:p w14:paraId="0488086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EA2E65F" w14:textId="490DC12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277291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86E81" w14:textId="71DE652D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3047B936" w14:textId="7B0F6360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A4DF728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070F0" w14:textId="518F8B0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Spronk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99124" w14:textId="2D73E65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32C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Improved and standardized method for assessing years lived with disability after burns and its application to estimate the non-fatal burden of disease of burn injuries in Australia, New Zealand and the Netherlands</w:t>
            </w:r>
          </w:p>
          <w:p w14:paraId="2C51BF9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55565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Netherlands, New Zealand, and Australia </w:t>
            </w:r>
          </w:p>
          <w:p w14:paraId="572EB49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E5D7B6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35D3681D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9794F52" w14:textId="4A99245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922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Stockton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984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481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Scottish Burden of Disease (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SBoD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study; Deprivation report</w:t>
            </w:r>
          </w:p>
          <w:p w14:paraId="3E18569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06E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57A6B3" w14:textId="5131F73E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7014ABCB" w14:textId="186456C9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F94140F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ABCA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NHS Health Scotland</w:t>
            </w:r>
          </w:p>
          <w:p w14:paraId="79C2552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992B5" w14:textId="2D189A51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115FF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The Scottish Burden of Disease (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SBoD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) study; Suicide and self-harm technical overview</w:t>
            </w:r>
          </w:p>
          <w:p w14:paraId="348E05F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ABC1" w14:textId="611333F4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91161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6131D3B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5D328584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7821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NHS Health Scotland</w:t>
            </w:r>
          </w:p>
          <w:p w14:paraId="7ED2519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45BA" w14:textId="016694C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28308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The Scottish Burden of Disease (</w:t>
            </w:r>
            <w:proofErr w:type="spellStart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SBoD</w:t>
            </w:r>
            <w:proofErr w:type="spellEnd"/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) study; Falls technical overview</w:t>
            </w:r>
          </w:p>
          <w:p w14:paraId="112CE72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DBE29" w14:textId="38BD12E6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095A4D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5E64D454" w14:textId="05C4353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68E414D" w14:textId="640F8ACC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FAC4" w14:textId="4313B7AD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Tainio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0340" w14:textId="5E6C9BB8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7F3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disease caused by local transport in Warsaw, Poland</w:t>
            </w:r>
          </w:p>
          <w:p w14:paraId="479D52E2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76ED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Warsaw; Poland</w:t>
            </w:r>
          </w:p>
          <w:p w14:paraId="798175B9" w14:textId="6479A148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9CDE63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434C9E48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AF7328D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A207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Tainio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  <w:p w14:paraId="548BFA8A" w14:textId="667A3758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515C" w14:textId="418E5DE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63C8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Severity of injuries in different modes of transport, expressed with disability-adjusted life years (DALYs)</w:t>
            </w:r>
          </w:p>
          <w:p w14:paraId="2E98E60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F7C84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Sweden</w:t>
            </w:r>
          </w:p>
          <w:p w14:paraId="3ABC74F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0C1FB6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6ADF7E25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F1A6B25" w14:textId="6D6118C1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DC3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Tollanes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841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5D7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Disease burden in Norway in 2016</w:t>
            </w:r>
          </w:p>
          <w:p w14:paraId="7CF8573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14D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Norway</w:t>
            </w:r>
          </w:p>
          <w:p w14:paraId="2884F0E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A2FA0B" w14:textId="2BC29A0A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0FF93D5" w14:textId="5C6208B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F5B5788" w14:textId="27D725A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2E6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Twisk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56D5DCA6" w14:textId="27CA9B5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9E59" w14:textId="0458AB5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9838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Road injuries, health burden, but not fatalities make 12- to 17-year olds a high risk group in the Netherlands</w:t>
            </w:r>
          </w:p>
          <w:p w14:paraId="68EE4C4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8036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 xml:space="preserve">Netherlands </w:t>
            </w:r>
          </w:p>
          <w:p w14:paraId="18F1CD3D" w14:textId="30B5941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292EE2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03CB3D66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F254265" w14:textId="557FE7F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986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Tyrovolas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C1F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22E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burden of disease in Greece, health loss, risk factors, and health financing, 2000–16: an analysis of the Global Burden of Disease Study 2016</w:t>
            </w:r>
          </w:p>
          <w:p w14:paraId="78E22539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011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03A63A" w14:textId="7C9E02E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26F20515" w14:textId="37F4B74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60DB9187" w14:textId="2DB9CC20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CD2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Ünüvar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C37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268B" w14:textId="60D4A28F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Turkey Burden of Disease Study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AA6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B3DD31E" w14:textId="77777777" w:rsidR="00F67A06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BD8A4C4" w14:textId="3ED98E88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30B925F4" w14:textId="4276FD44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8DD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Valent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Zanier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4C2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F58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population-based study of the years of life lost in the Friuli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Venezia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Giulia region, Italy</w:t>
            </w:r>
          </w:p>
          <w:p w14:paraId="344EAD4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855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Italy (Friuli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Venezia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Giulia)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6BBA03" w14:textId="2DAA2BB4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69DEEB86" w14:textId="76A730FD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2B076DF6" w14:textId="27FE5B02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37F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Valent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529C55D7" w14:textId="72814EA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5F3B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21D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disease attributable to selected environmental factors and injury among children and adolescents in Europe</w:t>
            </w:r>
          </w:p>
          <w:p w14:paraId="2D3B19C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7522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WHO European Region</w:t>
            </w:r>
          </w:p>
          <w:p w14:paraId="4F592C5B" w14:textId="6D46142B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56C82A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63F621B5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5E2DFBAD" w14:textId="7F54C608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25B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Vlajinac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F4B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F2A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Years of life lost due to premature death in Serbia (excluding Kosovo and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Metohija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21C72F1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FB1E" w14:textId="5087F56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Serbia (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excluding </w:t>
            </w: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Kosovo and </w:t>
            </w: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Metohija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16BCA5B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CBADC7" w14:textId="73767063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723E2A79" w14:textId="070F610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7A59E730" w14:textId="7E5330AF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14A8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537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AFD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Global, regional, and national incidence, prevalence, and years lived with disability for 301 acute and chronic diseases and injuries in 188 countries, 1990-2013: a systematic analysis for the Global Burden of Disease Study 2013</w:t>
            </w:r>
          </w:p>
          <w:p w14:paraId="50208A6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F14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D676F8" w14:textId="3D1B02F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587FAC07" w14:textId="74095062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080ACCFA" w14:textId="34F75C1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D9D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B0B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A75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Years lived with disability (YLDs) for 1160 sequelae of 289 diseases and injuries 1990–2010: a systematic analysis for the Global Burden of Disease Study 2010</w:t>
            </w:r>
          </w:p>
          <w:p w14:paraId="5CFD767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806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9EF376" w14:textId="3EF840C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1094A624" w14:textId="245DA47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1E942A35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3FE6D" w14:textId="24094C5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469AC" w14:textId="23726F40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69BB7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 burden of 369 diseases and injuries in 204 countries and territories, 1990–2019: a systematic analysis for the Global Burden of Disease Study 2019</w:t>
            </w:r>
          </w:p>
          <w:p w14:paraId="5656CFA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980FA" w14:textId="1D05781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EF013C" w14:textId="25810AE9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7985D6F3" w14:textId="377AE2DD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3C59853B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64295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Wengler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085C6D70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F2340" w14:textId="4445ECE9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70081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Years of Life Lost to Death: A comprehensive analysis of mortality in Germany conducted as part of the BURDEN 2020 project</w:t>
            </w:r>
          </w:p>
          <w:p w14:paraId="7758259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58D98" w14:textId="77777777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Germany</w:t>
            </w:r>
          </w:p>
          <w:p w14:paraId="0BA7F04C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D0F2EF1" w14:textId="398D568C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All-cause BoD study</w:t>
            </w:r>
          </w:p>
          <w:p w14:paraId="44BA5B9E" w14:textId="005E0145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3E66F4C2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ED2B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Weijermars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60EEE12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FFE04" w14:textId="7585ADA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84FA6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Burden of injury of serious road injuries in six EU countries</w:t>
            </w:r>
          </w:p>
          <w:p w14:paraId="7D00B46B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FD4B9" w14:textId="2550EC95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Austria, Belgium, England, Spain, Netherlands, France (Rhône region)</w:t>
            </w:r>
          </w:p>
          <w:p w14:paraId="1F166C5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449CB60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  <w:p w14:paraId="3A4684F1" w14:textId="77777777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7A06" w:rsidRPr="00460F58" w14:paraId="4F16682B" w14:textId="77777777" w:rsidTr="00311EA6">
        <w:trPr>
          <w:trHeight w:val="260"/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6E77D4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Weijermars</w:t>
            </w:r>
            <w:proofErr w:type="spellEnd"/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et al </w:t>
            </w:r>
          </w:p>
          <w:p w14:paraId="44514E4F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35F7EC" w14:textId="14F8C20E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752705" w14:textId="2EB449C3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burden of serious road injuries in the Netherlands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6E89E" w14:textId="280CCA11" w:rsidR="00F67A06" w:rsidRPr="00460F5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sz w:val="20"/>
                <w:szCs w:val="20"/>
              </w:rPr>
              <w:t>Netherlands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5AF6F4B3" w14:textId="0BA6C7E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>Injury-specific study</w:t>
            </w:r>
          </w:p>
        </w:tc>
      </w:tr>
      <w:tr w:rsidR="00F67A06" w:rsidRPr="00460F58" w14:paraId="70F69796" w14:textId="0C38ED0B" w:rsidTr="00311EA6">
        <w:trPr>
          <w:trHeight w:val="45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8D890" w14:textId="2D02689C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WHO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8F85D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CB86A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global burden of disease: 2004 update</w:t>
            </w:r>
          </w:p>
          <w:p w14:paraId="22FB8FEE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D53A3" w14:textId="77777777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60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Global </w:t>
            </w:r>
          </w:p>
          <w:p w14:paraId="3FC12D60" w14:textId="21244BA5" w:rsidR="00F67A06" w:rsidRPr="00460F58" w:rsidRDefault="00F67A06" w:rsidP="00F67A0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7697" w14:textId="2C74A4D1" w:rsidR="00F67A06" w:rsidRPr="005B3D48" w:rsidRDefault="00F67A06" w:rsidP="00F67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D48">
              <w:rPr>
                <w:rFonts w:asciiTheme="majorHAnsi" w:hAnsiTheme="majorHAnsi" w:cstheme="majorHAnsi"/>
                <w:sz w:val="20"/>
                <w:szCs w:val="20"/>
              </w:rPr>
              <w:t xml:space="preserve">All-cause BoD study </w:t>
            </w:r>
          </w:p>
        </w:tc>
      </w:tr>
    </w:tbl>
    <w:p w14:paraId="160EF875" w14:textId="77777777" w:rsidR="006E75FD" w:rsidRPr="008D2C0D" w:rsidRDefault="006E75FD" w:rsidP="00CC5909">
      <w:pPr>
        <w:spacing w:line="480" w:lineRule="auto"/>
        <w:jc w:val="both"/>
        <w:rPr>
          <w:rFonts w:asciiTheme="majorHAnsi" w:hAnsiTheme="majorHAnsi" w:cstheme="majorHAnsi"/>
        </w:rPr>
      </w:pPr>
    </w:p>
    <w:sectPr w:rsidR="006E75FD" w:rsidRPr="008D2C0D" w:rsidSect="00F339BD">
      <w:footerReference w:type="default" r:id="rId109"/>
      <w:pgSz w:w="16838" w:h="11906" w:orient="landscape"/>
      <w:pgMar w:top="1440" w:right="1440" w:bottom="1440" w:left="1440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5331" w14:textId="77777777" w:rsidR="008D2C0D" w:rsidRDefault="008D2C0D" w:rsidP="001E754D">
      <w:r>
        <w:separator/>
      </w:r>
    </w:p>
  </w:endnote>
  <w:endnote w:type="continuationSeparator" w:id="0">
    <w:p w14:paraId="0AFA4398" w14:textId="77777777" w:rsidR="008D2C0D" w:rsidRDefault="008D2C0D" w:rsidP="001E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65D5" w14:textId="09E8B426" w:rsidR="008D2C0D" w:rsidRPr="00F31BA8" w:rsidRDefault="008D2C0D" w:rsidP="00F31BA8">
    <w:pPr>
      <w:pStyle w:val="Footer"/>
      <w:jc w:val="right"/>
      <w:rPr>
        <w:caps/>
        <w:noProof/>
        <w:sz w:val="18"/>
        <w:szCs w:val="18"/>
      </w:rPr>
    </w:pPr>
    <w:r w:rsidRPr="00F31BA8">
      <w:rPr>
        <w:caps/>
        <w:sz w:val="18"/>
        <w:szCs w:val="18"/>
      </w:rPr>
      <w:fldChar w:fldCharType="begin"/>
    </w:r>
    <w:r w:rsidRPr="00F31BA8">
      <w:rPr>
        <w:caps/>
        <w:sz w:val="18"/>
        <w:szCs w:val="18"/>
      </w:rPr>
      <w:instrText xml:space="preserve"> PAGE   \* MERGEFORMAT </w:instrText>
    </w:r>
    <w:r w:rsidRPr="00F31BA8">
      <w:rPr>
        <w:caps/>
        <w:sz w:val="18"/>
        <w:szCs w:val="18"/>
      </w:rPr>
      <w:fldChar w:fldCharType="separate"/>
    </w:r>
    <w:r w:rsidR="00456ECF">
      <w:rPr>
        <w:caps/>
        <w:noProof/>
        <w:sz w:val="18"/>
        <w:szCs w:val="18"/>
      </w:rPr>
      <w:t>13</w:t>
    </w:r>
    <w:r w:rsidRPr="00F31BA8">
      <w:rPr>
        <w:caps/>
        <w:noProof/>
        <w:sz w:val="18"/>
        <w:szCs w:val="18"/>
      </w:rPr>
      <w:fldChar w:fldCharType="end"/>
    </w:r>
  </w:p>
  <w:p w14:paraId="5DA30EDF" w14:textId="77777777" w:rsidR="008D2C0D" w:rsidRDefault="008D2C0D">
    <w:pPr>
      <w:pStyle w:val="Footer"/>
    </w:pPr>
  </w:p>
  <w:p w14:paraId="669F4849" w14:textId="77777777" w:rsidR="008D2C0D" w:rsidRDefault="008D2C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848C" w14:textId="77777777" w:rsidR="008D2C0D" w:rsidRDefault="008D2C0D" w:rsidP="00F339B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4647" w14:textId="2D2DF38A" w:rsidR="008D2C0D" w:rsidRDefault="008D2C0D" w:rsidP="00F31BA8">
    <w:pPr>
      <w:pStyle w:val="Footer"/>
      <w:jc w:val="right"/>
      <w:rPr>
        <w:caps/>
        <w:noProof/>
        <w:color w:val="4472C4" w:themeColor="accent1"/>
      </w:rPr>
    </w:pPr>
  </w:p>
  <w:p w14:paraId="7016520A" w14:textId="77777777" w:rsidR="008D2C0D" w:rsidRDefault="008D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B174" w14:textId="77777777" w:rsidR="008D2C0D" w:rsidRDefault="008D2C0D" w:rsidP="001E754D">
      <w:r>
        <w:separator/>
      </w:r>
    </w:p>
  </w:footnote>
  <w:footnote w:type="continuationSeparator" w:id="0">
    <w:p w14:paraId="729A1F63" w14:textId="77777777" w:rsidR="008D2C0D" w:rsidRDefault="008D2C0D" w:rsidP="001E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A081" w14:textId="77777777" w:rsidR="008D2C0D" w:rsidRPr="00F31BA8" w:rsidRDefault="008D2C0D" w:rsidP="00F31BA8">
    <w:pPr>
      <w:pStyle w:val="Header"/>
      <w:jc w:val="right"/>
      <w:rPr>
        <w:sz w:val="18"/>
        <w:szCs w:val="18"/>
      </w:rPr>
    </w:pPr>
  </w:p>
  <w:p w14:paraId="56AED634" w14:textId="77777777" w:rsidR="008D2C0D" w:rsidRDefault="008D2C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765"/>
    <w:multiLevelType w:val="hybridMultilevel"/>
    <w:tmpl w:val="C248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255"/>
    <w:multiLevelType w:val="hybridMultilevel"/>
    <w:tmpl w:val="BE86B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4A75"/>
    <w:multiLevelType w:val="multilevel"/>
    <w:tmpl w:val="59F2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55A38"/>
    <w:multiLevelType w:val="multilevel"/>
    <w:tmpl w:val="A12A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737AD"/>
    <w:multiLevelType w:val="hybridMultilevel"/>
    <w:tmpl w:val="2E583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0C20"/>
    <w:multiLevelType w:val="hybridMultilevel"/>
    <w:tmpl w:val="16680EE0"/>
    <w:lvl w:ilvl="0" w:tplc="EE721540">
      <w:start w:val="4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C0000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97648"/>
    <w:multiLevelType w:val="hybridMultilevel"/>
    <w:tmpl w:val="917CC3A2"/>
    <w:lvl w:ilvl="0" w:tplc="268AC6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A73CA"/>
    <w:multiLevelType w:val="hybridMultilevel"/>
    <w:tmpl w:val="DE5036BA"/>
    <w:lvl w:ilvl="0" w:tplc="0D4ECBBE">
      <w:start w:val="4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E363B"/>
    <w:multiLevelType w:val="hybridMultilevel"/>
    <w:tmpl w:val="6DBAEE04"/>
    <w:lvl w:ilvl="0" w:tplc="A5541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27EF"/>
    <w:multiLevelType w:val="multilevel"/>
    <w:tmpl w:val="76E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075BC"/>
    <w:multiLevelType w:val="multilevel"/>
    <w:tmpl w:val="11E25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6C5670"/>
    <w:multiLevelType w:val="hybridMultilevel"/>
    <w:tmpl w:val="7D2A3584"/>
    <w:lvl w:ilvl="0" w:tplc="6348227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D140D41"/>
    <w:multiLevelType w:val="hybridMultilevel"/>
    <w:tmpl w:val="2B12DF48"/>
    <w:lvl w:ilvl="0" w:tplc="63F8BE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A0192"/>
    <w:multiLevelType w:val="hybridMultilevel"/>
    <w:tmpl w:val="85361016"/>
    <w:lvl w:ilvl="0" w:tplc="23F000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A3440"/>
    <w:multiLevelType w:val="hybridMultilevel"/>
    <w:tmpl w:val="4770E0C6"/>
    <w:lvl w:ilvl="0" w:tplc="39247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407"/>
    <w:multiLevelType w:val="hybridMultilevel"/>
    <w:tmpl w:val="D962321E"/>
    <w:lvl w:ilvl="0" w:tplc="57EAFF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DF"/>
    <w:rsid w:val="00004862"/>
    <w:rsid w:val="00004D5E"/>
    <w:rsid w:val="000111D5"/>
    <w:rsid w:val="00012D81"/>
    <w:rsid w:val="00014489"/>
    <w:rsid w:val="0001669A"/>
    <w:rsid w:val="00020936"/>
    <w:rsid w:val="00022638"/>
    <w:rsid w:val="00022777"/>
    <w:rsid w:val="00025AFF"/>
    <w:rsid w:val="000317E7"/>
    <w:rsid w:val="00032AB5"/>
    <w:rsid w:val="0004181F"/>
    <w:rsid w:val="0004251D"/>
    <w:rsid w:val="00043073"/>
    <w:rsid w:val="00044FEF"/>
    <w:rsid w:val="00047AD5"/>
    <w:rsid w:val="00051734"/>
    <w:rsid w:val="000525C4"/>
    <w:rsid w:val="00054BF2"/>
    <w:rsid w:val="00061283"/>
    <w:rsid w:val="00062EF5"/>
    <w:rsid w:val="00063558"/>
    <w:rsid w:val="00071086"/>
    <w:rsid w:val="00080A1E"/>
    <w:rsid w:val="00081256"/>
    <w:rsid w:val="0008154F"/>
    <w:rsid w:val="00085044"/>
    <w:rsid w:val="00086A51"/>
    <w:rsid w:val="000A202F"/>
    <w:rsid w:val="000A2D70"/>
    <w:rsid w:val="000A65DF"/>
    <w:rsid w:val="000B69CE"/>
    <w:rsid w:val="000B6D34"/>
    <w:rsid w:val="000B6F3B"/>
    <w:rsid w:val="000B772E"/>
    <w:rsid w:val="000C00DA"/>
    <w:rsid w:val="000C0EE2"/>
    <w:rsid w:val="000C285C"/>
    <w:rsid w:val="000D04F6"/>
    <w:rsid w:val="000D4089"/>
    <w:rsid w:val="000D4C48"/>
    <w:rsid w:val="000E0116"/>
    <w:rsid w:val="000E1BED"/>
    <w:rsid w:val="000E4967"/>
    <w:rsid w:val="000E6994"/>
    <w:rsid w:val="000F4994"/>
    <w:rsid w:val="0010029E"/>
    <w:rsid w:val="00100DC2"/>
    <w:rsid w:val="0010113A"/>
    <w:rsid w:val="0010193F"/>
    <w:rsid w:val="0010524B"/>
    <w:rsid w:val="001060E5"/>
    <w:rsid w:val="001130FB"/>
    <w:rsid w:val="00117195"/>
    <w:rsid w:val="0011739E"/>
    <w:rsid w:val="00127E8A"/>
    <w:rsid w:val="0013422A"/>
    <w:rsid w:val="001470AF"/>
    <w:rsid w:val="0015628C"/>
    <w:rsid w:val="00157040"/>
    <w:rsid w:val="00163898"/>
    <w:rsid w:val="00164749"/>
    <w:rsid w:val="001660F6"/>
    <w:rsid w:val="00172B78"/>
    <w:rsid w:val="00181669"/>
    <w:rsid w:val="0018294C"/>
    <w:rsid w:val="00182B2D"/>
    <w:rsid w:val="00184393"/>
    <w:rsid w:val="001852E9"/>
    <w:rsid w:val="0019085A"/>
    <w:rsid w:val="001973CF"/>
    <w:rsid w:val="001A29F6"/>
    <w:rsid w:val="001A2A7E"/>
    <w:rsid w:val="001A466F"/>
    <w:rsid w:val="001A6D5D"/>
    <w:rsid w:val="001B119B"/>
    <w:rsid w:val="001B2576"/>
    <w:rsid w:val="001B4313"/>
    <w:rsid w:val="001B70EC"/>
    <w:rsid w:val="001C311E"/>
    <w:rsid w:val="001D6691"/>
    <w:rsid w:val="001D6C4E"/>
    <w:rsid w:val="001E2A92"/>
    <w:rsid w:val="001E571C"/>
    <w:rsid w:val="001E69C6"/>
    <w:rsid w:val="001E6DB2"/>
    <w:rsid w:val="001E754D"/>
    <w:rsid w:val="001F155F"/>
    <w:rsid w:val="001F71BC"/>
    <w:rsid w:val="002062A0"/>
    <w:rsid w:val="002075BA"/>
    <w:rsid w:val="00214AAD"/>
    <w:rsid w:val="0021576E"/>
    <w:rsid w:val="002170D5"/>
    <w:rsid w:val="002205BD"/>
    <w:rsid w:val="00221D4B"/>
    <w:rsid w:val="00221E58"/>
    <w:rsid w:val="00223B7F"/>
    <w:rsid w:val="0022672A"/>
    <w:rsid w:val="00227BBE"/>
    <w:rsid w:val="00237057"/>
    <w:rsid w:val="00244755"/>
    <w:rsid w:val="00246AA2"/>
    <w:rsid w:val="002512E5"/>
    <w:rsid w:val="0025489A"/>
    <w:rsid w:val="00257007"/>
    <w:rsid w:val="00261527"/>
    <w:rsid w:val="00265C0F"/>
    <w:rsid w:val="002663C7"/>
    <w:rsid w:val="00274A8C"/>
    <w:rsid w:val="00274B4C"/>
    <w:rsid w:val="0028062D"/>
    <w:rsid w:val="00284901"/>
    <w:rsid w:val="00286603"/>
    <w:rsid w:val="00291BE1"/>
    <w:rsid w:val="00292E35"/>
    <w:rsid w:val="002934F6"/>
    <w:rsid w:val="00297411"/>
    <w:rsid w:val="00297B29"/>
    <w:rsid w:val="002A1E2E"/>
    <w:rsid w:val="002A203C"/>
    <w:rsid w:val="002A4170"/>
    <w:rsid w:val="002A6575"/>
    <w:rsid w:val="002B6522"/>
    <w:rsid w:val="002C3528"/>
    <w:rsid w:val="002C5C12"/>
    <w:rsid w:val="002C6274"/>
    <w:rsid w:val="002D5CC3"/>
    <w:rsid w:val="002D7BB7"/>
    <w:rsid w:val="002E56AE"/>
    <w:rsid w:val="002F0F5D"/>
    <w:rsid w:val="002F6D43"/>
    <w:rsid w:val="0030199B"/>
    <w:rsid w:val="00306DC6"/>
    <w:rsid w:val="003107EE"/>
    <w:rsid w:val="00311317"/>
    <w:rsid w:val="00311EA6"/>
    <w:rsid w:val="00314910"/>
    <w:rsid w:val="00316405"/>
    <w:rsid w:val="00317E3E"/>
    <w:rsid w:val="00321BAE"/>
    <w:rsid w:val="003315C9"/>
    <w:rsid w:val="003347D3"/>
    <w:rsid w:val="0033675F"/>
    <w:rsid w:val="003406EF"/>
    <w:rsid w:val="0034157F"/>
    <w:rsid w:val="003446C2"/>
    <w:rsid w:val="003469A1"/>
    <w:rsid w:val="00347735"/>
    <w:rsid w:val="00350620"/>
    <w:rsid w:val="00351B93"/>
    <w:rsid w:val="003525C9"/>
    <w:rsid w:val="003555F1"/>
    <w:rsid w:val="00355F75"/>
    <w:rsid w:val="003579B9"/>
    <w:rsid w:val="003645A7"/>
    <w:rsid w:val="00364AC2"/>
    <w:rsid w:val="0037224B"/>
    <w:rsid w:val="003802A8"/>
    <w:rsid w:val="003847C8"/>
    <w:rsid w:val="0038554E"/>
    <w:rsid w:val="00385EF5"/>
    <w:rsid w:val="003937C0"/>
    <w:rsid w:val="003A0FD8"/>
    <w:rsid w:val="003A2848"/>
    <w:rsid w:val="003A2A75"/>
    <w:rsid w:val="003B122B"/>
    <w:rsid w:val="003B7D8E"/>
    <w:rsid w:val="003C54D1"/>
    <w:rsid w:val="003D1877"/>
    <w:rsid w:val="003D4C85"/>
    <w:rsid w:val="003D6D2B"/>
    <w:rsid w:val="003E4361"/>
    <w:rsid w:val="003E5507"/>
    <w:rsid w:val="003F3E6F"/>
    <w:rsid w:val="003F5DF5"/>
    <w:rsid w:val="003F6309"/>
    <w:rsid w:val="00411894"/>
    <w:rsid w:val="0041774A"/>
    <w:rsid w:val="004249A9"/>
    <w:rsid w:val="00425A45"/>
    <w:rsid w:val="00426515"/>
    <w:rsid w:val="00426C7A"/>
    <w:rsid w:val="00431834"/>
    <w:rsid w:val="004340CF"/>
    <w:rsid w:val="004370B9"/>
    <w:rsid w:val="004371EC"/>
    <w:rsid w:val="00437A80"/>
    <w:rsid w:val="0044689A"/>
    <w:rsid w:val="00453A0E"/>
    <w:rsid w:val="00455DA5"/>
    <w:rsid w:val="00456ECF"/>
    <w:rsid w:val="00460F58"/>
    <w:rsid w:val="00463836"/>
    <w:rsid w:val="0046444C"/>
    <w:rsid w:val="00466D0D"/>
    <w:rsid w:val="004674D4"/>
    <w:rsid w:val="00471940"/>
    <w:rsid w:val="00471E1C"/>
    <w:rsid w:val="0047675F"/>
    <w:rsid w:val="004807F4"/>
    <w:rsid w:val="00484BB9"/>
    <w:rsid w:val="00485211"/>
    <w:rsid w:val="00485B8C"/>
    <w:rsid w:val="004923B2"/>
    <w:rsid w:val="00493CD0"/>
    <w:rsid w:val="00493F17"/>
    <w:rsid w:val="0049734B"/>
    <w:rsid w:val="004A0551"/>
    <w:rsid w:val="004A0AA4"/>
    <w:rsid w:val="004A0EA7"/>
    <w:rsid w:val="004A139B"/>
    <w:rsid w:val="004A20B4"/>
    <w:rsid w:val="004A430E"/>
    <w:rsid w:val="004A6DA6"/>
    <w:rsid w:val="004B3673"/>
    <w:rsid w:val="004B51CD"/>
    <w:rsid w:val="004C2ABB"/>
    <w:rsid w:val="004C4397"/>
    <w:rsid w:val="004C4E3A"/>
    <w:rsid w:val="004D052A"/>
    <w:rsid w:val="004D3B4A"/>
    <w:rsid w:val="004E40FB"/>
    <w:rsid w:val="004E68EB"/>
    <w:rsid w:val="004F0AF7"/>
    <w:rsid w:val="004F59D2"/>
    <w:rsid w:val="004F5AC3"/>
    <w:rsid w:val="004F6238"/>
    <w:rsid w:val="004F641A"/>
    <w:rsid w:val="004F6CC5"/>
    <w:rsid w:val="005072FC"/>
    <w:rsid w:val="00511F26"/>
    <w:rsid w:val="00513547"/>
    <w:rsid w:val="00516ABB"/>
    <w:rsid w:val="00516D4E"/>
    <w:rsid w:val="00521DCD"/>
    <w:rsid w:val="005236DB"/>
    <w:rsid w:val="005336FC"/>
    <w:rsid w:val="00533E9C"/>
    <w:rsid w:val="00535402"/>
    <w:rsid w:val="00543941"/>
    <w:rsid w:val="0054530E"/>
    <w:rsid w:val="005649B3"/>
    <w:rsid w:val="00566AEB"/>
    <w:rsid w:val="00572BE2"/>
    <w:rsid w:val="00575A79"/>
    <w:rsid w:val="00577317"/>
    <w:rsid w:val="00584CA4"/>
    <w:rsid w:val="0058679D"/>
    <w:rsid w:val="00586A20"/>
    <w:rsid w:val="005A04F9"/>
    <w:rsid w:val="005A1E51"/>
    <w:rsid w:val="005A331E"/>
    <w:rsid w:val="005A58AC"/>
    <w:rsid w:val="005A58BE"/>
    <w:rsid w:val="005A7732"/>
    <w:rsid w:val="005B2DE2"/>
    <w:rsid w:val="005B2F4D"/>
    <w:rsid w:val="005B3D48"/>
    <w:rsid w:val="005B4AFF"/>
    <w:rsid w:val="005B7F45"/>
    <w:rsid w:val="005C095B"/>
    <w:rsid w:val="005D0218"/>
    <w:rsid w:val="005D1E00"/>
    <w:rsid w:val="005E1F6A"/>
    <w:rsid w:val="005E4F9A"/>
    <w:rsid w:val="005E591F"/>
    <w:rsid w:val="005E7DE8"/>
    <w:rsid w:val="005F1FAD"/>
    <w:rsid w:val="005F2E16"/>
    <w:rsid w:val="005F30DE"/>
    <w:rsid w:val="00616A96"/>
    <w:rsid w:val="00616FF7"/>
    <w:rsid w:val="00620171"/>
    <w:rsid w:val="0062444E"/>
    <w:rsid w:val="0062486A"/>
    <w:rsid w:val="00624F3A"/>
    <w:rsid w:val="006257EF"/>
    <w:rsid w:val="0062591B"/>
    <w:rsid w:val="00627535"/>
    <w:rsid w:val="00632B53"/>
    <w:rsid w:val="00637436"/>
    <w:rsid w:val="0064101D"/>
    <w:rsid w:val="00641358"/>
    <w:rsid w:val="006441E1"/>
    <w:rsid w:val="00650736"/>
    <w:rsid w:val="00653C49"/>
    <w:rsid w:val="006545EF"/>
    <w:rsid w:val="006647BD"/>
    <w:rsid w:val="00666FB8"/>
    <w:rsid w:val="0068119C"/>
    <w:rsid w:val="00683FFE"/>
    <w:rsid w:val="006842AF"/>
    <w:rsid w:val="0068637B"/>
    <w:rsid w:val="0068649B"/>
    <w:rsid w:val="00692264"/>
    <w:rsid w:val="006924B2"/>
    <w:rsid w:val="006937F7"/>
    <w:rsid w:val="00693E3D"/>
    <w:rsid w:val="00696D3F"/>
    <w:rsid w:val="006972C4"/>
    <w:rsid w:val="006A34D9"/>
    <w:rsid w:val="006A4805"/>
    <w:rsid w:val="006A4B59"/>
    <w:rsid w:val="006A5278"/>
    <w:rsid w:val="006A7C92"/>
    <w:rsid w:val="006B269E"/>
    <w:rsid w:val="006B424C"/>
    <w:rsid w:val="006B6C69"/>
    <w:rsid w:val="006C0219"/>
    <w:rsid w:val="006C67EE"/>
    <w:rsid w:val="006D15D3"/>
    <w:rsid w:val="006D7E8E"/>
    <w:rsid w:val="006E0FE7"/>
    <w:rsid w:val="006E2E42"/>
    <w:rsid w:val="006E5DFD"/>
    <w:rsid w:val="006E6FD6"/>
    <w:rsid w:val="006E75FD"/>
    <w:rsid w:val="006F30EF"/>
    <w:rsid w:val="00713BD7"/>
    <w:rsid w:val="00713CC4"/>
    <w:rsid w:val="00713F2D"/>
    <w:rsid w:val="007168F9"/>
    <w:rsid w:val="007213D6"/>
    <w:rsid w:val="00731C09"/>
    <w:rsid w:val="00733307"/>
    <w:rsid w:val="007366B0"/>
    <w:rsid w:val="00736A1B"/>
    <w:rsid w:val="00737D90"/>
    <w:rsid w:val="00742387"/>
    <w:rsid w:val="00743EF4"/>
    <w:rsid w:val="0074569B"/>
    <w:rsid w:val="007463D6"/>
    <w:rsid w:val="007500A9"/>
    <w:rsid w:val="007509FE"/>
    <w:rsid w:val="0076406F"/>
    <w:rsid w:val="007641ED"/>
    <w:rsid w:val="00764D98"/>
    <w:rsid w:val="00770457"/>
    <w:rsid w:val="00777D8B"/>
    <w:rsid w:val="007827EE"/>
    <w:rsid w:val="00784F10"/>
    <w:rsid w:val="00791DA8"/>
    <w:rsid w:val="0079260A"/>
    <w:rsid w:val="00794682"/>
    <w:rsid w:val="007A0273"/>
    <w:rsid w:val="007A1E15"/>
    <w:rsid w:val="007A660F"/>
    <w:rsid w:val="007B01F8"/>
    <w:rsid w:val="007B0229"/>
    <w:rsid w:val="007C0FC8"/>
    <w:rsid w:val="007C1DBF"/>
    <w:rsid w:val="007C64FD"/>
    <w:rsid w:val="007C76C8"/>
    <w:rsid w:val="007D2CEA"/>
    <w:rsid w:val="007D41B6"/>
    <w:rsid w:val="007D58AD"/>
    <w:rsid w:val="007E3CB0"/>
    <w:rsid w:val="007E4845"/>
    <w:rsid w:val="007E5EFE"/>
    <w:rsid w:val="007F07EC"/>
    <w:rsid w:val="007F3986"/>
    <w:rsid w:val="007F72DB"/>
    <w:rsid w:val="008006CB"/>
    <w:rsid w:val="00803650"/>
    <w:rsid w:val="00803E16"/>
    <w:rsid w:val="008046A9"/>
    <w:rsid w:val="00810F8B"/>
    <w:rsid w:val="00815981"/>
    <w:rsid w:val="00820143"/>
    <w:rsid w:val="00820C79"/>
    <w:rsid w:val="00823E28"/>
    <w:rsid w:val="00832AE9"/>
    <w:rsid w:val="00834B3F"/>
    <w:rsid w:val="00841EFB"/>
    <w:rsid w:val="00846278"/>
    <w:rsid w:val="008501B2"/>
    <w:rsid w:val="008557BF"/>
    <w:rsid w:val="00857722"/>
    <w:rsid w:val="00863BD9"/>
    <w:rsid w:val="008641E5"/>
    <w:rsid w:val="00864278"/>
    <w:rsid w:val="00865552"/>
    <w:rsid w:val="00866F72"/>
    <w:rsid w:val="008724C6"/>
    <w:rsid w:val="00873E1E"/>
    <w:rsid w:val="008765AE"/>
    <w:rsid w:val="00880133"/>
    <w:rsid w:val="008805A8"/>
    <w:rsid w:val="0088081F"/>
    <w:rsid w:val="00880E53"/>
    <w:rsid w:val="008830B9"/>
    <w:rsid w:val="00885748"/>
    <w:rsid w:val="0088666B"/>
    <w:rsid w:val="00887C0E"/>
    <w:rsid w:val="00892A61"/>
    <w:rsid w:val="00892C23"/>
    <w:rsid w:val="008963FE"/>
    <w:rsid w:val="008A4681"/>
    <w:rsid w:val="008A49E1"/>
    <w:rsid w:val="008A4BCD"/>
    <w:rsid w:val="008A536E"/>
    <w:rsid w:val="008A5DFA"/>
    <w:rsid w:val="008B069D"/>
    <w:rsid w:val="008B4198"/>
    <w:rsid w:val="008B4B1A"/>
    <w:rsid w:val="008B7352"/>
    <w:rsid w:val="008C639B"/>
    <w:rsid w:val="008D2C0D"/>
    <w:rsid w:val="008E03BC"/>
    <w:rsid w:val="008F04E7"/>
    <w:rsid w:val="008F14B2"/>
    <w:rsid w:val="008F3948"/>
    <w:rsid w:val="008F5F96"/>
    <w:rsid w:val="008F6777"/>
    <w:rsid w:val="008F748F"/>
    <w:rsid w:val="008F7E1B"/>
    <w:rsid w:val="00900247"/>
    <w:rsid w:val="009031F3"/>
    <w:rsid w:val="00905910"/>
    <w:rsid w:val="00906792"/>
    <w:rsid w:val="00914D12"/>
    <w:rsid w:val="00914DF2"/>
    <w:rsid w:val="00920325"/>
    <w:rsid w:val="0092038A"/>
    <w:rsid w:val="0092235C"/>
    <w:rsid w:val="00922D65"/>
    <w:rsid w:val="00932979"/>
    <w:rsid w:val="0093366B"/>
    <w:rsid w:val="009358FC"/>
    <w:rsid w:val="00936C29"/>
    <w:rsid w:val="00941AF9"/>
    <w:rsid w:val="0094653F"/>
    <w:rsid w:val="00951A5C"/>
    <w:rsid w:val="009549E8"/>
    <w:rsid w:val="0096530A"/>
    <w:rsid w:val="0097008F"/>
    <w:rsid w:val="009746A5"/>
    <w:rsid w:val="00975140"/>
    <w:rsid w:val="00975505"/>
    <w:rsid w:val="009B05A1"/>
    <w:rsid w:val="009B1762"/>
    <w:rsid w:val="009B23A1"/>
    <w:rsid w:val="009B27FD"/>
    <w:rsid w:val="009D0AA6"/>
    <w:rsid w:val="009D46C1"/>
    <w:rsid w:val="009D5FFA"/>
    <w:rsid w:val="009D7243"/>
    <w:rsid w:val="009E0549"/>
    <w:rsid w:val="009E2E38"/>
    <w:rsid w:val="009F2144"/>
    <w:rsid w:val="00A05746"/>
    <w:rsid w:val="00A061FA"/>
    <w:rsid w:val="00A0756D"/>
    <w:rsid w:val="00A07BCE"/>
    <w:rsid w:val="00A11C42"/>
    <w:rsid w:val="00A15B6B"/>
    <w:rsid w:val="00A20DC6"/>
    <w:rsid w:val="00A20E81"/>
    <w:rsid w:val="00A211B8"/>
    <w:rsid w:val="00A24E31"/>
    <w:rsid w:val="00A316CD"/>
    <w:rsid w:val="00A31F4F"/>
    <w:rsid w:val="00A3375E"/>
    <w:rsid w:val="00A37D3B"/>
    <w:rsid w:val="00A40C9B"/>
    <w:rsid w:val="00A43002"/>
    <w:rsid w:val="00A43EAA"/>
    <w:rsid w:val="00A4568C"/>
    <w:rsid w:val="00A519F4"/>
    <w:rsid w:val="00A54C51"/>
    <w:rsid w:val="00A569F3"/>
    <w:rsid w:val="00A56F81"/>
    <w:rsid w:val="00A601E0"/>
    <w:rsid w:val="00A60B3A"/>
    <w:rsid w:val="00A612D1"/>
    <w:rsid w:val="00A61768"/>
    <w:rsid w:val="00A67D98"/>
    <w:rsid w:val="00A72093"/>
    <w:rsid w:val="00A76D65"/>
    <w:rsid w:val="00A813EF"/>
    <w:rsid w:val="00A855DA"/>
    <w:rsid w:val="00A85BC0"/>
    <w:rsid w:val="00A86B2D"/>
    <w:rsid w:val="00A9159A"/>
    <w:rsid w:val="00A95641"/>
    <w:rsid w:val="00A9679D"/>
    <w:rsid w:val="00A97751"/>
    <w:rsid w:val="00AA1B55"/>
    <w:rsid w:val="00AA1FA9"/>
    <w:rsid w:val="00AA22A2"/>
    <w:rsid w:val="00AA6D75"/>
    <w:rsid w:val="00AB16E4"/>
    <w:rsid w:val="00AB2A94"/>
    <w:rsid w:val="00AB4CF5"/>
    <w:rsid w:val="00AB4F98"/>
    <w:rsid w:val="00AC0F9D"/>
    <w:rsid w:val="00AC3BB7"/>
    <w:rsid w:val="00AC6CF8"/>
    <w:rsid w:val="00AD10C3"/>
    <w:rsid w:val="00AD14A8"/>
    <w:rsid w:val="00AD2B5F"/>
    <w:rsid w:val="00AD504B"/>
    <w:rsid w:val="00AD6093"/>
    <w:rsid w:val="00AE0AD1"/>
    <w:rsid w:val="00AE0F7D"/>
    <w:rsid w:val="00AE1036"/>
    <w:rsid w:val="00AE487F"/>
    <w:rsid w:val="00AF041F"/>
    <w:rsid w:val="00AF0AE4"/>
    <w:rsid w:val="00AF5103"/>
    <w:rsid w:val="00AF7838"/>
    <w:rsid w:val="00B00982"/>
    <w:rsid w:val="00B01109"/>
    <w:rsid w:val="00B06BAF"/>
    <w:rsid w:val="00B115C4"/>
    <w:rsid w:val="00B1531A"/>
    <w:rsid w:val="00B37C35"/>
    <w:rsid w:val="00B41FE5"/>
    <w:rsid w:val="00B424F0"/>
    <w:rsid w:val="00B4769C"/>
    <w:rsid w:val="00B6167B"/>
    <w:rsid w:val="00B62C5C"/>
    <w:rsid w:val="00B65D6C"/>
    <w:rsid w:val="00B70972"/>
    <w:rsid w:val="00B757D7"/>
    <w:rsid w:val="00B81C39"/>
    <w:rsid w:val="00B90828"/>
    <w:rsid w:val="00B91F0D"/>
    <w:rsid w:val="00B94B3E"/>
    <w:rsid w:val="00B9506B"/>
    <w:rsid w:val="00BA01C5"/>
    <w:rsid w:val="00BA15FE"/>
    <w:rsid w:val="00BA16B2"/>
    <w:rsid w:val="00BA36E2"/>
    <w:rsid w:val="00BA703A"/>
    <w:rsid w:val="00BA747F"/>
    <w:rsid w:val="00BB24F1"/>
    <w:rsid w:val="00BB2F4A"/>
    <w:rsid w:val="00BB62A9"/>
    <w:rsid w:val="00BB7A35"/>
    <w:rsid w:val="00BC14B1"/>
    <w:rsid w:val="00BD1655"/>
    <w:rsid w:val="00BD1DC9"/>
    <w:rsid w:val="00BD69A1"/>
    <w:rsid w:val="00BE532D"/>
    <w:rsid w:val="00BE6E99"/>
    <w:rsid w:val="00C0119E"/>
    <w:rsid w:val="00C05C89"/>
    <w:rsid w:val="00C103A8"/>
    <w:rsid w:val="00C11681"/>
    <w:rsid w:val="00C117EB"/>
    <w:rsid w:val="00C136AD"/>
    <w:rsid w:val="00C236C1"/>
    <w:rsid w:val="00C25804"/>
    <w:rsid w:val="00C26509"/>
    <w:rsid w:val="00C33103"/>
    <w:rsid w:val="00C33540"/>
    <w:rsid w:val="00C4070E"/>
    <w:rsid w:val="00C4145E"/>
    <w:rsid w:val="00C4425D"/>
    <w:rsid w:val="00C442C9"/>
    <w:rsid w:val="00C467D1"/>
    <w:rsid w:val="00C46A37"/>
    <w:rsid w:val="00C46F5D"/>
    <w:rsid w:val="00C5092D"/>
    <w:rsid w:val="00C53FE6"/>
    <w:rsid w:val="00C574C5"/>
    <w:rsid w:val="00C63149"/>
    <w:rsid w:val="00C63242"/>
    <w:rsid w:val="00C64628"/>
    <w:rsid w:val="00C65E6B"/>
    <w:rsid w:val="00C66560"/>
    <w:rsid w:val="00C675A5"/>
    <w:rsid w:val="00C70E84"/>
    <w:rsid w:val="00C7171E"/>
    <w:rsid w:val="00C743CB"/>
    <w:rsid w:val="00C77FD5"/>
    <w:rsid w:val="00C858FC"/>
    <w:rsid w:val="00C92481"/>
    <w:rsid w:val="00C94369"/>
    <w:rsid w:val="00C960FA"/>
    <w:rsid w:val="00C974E3"/>
    <w:rsid w:val="00C97B34"/>
    <w:rsid w:val="00CB303F"/>
    <w:rsid w:val="00CB35F0"/>
    <w:rsid w:val="00CB6FAD"/>
    <w:rsid w:val="00CC1E36"/>
    <w:rsid w:val="00CC5909"/>
    <w:rsid w:val="00CC69A3"/>
    <w:rsid w:val="00CC7F63"/>
    <w:rsid w:val="00CD02AB"/>
    <w:rsid w:val="00CD1967"/>
    <w:rsid w:val="00CD2553"/>
    <w:rsid w:val="00CD3334"/>
    <w:rsid w:val="00CD3A11"/>
    <w:rsid w:val="00CD3DDE"/>
    <w:rsid w:val="00CD6F4D"/>
    <w:rsid w:val="00CE7210"/>
    <w:rsid w:val="00CF0E35"/>
    <w:rsid w:val="00CF1D9F"/>
    <w:rsid w:val="00CF2083"/>
    <w:rsid w:val="00CF5D28"/>
    <w:rsid w:val="00CF7783"/>
    <w:rsid w:val="00D011E8"/>
    <w:rsid w:val="00D01724"/>
    <w:rsid w:val="00D04983"/>
    <w:rsid w:val="00D05E8A"/>
    <w:rsid w:val="00D06C0D"/>
    <w:rsid w:val="00D12A40"/>
    <w:rsid w:val="00D13853"/>
    <w:rsid w:val="00D142B6"/>
    <w:rsid w:val="00D24AE6"/>
    <w:rsid w:val="00D2715C"/>
    <w:rsid w:val="00D30DC4"/>
    <w:rsid w:val="00D31F70"/>
    <w:rsid w:val="00D3209E"/>
    <w:rsid w:val="00D35B67"/>
    <w:rsid w:val="00D45D12"/>
    <w:rsid w:val="00D46273"/>
    <w:rsid w:val="00D4683C"/>
    <w:rsid w:val="00D55505"/>
    <w:rsid w:val="00D55807"/>
    <w:rsid w:val="00D55F04"/>
    <w:rsid w:val="00D564A3"/>
    <w:rsid w:val="00D63E4A"/>
    <w:rsid w:val="00D708D2"/>
    <w:rsid w:val="00D74670"/>
    <w:rsid w:val="00D75B7F"/>
    <w:rsid w:val="00D760EB"/>
    <w:rsid w:val="00D77CB0"/>
    <w:rsid w:val="00D8476E"/>
    <w:rsid w:val="00D93465"/>
    <w:rsid w:val="00D95CAB"/>
    <w:rsid w:val="00DA1F47"/>
    <w:rsid w:val="00DA403F"/>
    <w:rsid w:val="00DA7BE6"/>
    <w:rsid w:val="00DB2EB3"/>
    <w:rsid w:val="00DB495D"/>
    <w:rsid w:val="00DB5DF6"/>
    <w:rsid w:val="00DB6A72"/>
    <w:rsid w:val="00DC1D30"/>
    <w:rsid w:val="00DC333C"/>
    <w:rsid w:val="00DC530B"/>
    <w:rsid w:val="00DD3062"/>
    <w:rsid w:val="00DD3797"/>
    <w:rsid w:val="00DD5DC4"/>
    <w:rsid w:val="00DD6CE2"/>
    <w:rsid w:val="00DE138F"/>
    <w:rsid w:val="00DE201B"/>
    <w:rsid w:val="00DE3F9E"/>
    <w:rsid w:val="00DE7C6D"/>
    <w:rsid w:val="00E00FD8"/>
    <w:rsid w:val="00E01570"/>
    <w:rsid w:val="00E016EB"/>
    <w:rsid w:val="00E04399"/>
    <w:rsid w:val="00E0525F"/>
    <w:rsid w:val="00E05AE2"/>
    <w:rsid w:val="00E066D5"/>
    <w:rsid w:val="00E06850"/>
    <w:rsid w:val="00E17D2B"/>
    <w:rsid w:val="00E229F7"/>
    <w:rsid w:val="00E24B50"/>
    <w:rsid w:val="00E2664F"/>
    <w:rsid w:val="00E268BE"/>
    <w:rsid w:val="00E30926"/>
    <w:rsid w:val="00E31957"/>
    <w:rsid w:val="00E31BE7"/>
    <w:rsid w:val="00E32FBF"/>
    <w:rsid w:val="00E445CC"/>
    <w:rsid w:val="00E45C92"/>
    <w:rsid w:val="00E47464"/>
    <w:rsid w:val="00E47911"/>
    <w:rsid w:val="00E57022"/>
    <w:rsid w:val="00E60FF4"/>
    <w:rsid w:val="00E61450"/>
    <w:rsid w:val="00E621FE"/>
    <w:rsid w:val="00E62384"/>
    <w:rsid w:val="00E6749D"/>
    <w:rsid w:val="00E70D30"/>
    <w:rsid w:val="00E70EAE"/>
    <w:rsid w:val="00E72D0F"/>
    <w:rsid w:val="00E740EB"/>
    <w:rsid w:val="00E75BFC"/>
    <w:rsid w:val="00E77B60"/>
    <w:rsid w:val="00E85EA2"/>
    <w:rsid w:val="00E943CA"/>
    <w:rsid w:val="00EA29B7"/>
    <w:rsid w:val="00EA6188"/>
    <w:rsid w:val="00EB0449"/>
    <w:rsid w:val="00EB234C"/>
    <w:rsid w:val="00EB2FF6"/>
    <w:rsid w:val="00EB7E9D"/>
    <w:rsid w:val="00EC0C9F"/>
    <w:rsid w:val="00EC191B"/>
    <w:rsid w:val="00EC795A"/>
    <w:rsid w:val="00ED53DC"/>
    <w:rsid w:val="00ED5B18"/>
    <w:rsid w:val="00EE1F37"/>
    <w:rsid w:val="00EE2647"/>
    <w:rsid w:val="00EE311A"/>
    <w:rsid w:val="00EE76EA"/>
    <w:rsid w:val="00EF0DC1"/>
    <w:rsid w:val="00EF4035"/>
    <w:rsid w:val="00EF63B4"/>
    <w:rsid w:val="00EF70EE"/>
    <w:rsid w:val="00EF7109"/>
    <w:rsid w:val="00F04490"/>
    <w:rsid w:val="00F131DC"/>
    <w:rsid w:val="00F14FC0"/>
    <w:rsid w:val="00F3042A"/>
    <w:rsid w:val="00F31BA8"/>
    <w:rsid w:val="00F339BD"/>
    <w:rsid w:val="00F36567"/>
    <w:rsid w:val="00F4028E"/>
    <w:rsid w:val="00F4169C"/>
    <w:rsid w:val="00F446B6"/>
    <w:rsid w:val="00F4702E"/>
    <w:rsid w:val="00F50EEE"/>
    <w:rsid w:val="00F56A30"/>
    <w:rsid w:val="00F616B2"/>
    <w:rsid w:val="00F63FA0"/>
    <w:rsid w:val="00F67A06"/>
    <w:rsid w:val="00F70052"/>
    <w:rsid w:val="00F71B82"/>
    <w:rsid w:val="00F746DD"/>
    <w:rsid w:val="00F765EB"/>
    <w:rsid w:val="00F836C9"/>
    <w:rsid w:val="00F84C61"/>
    <w:rsid w:val="00F851E6"/>
    <w:rsid w:val="00F96505"/>
    <w:rsid w:val="00F97EEE"/>
    <w:rsid w:val="00FA596E"/>
    <w:rsid w:val="00FC4321"/>
    <w:rsid w:val="00FC74D2"/>
    <w:rsid w:val="00FE12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BB5C"/>
  <w15:chartTrackingRefBased/>
  <w15:docId w15:val="{12E79233-DFDF-0248-9E48-B3A76E1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4D"/>
  </w:style>
  <w:style w:type="paragraph" w:styleId="Footer">
    <w:name w:val="footer"/>
    <w:basedOn w:val="Normal"/>
    <w:link w:val="FooterChar"/>
    <w:uiPriority w:val="99"/>
    <w:unhideWhenUsed/>
    <w:rsid w:val="001E7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4D"/>
  </w:style>
  <w:style w:type="paragraph" w:styleId="NormalWeb">
    <w:name w:val="Normal (Web)"/>
    <w:basedOn w:val="Normal"/>
    <w:uiPriority w:val="99"/>
    <w:unhideWhenUsed/>
    <w:rsid w:val="004370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C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5FD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75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75FD"/>
    <w:rPr>
      <w:b/>
      <w:bCs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5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E53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80E53"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80E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5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0E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5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53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ns.gov.pt" TargetMode="External"/><Relationship Id="rId21" Type="http://schemas.openxmlformats.org/officeDocument/2006/relationships/hyperlink" Target="http://www.fhi.no/" TargetMode="External"/><Relationship Id="rId42" Type="http://schemas.openxmlformats.org/officeDocument/2006/relationships/hyperlink" Target="http://www.nnk.gov.hu/" TargetMode="External"/><Relationship Id="rId47" Type="http://schemas.openxmlformats.org/officeDocument/2006/relationships/hyperlink" Target="http://www.saglik.gov.tr/?_Dil=2" TargetMode="External"/><Relationship Id="rId63" Type="http://schemas.openxmlformats.org/officeDocument/2006/relationships/hyperlink" Target="http://www.ijzcg.me/" TargetMode="External"/><Relationship Id="rId68" Type="http://schemas.openxmlformats.org/officeDocument/2006/relationships/hyperlink" Target="http://www.sciensano.be/en" TargetMode="External"/><Relationship Id="rId84" Type="http://schemas.openxmlformats.org/officeDocument/2006/relationships/hyperlink" Target="http://www.uvzsr.sk/en/" TargetMode="External"/><Relationship Id="rId89" Type="http://schemas.openxmlformats.org/officeDocument/2006/relationships/hyperlink" Target="http://www.isciii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eg.at/" TargetMode="External"/><Relationship Id="rId29" Type="http://schemas.openxmlformats.org/officeDocument/2006/relationships/hyperlink" Target="http://www.si-folkesundhed.dk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who.int" TargetMode="External"/><Relationship Id="rId24" Type="http://schemas.openxmlformats.org/officeDocument/2006/relationships/hyperlink" Target="http://www.moh.gov.cy/" TargetMode="External"/><Relationship Id="rId32" Type="http://schemas.openxmlformats.org/officeDocument/2006/relationships/hyperlink" Target="http://www.minzdrav.gov.ru" TargetMode="External"/><Relationship Id="rId37" Type="http://schemas.openxmlformats.org/officeDocument/2006/relationships/hyperlink" Target="http://www.rki.de/EN" TargetMode="External"/><Relationship Id="rId40" Type="http://schemas.openxmlformats.org/officeDocument/2006/relationships/hyperlink" Target="http://www.eody.gov.gr" TargetMode="External"/><Relationship Id="rId45" Type="http://schemas.openxmlformats.org/officeDocument/2006/relationships/hyperlink" Target="http://www.bag.admin.ch/bag/de/home.html" TargetMode="External"/><Relationship Id="rId53" Type="http://schemas.openxmlformats.org/officeDocument/2006/relationships/hyperlink" Target="https://www.lih.lu/" TargetMode="External"/><Relationship Id="rId58" Type="http://schemas.openxmlformats.org/officeDocument/2006/relationships/hyperlink" Target="http://oaister.worldcat.org" TargetMode="External"/><Relationship Id="rId66" Type="http://schemas.openxmlformats.org/officeDocument/2006/relationships/hyperlink" Target="http://minzdrav.gov.by/en/" TargetMode="External"/><Relationship Id="rId74" Type="http://schemas.openxmlformats.org/officeDocument/2006/relationships/hyperlink" Target="http://www.sns.gov.pt" TargetMode="External"/><Relationship Id="rId79" Type="http://schemas.openxmlformats.org/officeDocument/2006/relationships/hyperlink" Target="http://www.tai.ee" TargetMode="External"/><Relationship Id="rId87" Type="http://schemas.openxmlformats.org/officeDocument/2006/relationships/hyperlink" Target="http://www.statistics.gr" TargetMode="External"/><Relationship Id="rId102" Type="http://schemas.openxmlformats.org/officeDocument/2006/relationships/hyperlink" Target="https://www.gov.uk/government/organisations/public-health-england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deputyprimeminister.gov.mt/" TargetMode="External"/><Relationship Id="rId82" Type="http://schemas.openxmlformats.org/officeDocument/2006/relationships/hyperlink" Target="http://www.batut.org.rs/english.html" TargetMode="External"/><Relationship Id="rId90" Type="http://schemas.openxmlformats.org/officeDocument/2006/relationships/hyperlink" Target="http://www.nnk.gov.hu/" TargetMode="External"/><Relationship Id="rId95" Type="http://schemas.openxmlformats.org/officeDocument/2006/relationships/hyperlink" Target="http://www.saglik.gov.tr/?_Dil=2" TargetMode="External"/><Relationship Id="rId19" Type="http://schemas.openxmlformats.org/officeDocument/2006/relationships/hyperlink" Target="http://www.iph.mk/" TargetMode="External"/><Relationship Id="rId14" Type="http://schemas.openxmlformats.org/officeDocument/2006/relationships/hyperlink" Target="http://www.salut.ad" TargetMode="External"/><Relationship Id="rId22" Type="http://schemas.openxmlformats.org/officeDocument/2006/relationships/hyperlink" Target="http://ncpha.government.bg" TargetMode="External"/><Relationship Id="rId27" Type="http://schemas.openxmlformats.org/officeDocument/2006/relationships/hyperlink" Target="http://www.szu.cz" TargetMode="External"/><Relationship Id="rId30" Type="http://schemas.openxmlformats.org/officeDocument/2006/relationships/hyperlink" Target="https://www.insp.gov.ro/" TargetMode="External"/><Relationship Id="rId35" Type="http://schemas.openxmlformats.org/officeDocument/2006/relationships/hyperlink" Target="http://www.santepubliquefrance.fr" TargetMode="External"/><Relationship Id="rId43" Type="http://schemas.openxmlformats.org/officeDocument/2006/relationships/hyperlink" Target="http://www.folkhalsomyndigheten.se/" TargetMode="External"/><Relationship Id="rId48" Type="http://schemas.openxmlformats.org/officeDocument/2006/relationships/hyperlink" Target="http://www.gov.il/" TargetMode="External"/><Relationship Id="rId56" Type="http://schemas.openxmlformats.org/officeDocument/2006/relationships/hyperlink" Target="http://www.opengrey.eu" TargetMode="External"/><Relationship Id="rId64" Type="http://schemas.openxmlformats.org/officeDocument/2006/relationships/hyperlink" Target="https://goeg.at/" TargetMode="External"/><Relationship Id="rId69" Type="http://schemas.openxmlformats.org/officeDocument/2006/relationships/hyperlink" Target="http://www.fhi.no/" TargetMode="External"/><Relationship Id="rId77" Type="http://schemas.openxmlformats.org/officeDocument/2006/relationships/hyperlink" Target="http://www.si-folkesundhed.dk" TargetMode="External"/><Relationship Id="rId100" Type="http://schemas.openxmlformats.org/officeDocument/2006/relationships/hyperlink" Target="https://sam.lrv.lt/en/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opengrey.eu" TargetMode="External"/><Relationship Id="rId51" Type="http://schemas.openxmlformats.org/officeDocument/2006/relationships/hyperlink" Target="https://www.rsu.lv/en/institute-public-health" TargetMode="External"/><Relationship Id="rId72" Type="http://schemas.openxmlformats.org/officeDocument/2006/relationships/hyperlink" Target="http://www.moh.gov.cy/" TargetMode="External"/><Relationship Id="rId80" Type="http://schemas.openxmlformats.org/officeDocument/2006/relationships/hyperlink" Target="http://www.minzdrav.gov.ru" TargetMode="External"/><Relationship Id="rId85" Type="http://schemas.openxmlformats.org/officeDocument/2006/relationships/hyperlink" Target="http://www.rki.de/EN" TargetMode="External"/><Relationship Id="rId93" Type="http://schemas.openxmlformats.org/officeDocument/2006/relationships/hyperlink" Target="http://www.bag.admin.ch/bag/de/home.html" TargetMode="External"/><Relationship Id="rId98" Type="http://schemas.openxmlformats.org/officeDocument/2006/relationships/hyperlink" Target="http://www.iss.i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shp.gov.al" TargetMode="External"/><Relationship Id="rId17" Type="http://schemas.openxmlformats.org/officeDocument/2006/relationships/hyperlink" Target="http://www.rivm.nl/" TargetMode="External"/><Relationship Id="rId25" Type="http://schemas.openxmlformats.org/officeDocument/2006/relationships/hyperlink" Target="http://www.dgs.pt" TargetMode="External"/><Relationship Id="rId33" Type="http://schemas.openxmlformats.org/officeDocument/2006/relationships/hyperlink" Target="http://www.thl.fi/en/" TargetMode="External"/><Relationship Id="rId38" Type="http://schemas.openxmlformats.org/officeDocument/2006/relationships/hyperlink" Target="http://www.nijz.si/" TargetMode="External"/><Relationship Id="rId46" Type="http://schemas.openxmlformats.org/officeDocument/2006/relationships/hyperlink" Target="http://www.publichealth.ie/" TargetMode="External"/><Relationship Id="rId59" Type="http://schemas.openxmlformats.org/officeDocument/2006/relationships/hyperlink" Target="http://www.who.int" TargetMode="External"/><Relationship Id="rId67" Type="http://schemas.openxmlformats.org/officeDocument/2006/relationships/hyperlink" Target="http://www.iph.mk/" TargetMode="External"/><Relationship Id="rId103" Type="http://schemas.openxmlformats.org/officeDocument/2006/relationships/hyperlink" Target="http://www.scotpho.org.uk/" TargetMode="External"/><Relationship Id="rId108" Type="http://schemas.openxmlformats.org/officeDocument/2006/relationships/chart" Target="charts/chart2.xml"/><Relationship Id="rId20" Type="http://schemas.openxmlformats.org/officeDocument/2006/relationships/hyperlink" Target="http://www.sciensano.be/en" TargetMode="External"/><Relationship Id="rId41" Type="http://schemas.openxmlformats.org/officeDocument/2006/relationships/hyperlink" Target="http://www.isciii.es" TargetMode="External"/><Relationship Id="rId54" Type="http://schemas.openxmlformats.org/officeDocument/2006/relationships/hyperlink" Target="https://www.gov.uk/government/organisations/public-health-england" TargetMode="External"/><Relationship Id="rId62" Type="http://schemas.openxmlformats.org/officeDocument/2006/relationships/hyperlink" Target="http://www.salut.ad" TargetMode="External"/><Relationship Id="rId70" Type="http://schemas.openxmlformats.org/officeDocument/2006/relationships/hyperlink" Target="http://ncpha.government.bg" TargetMode="External"/><Relationship Id="rId75" Type="http://schemas.openxmlformats.org/officeDocument/2006/relationships/hyperlink" Target="http://www.szu.cz" TargetMode="External"/><Relationship Id="rId83" Type="http://schemas.openxmlformats.org/officeDocument/2006/relationships/hyperlink" Target="http://www.santepubliquefrance.fr" TargetMode="External"/><Relationship Id="rId88" Type="http://schemas.openxmlformats.org/officeDocument/2006/relationships/hyperlink" Target="http://www.eody.gov.gr" TargetMode="External"/><Relationship Id="rId91" Type="http://schemas.openxmlformats.org/officeDocument/2006/relationships/hyperlink" Target="http://www.folkhalsomyndigheten.se/" TargetMode="External"/><Relationship Id="rId96" Type="http://schemas.openxmlformats.org/officeDocument/2006/relationships/hyperlink" Target="http://www.gov.il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jzcg.me/" TargetMode="External"/><Relationship Id="rId23" Type="http://schemas.openxmlformats.org/officeDocument/2006/relationships/hyperlink" Target="http://www.pzh.gov.pl/" TargetMode="External"/><Relationship Id="rId28" Type="http://schemas.openxmlformats.org/officeDocument/2006/relationships/hyperlink" Target="http://www.msmps.gov.md/" TargetMode="External"/><Relationship Id="rId36" Type="http://schemas.openxmlformats.org/officeDocument/2006/relationships/hyperlink" Target="http://www.uvzsr.sk/en/" TargetMode="External"/><Relationship Id="rId49" Type="http://schemas.openxmlformats.org/officeDocument/2006/relationships/hyperlink" Target="https://en.moz.gov.ua/" TargetMode="External"/><Relationship Id="rId57" Type="http://schemas.openxmlformats.org/officeDocument/2006/relationships/hyperlink" Target="http://www.cabdirect.org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oaister.worldcat.org" TargetMode="External"/><Relationship Id="rId31" Type="http://schemas.openxmlformats.org/officeDocument/2006/relationships/hyperlink" Target="http://www.tai.ee" TargetMode="External"/><Relationship Id="rId44" Type="http://schemas.openxmlformats.org/officeDocument/2006/relationships/hyperlink" Target="http://www.landlaeknir.is/" TargetMode="External"/><Relationship Id="rId52" Type="http://schemas.openxmlformats.org/officeDocument/2006/relationships/hyperlink" Target="https://sam.lrv.lt/en/" TargetMode="External"/><Relationship Id="rId60" Type="http://schemas.openxmlformats.org/officeDocument/2006/relationships/hyperlink" Target="http://www.ishp.gov.al" TargetMode="External"/><Relationship Id="rId65" Type="http://schemas.openxmlformats.org/officeDocument/2006/relationships/hyperlink" Target="http://www.rivm.nl/" TargetMode="External"/><Relationship Id="rId73" Type="http://schemas.openxmlformats.org/officeDocument/2006/relationships/hyperlink" Target="http://www.dgs.pt" TargetMode="External"/><Relationship Id="rId78" Type="http://schemas.openxmlformats.org/officeDocument/2006/relationships/hyperlink" Target="https://www.insp.gov.ro/" TargetMode="External"/><Relationship Id="rId81" Type="http://schemas.openxmlformats.org/officeDocument/2006/relationships/hyperlink" Target="http://www.thl.fi/en/" TargetMode="External"/><Relationship Id="rId86" Type="http://schemas.openxmlformats.org/officeDocument/2006/relationships/hyperlink" Target="http://www.nijz.si/" TargetMode="External"/><Relationship Id="rId94" Type="http://schemas.openxmlformats.org/officeDocument/2006/relationships/hyperlink" Target="http://www.publichealth.ie/" TargetMode="External"/><Relationship Id="rId99" Type="http://schemas.openxmlformats.org/officeDocument/2006/relationships/hyperlink" Target="https://www.rsu.lv/en/institute-public-health" TargetMode="External"/><Relationship Id="rId101" Type="http://schemas.openxmlformats.org/officeDocument/2006/relationships/hyperlink" Target="https://www.lih.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bdirect.org" TargetMode="External"/><Relationship Id="rId13" Type="http://schemas.openxmlformats.org/officeDocument/2006/relationships/hyperlink" Target="http://www.deputyprimeminister.gov.mt/" TargetMode="External"/><Relationship Id="rId18" Type="http://schemas.openxmlformats.org/officeDocument/2006/relationships/hyperlink" Target="http://minzdrav.gov.by/en/" TargetMode="External"/><Relationship Id="rId39" Type="http://schemas.openxmlformats.org/officeDocument/2006/relationships/hyperlink" Target="http://www.statistics.gr" TargetMode="External"/><Relationship Id="rId109" Type="http://schemas.openxmlformats.org/officeDocument/2006/relationships/footer" Target="footer3.xml"/><Relationship Id="rId34" Type="http://schemas.openxmlformats.org/officeDocument/2006/relationships/hyperlink" Target="http://www.batut.org.rs/english.html" TargetMode="External"/><Relationship Id="rId50" Type="http://schemas.openxmlformats.org/officeDocument/2006/relationships/hyperlink" Target="http://www.iss.it/" TargetMode="External"/><Relationship Id="rId55" Type="http://schemas.openxmlformats.org/officeDocument/2006/relationships/hyperlink" Target="http://www.scotpho.org.uk/" TargetMode="External"/><Relationship Id="rId76" Type="http://schemas.openxmlformats.org/officeDocument/2006/relationships/hyperlink" Target="http://www.msmps.gov.md/" TargetMode="External"/><Relationship Id="rId97" Type="http://schemas.openxmlformats.org/officeDocument/2006/relationships/hyperlink" Target="https://en.moz.gov.ua/" TargetMode="External"/><Relationship Id="rId104" Type="http://schemas.openxmlformats.org/officeDocument/2006/relationships/chart" Target="charts/chart1.xml"/><Relationship Id="rId7" Type="http://schemas.openxmlformats.org/officeDocument/2006/relationships/endnotes" Target="endnotes.xml"/><Relationship Id="rId71" Type="http://schemas.openxmlformats.org/officeDocument/2006/relationships/hyperlink" Target="http://www.pzh.gov.pl/" TargetMode="External"/><Relationship Id="rId92" Type="http://schemas.openxmlformats.org/officeDocument/2006/relationships/hyperlink" Target="http://www.landlaeknir.i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m\MyDocs\055561\My%20Documents\Desktop\4.%20BoD%20Injury%20assessments%20across%20Europe%20SLR_PC,%20EP%20&amp;%20JH\Data%20Extraction%20Injuries_PC%20&amp;%20EP%20burden-e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m\MyDocs\055561\My%20Documents\Desktop\4.%20BoD%20Injury%20assessments%20across%20Europe%20SLR_PC,%20EP%20&amp;%20JH\Data%20Extraction%20Injuries_PC%20&amp;%20EP%20burden-e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'BoD studies per EU'!$D$4</c:f>
              <c:strCache>
                <c:ptCount val="1"/>
                <c:pt idx="0">
                  <c:v>Multi-country level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EU'!$D$5:$D$6</c:f>
              <c:numCache>
                <c:formatCode>General</c:formatCode>
                <c:ptCount val="2"/>
                <c:pt idx="0">
                  <c:v>24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1-4302-B630-F08233EF8A2E}"/>
            </c:ext>
          </c:extLst>
        </c:ser>
        <c:ser>
          <c:idx val="1"/>
          <c:order val="1"/>
          <c:tx>
            <c:strRef>
              <c:f>'BoD studies per EU'!$E$4</c:f>
              <c:strCache>
                <c:ptCount val="1"/>
                <c:pt idx="0">
                  <c:v>Netherlands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EU'!$E$5:$E$6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D1-4302-B630-F08233EF8A2E}"/>
            </c:ext>
          </c:extLst>
        </c:ser>
        <c:ser>
          <c:idx val="2"/>
          <c:order val="2"/>
          <c:tx>
            <c:strRef>
              <c:f>'BoD studies per EU'!$F$4</c:f>
              <c:strCache>
                <c:ptCount val="1"/>
                <c:pt idx="0">
                  <c:v>Scotland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EU'!$F$5:$F$6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D1-4302-B630-F08233EF8A2E}"/>
            </c:ext>
          </c:extLst>
        </c:ser>
        <c:ser>
          <c:idx val="3"/>
          <c:order val="3"/>
          <c:tx>
            <c:strRef>
              <c:f>'BoD studies per EU'!$G$4</c:f>
              <c:strCache>
                <c:ptCount val="1"/>
                <c:pt idx="0">
                  <c:v>England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EU'!$G$5:$G$6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D1-4302-B630-F08233EF8A2E}"/>
            </c:ext>
          </c:extLst>
        </c:ser>
        <c:ser>
          <c:idx val="4"/>
          <c:order val="4"/>
          <c:tx>
            <c:strRef>
              <c:f>'BoD studies per EU'!$H$4</c:f>
              <c:strCache>
                <c:ptCount val="1"/>
                <c:pt idx="0">
                  <c:v>Spain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EU'!$H$5:$H$6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D1-4302-B630-F08233EF8A2E}"/>
            </c:ext>
          </c:extLst>
        </c:ser>
        <c:ser>
          <c:idx val="5"/>
          <c:order val="5"/>
          <c:tx>
            <c:strRef>
              <c:f>'BoD studies per EU'!$I$4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EU'!$I$5:$I$6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D1-4302-B630-F08233EF8A2E}"/>
            </c:ext>
          </c:extLst>
        </c:ser>
        <c:ser>
          <c:idx val="6"/>
          <c:order val="6"/>
          <c:tx>
            <c:strRef>
              <c:f>'BoD studies per EU'!$J$4</c:f>
              <c:strCache>
                <c:ptCount val="1"/>
                <c:pt idx="0">
                  <c:v>Norway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EU'!$J$5:$J$6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D1-4302-B630-F08233EF8A2E}"/>
            </c:ext>
          </c:extLst>
        </c:ser>
        <c:ser>
          <c:idx val="7"/>
          <c:order val="7"/>
          <c:tx>
            <c:strRef>
              <c:f>'BoD studies per EU'!$K$4</c:f>
              <c:strCache>
                <c:ptCount val="1"/>
                <c:pt idx="0">
                  <c:v>Serbia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EU'!$K$5:$K$6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D1-4302-B630-F08233EF8A2E}"/>
            </c:ext>
          </c:extLst>
        </c:ser>
        <c:ser>
          <c:idx val="8"/>
          <c:order val="8"/>
          <c:tx>
            <c:strRef>
              <c:f>'BoD studies per EU'!$L$4</c:f>
              <c:strCache>
                <c:ptCount val="1"/>
                <c:pt idx="0">
                  <c:v>Italy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EU'!$L$5:$L$6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D1-4302-B630-F08233EF8A2E}"/>
            </c:ext>
          </c:extLst>
        </c:ser>
        <c:ser>
          <c:idx val="9"/>
          <c:order val="9"/>
          <c:tx>
            <c:strRef>
              <c:f>'BoD studies per EU'!$M$4</c:f>
              <c:strCache>
                <c:ptCount val="1"/>
                <c:pt idx="0">
                  <c:v>Estonia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EU'!$M$5:$M$6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FD1-4302-B630-F08233EF8A2E}"/>
            </c:ext>
          </c:extLst>
        </c:ser>
        <c:ser>
          <c:idx val="10"/>
          <c:order val="10"/>
          <c:tx>
            <c:strRef>
              <c:f>'BoD studies per EU'!$N$4</c:f>
              <c:strCache>
                <c:ptCount val="1"/>
                <c:pt idx="0">
                  <c:v>Germany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EU'!$N$5:$N$6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FD1-4302-B630-F08233EF8A2E}"/>
            </c:ext>
          </c:extLst>
        </c:ser>
        <c:ser>
          <c:idx val="11"/>
          <c:order val="11"/>
          <c:tx>
            <c:strRef>
              <c:f>'BoD studies per EU'!$O$4</c:f>
              <c:strCache>
                <c:ptCount val="1"/>
                <c:pt idx="0">
                  <c:v>Sweden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EU'!$O$5:$O$6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D1-4302-B630-F08233EF8A2E}"/>
            </c:ext>
          </c:extLst>
        </c:ser>
        <c:ser>
          <c:idx val="12"/>
          <c:order val="12"/>
          <c:tx>
            <c:strRef>
              <c:f>'BoD studies per EU'!$P$4</c:f>
              <c:strCache>
                <c:ptCount val="1"/>
                <c:pt idx="0">
                  <c:v>Russia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EU'!$P$5:$P$6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D1-4302-B630-F08233EF8A2E}"/>
            </c:ext>
          </c:extLst>
        </c:ser>
        <c:ser>
          <c:idx val="13"/>
          <c:order val="13"/>
          <c:tx>
            <c:strRef>
              <c:f>'BoD studies per EU'!$Q$4</c:f>
              <c:strCache>
                <c:ptCount val="1"/>
                <c:pt idx="0">
                  <c:v>Poland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EU'!$Q$5:$Q$6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FD1-4302-B630-F08233EF8A2E}"/>
            </c:ext>
          </c:extLst>
        </c:ser>
        <c:ser>
          <c:idx val="14"/>
          <c:order val="14"/>
          <c:tx>
            <c:strRef>
              <c:f>'BoD studies per EU'!$R$4</c:f>
              <c:strCache>
                <c:ptCount val="1"/>
                <c:pt idx="0">
                  <c:v>Denmark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EU'!$R$5:$R$6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D1-4302-B630-F08233EF8A2E}"/>
            </c:ext>
          </c:extLst>
        </c:ser>
        <c:ser>
          <c:idx val="15"/>
          <c:order val="15"/>
          <c:tx>
            <c:strRef>
              <c:f>'BoD studies per EU'!$S$4</c:f>
              <c:strCache>
                <c:ptCount val="1"/>
                <c:pt idx="0">
                  <c:v>Switzerland 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EU'!$S$5:$S$6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FD1-4302-B630-F08233EF8A2E}"/>
            </c:ext>
          </c:extLst>
        </c:ser>
        <c:ser>
          <c:idx val="16"/>
          <c:order val="16"/>
          <c:tx>
            <c:strRef>
              <c:f>'BoD studies per EU'!$T$4</c:f>
              <c:strCache>
                <c:ptCount val="1"/>
                <c:pt idx="0">
                  <c:v>Albania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EU'!$T$5:$T$6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FD1-4302-B630-F08233EF8A2E}"/>
            </c:ext>
          </c:extLst>
        </c:ser>
        <c:ser>
          <c:idx val="17"/>
          <c:order val="17"/>
          <c:tx>
            <c:strRef>
              <c:f>'BoD studies per EU'!$U$4</c:f>
              <c:strCache>
                <c:ptCount val="1"/>
                <c:pt idx="0">
                  <c:v>Turkey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EU'!$U$5:$U$6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FD1-4302-B630-F08233EF8A2E}"/>
            </c:ext>
          </c:extLst>
        </c:ser>
        <c:ser>
          <c:idx val="18"/>
          <c:order val="18"/>
          <c:tx>
            <c:strRef>
              <c:f>'BoD studies per EU'!$V$4</c:f>
              <c:strCache>
                <c:ptCount val="1"/>
                <c:pt idx="0">
                  <c:v>Belgium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EU'!$V$5:$V$6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FD1-4302-B630-F08233EF8A2E}"/>
            </c:ext>
          </c:extLst>
        </c:ser>
        <c:ser>
          <c:idx val="19"/>
          <c:order val="19"/>
          <c:tx>
            <c:strRef>
              <c:f>'BoD studies per EU'!$W$4</c:f>
              <c:strCache>
                <c:ptCount val="1"/>
                <c:pt idx="0">
                  <c:v>France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EU'!$W$5:$W$6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FD1-4302-B630-F08233EF8A2E}"/>
            </c:ext>
          </c:extLst>
        </c:ser>
        <c:ser>
          <c:idx val="20"/>
          <c:order val="20"/>
          <c:tx>
            <c:strRef>
              <c:f>'BoD studies per EU'!$X$4</c:f>
              <c:strCache>
                <c:ptCount val="1"/>
                <c:pt idx="0">
                  <c:v>Greece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EU'!$X$5:$X$6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FD1-4302-B630-F08233EF8A2E}"/>
            </c:ext>
          </c:extLst>
        </c:ser>
        <c:ser>
          <c:idx val="21"/>
          <c:order val="21"/>
          <c:tx>
            <c:strRef>
              <c:f>'BoD studies per EU'!$Y$4</c:f>
              <c:strCache>
                <c:ptCount val="1"/>
                <c:pt idx="0">
                  <c:v>Ukraine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'BoD studies per EU'!$B$5:$C$6</c:f>
              <c:multiLvlStrCache>
                <c:ptCount val="2"/>
                <c:lvl>
                  <c:pt idx="0">
                    <c:v>Secondary or systematic analysis using GBD estimates</c:v>
                  </c:pt>
                  <c:pt idx="1">
                    <c:v>Calculation and analysis of own BoD estimates</c:v>
                  </c:pt>
                </c:lvl>
                <c:lvl>
                  <c:pt idx="0">
                    <c:v>All-cause burden of disease studies</c:v>
                  </c:pt>
                </c:lvl>
              </c:multiLvlStrCache>
            </c:multiLvlStrRef>
          </c:cat>
          <c:val>
            <c:numRef>
              <c:f>'BoD studies per EU'!$Y$5:$Y$6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FD1-4302-B630-F08233EF8A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8035112"/>
        <c:axId val="758038392"/>
      </c:barChart>
      <c:catAx>
        <c:axId val="758035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038392"/>
        <c:crosses val="autoZero"/>
        <c:auto val="1"/>
        <c:lblAlgn val="ctr"/>
        <c:lblOffset val="100"/>
        <c:noMultiLvlLbl val="0"/>
      </c:catAx>
      <c:valAx>
        <c:axId val="75803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03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309149548188392"/>
          <c:y val="2.9405101725767567E-2"/>
          <c:w val="0.23109406065939175"/>
          <c:h val="0.89156450380411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472319979481074E-2"/>
          <c:y val="2.1206007867053907E-2"/>
          <c:w val="0.96548594230851192"/>
          <c:h val="0.64332017189744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'Overall final'!$C$3</c:f>
              <c:strCache>
                <c:ptCount val="1"/>
                <c:pt idx="0">
                  <c:v>Secondary or systematic analysis using GBD data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'Overall final'!$A$4:$B$66</c:f>
              <c:multiLvlStrCache>
                <c:ptCount val="63"/>
                <c:lvl>
                  <c:pt idx="0">
                    <c:v>Netherlands </c:v>
                  </c:pt>
                  <c:pt idx="1">
                    <c:v>Scotland </c:v>
                  </c:pt>
                  <c:pt idx="2">
                    <c:v>England </c:v>
                  </c:pt>
                  <c:pt idx="3">
                    <c:v>Spain</c:v>
                  </c:pt>
                  <c:pt idx="4">
                    <c:v>Portugal</c:v>
                  </c:pt>
                  <c:pt idx="5">
                    <c:v>Norway</c:v>
                  </c:pt>
                  <c:pt idx="6">
                    <c:v>Serbia</c:v>
                  </c:pt>
                  <c:pt idx="7">
                    <c:v>Italy</c:v>
                  </c:pt>
                  <c:pt idx="8">
                    <c:v>Estonia</c:v>
                  </c:pt>
                  <c:pt idx="9">
                    <c:v>Germany</c:v>
                  </c:pt>
                  <c:pt idx="10">
                    <c:v>Sweden</c:v>
                  </c:pt>
                  <c:pt idx="11">
                    <c:v>Russia</c:v>
                  </c:pt>
                  <c:pt idx="12">
                    <c:v>Poland</c:v>
                  </c:pt>
                  <c:pt idx="13">
                    <c:v>Denmark</c:v>
                  </c:pt>
                  <c:pt idx="14">
                    <c:v>Switzerland </c:v>
                  </c:pt>
                  <c:pt idx="15">
                    <c:v>Albania</c:v>
                  </c:pt>
                  <c:pt idx="16">
                    <c:v>Turkey</c:v>
                  </c:pt>
                  <c:pt idx="17">
                    <c:v>Belgium</c:v>
                  </c:pt>
                  <c:pt idx="18">
                    <c:v>France</c:v>
                  </c:pt>
                  <c:pt idx="19">
                    <c:v>Greece</c:v>
                  </c:pt>
                  <c:pt idx="20">
                    <c:v>Ukraine</c:v>
                  </c:pt>
                  <c:pt idx="21">
                    <c:v>Netherlands </c:v>
                  </c:pt>
                  <c:pt idx="22">
                    <c:v>Scotland </c:v>
                  </c:pt>
                  <c:pt idx="23">
                    <c:v>England </c:v>
                  </c:pt>
                  <c:pt idx="24">
                    <c:v>Spain</c:v>
                  </c:pt>
                  <c:pt idx="25">
                    <c:v>Portugal</c:v>
                  </c:pt>
                  <c:pt idx="26">
                    <c:v>Norway</c:v>
                  </c:pt>
                  <c:pt idx="27">
                    <c:v>Serbia</c:v>
                  </c:pt>
                  <c:pt idx="28">
                    <c:v>Italy</c:v>
                  </c:pt>
                  <c:pt idx="29">
                    <c:v>Estonia</c:v>
                  </c:pt>
                  <c:pt idx="30">
                    <c:v>Germany</c:v>
                  </c:pt>
                  <c:pt idx="31">
                    <c:v>Sweden</c:v>
                  </c:pt>
                  <c:pt idx="32">
                    <c:v>Russia</c:v>
                  </c:pt>
                  <c:pt idx="33">
                    <c:v>Poland</c:v>
                  </c:pt>
                  <c:pt idx="34">
                    <c:v>Denmark</c:v>
                  </c:pt>
                  <c:pt idx="35">
                    <c:v>Switzerland </c:v>
                  </c:pt>
                  <c:pt idx="36">
                    <c:v>Albania</c:v>
                  </c:pt>
                  <c:pt idx="37">
                    <c:v>Turkey</c:v>
                  </c:pt>
                  <c:pt idx="38">
                    <c:v>Belgium</c:v>
                  </c:pt>
                  <c:pt idx="39">
                    <c:v>France</c:v>
                  </c:pt>
                  <c:pt idx="40">
                    <c:v>Greece</c:v>
                  </c:pt>
                  <c:pt idx="41">
                    <c:v>Ukraine</c:v>
                  </c:pt>
                  <c:pt idx="42">
                    <c:v>Netherlands </c:v>
                  </c:pt>
                  <c:pt idx="43">
                    <c:v>Scotland </c:v>
                  </c:pt>
                  <c:pt idx="44">
                    <c:v>England </c:v>
                  </c:pt>
                  <c:pt idx="45">
                    <c:v>Spain</c:v>
                  </c:pt>
                  <c:pt idx="46">
                    <c:v>Portugal</c:v>
                  </c:pt>
                  <c:pt idx="47">
                    <c:v>Norway</c:v>
                  </c:pt>
                  <c:pt idx="48">
                    <c:v>Serbia</c:v>
                  </c:pt>
                  <c:pt idx="49">
                    <c:v>Italy</c:v>
                  </c:pt>
                  <c:pt idx="50">
                    <c:v>Estonia</c:v>
                  </c:pt>
                  <c:pt idx="51">
                    <c:v>Germany</c:v>
                  </c:pt>
                  <c:pt idx="52">
                    <c:v>Sweden</c:v>
                  </c:pt>
                  <c:pt idx="53">
                    <c:v>Russia</c:v>
                  </c:pt>
                  <c:pt idx="54">
                    <c:v>Poland</c:v>
                  </c:pt>
                  <c:pt idx="55">
                    <c:v>Denmark</c:v>
                  </c:pt>
                  <c:pt idx="56">
                    <c:v>Switzerland </c:v>
                  </c:pt>
                  <c:pt idx="57">
                    <c:v>Albania</c:v>
                  </c:pt>
                  <c:pt idx="58">
                    <c:v>Turkey</c:v>
                  </c:pt>
                  <c:pt idx="59">
                    <c:v>Belgium</c:v>
                  </c:pt>
                  <c:pt idx="60">
                    <c:v>France</c:v>
                  </c:pt>
                  <c:pt idx="61">
                    <c:v>Greece</c:v>
                  </c:pt>
                  <c:pt idx="62">
                    <c:v>Ukraine</c:v>
                  </c:pt>
                </c:lvl>
                <c:lvl>
                  <c:pt idx="0">
                    <c:v>1990-1999</c:v>
                  </c:pt>
                  <c:pt idx="21">
                    <c:v>2000-2009</c:v>
                  </c:pt>
                  <c:pt idx="42">
                    <c:v>2010-2019</c:v>
                  </c:pt>
                </c:lvl>
              </c:multiLvlStrCache>
            </c:multiLvlStrRef>
          </c:cat>
          <c:val>
            <c:numRef>
              <c:f>'Overall final'!$C$4:$C$66</c:f>
              <c:numCache>
                <c:formatCode>General</c:formatCode>
                <c:ptCount val="6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2</c:v>
                </c:pt>
                <c:pt idx="46">
                  <c:v>1</c:v>
                </c:pt>
                <c:pt idx="47">
                  <c:v>4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2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1</c:v>
                </c:pt>
                <c:pt idx="6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A-43F7-B607-7B6A759B6EAD}"/>
            </c:ext>
          </c:extLst>
        </c:ser>
        <c:ser>
          <c:idx val="1"/>
          <c:order val="1"/>
          <c:tx>
            <c:strRef>
              <c:f>'Overall final'!$D$3</c:f>
              <c:strCache>
                <c:ptCount val="1"/>
                <c:pt idx="0">
                  <c:v>Calculation and analysis of own BoD estimates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cat>
            <c:multiLvlStrRef>
              <c:f>'Overall final'!$A$4:$B$66</c:f>
              <c:multiLvlStrCache>
                <c:ptCount val="63"/>
                <c:lvl>
                  <c:pt idx="0">
                    <c:v>Netherlands </c:v>
                  </c:pt>
                  <c:pt idx="1">
                    <c:v>Scotland </c:v>
                  </c:pt>
                  <c:pt idx="2">
                    <c:v>England </c:v>
                  </c:pt>
                  <c:pt idx="3">
                    <c:v>Spain</c:v>
                  </c:pt>
                  <c:pt idx="4">
                    <c:v>Portugal</c:v>
                  </c:pt>
                  <c:pt idx="5">
                    <c:v>Norway</c:v>
                  </c:pt>
                  <c:pt idx="6">
                    <c:v>Serbia</c:v>
                  </c:pt>
                  <c:pt idx="7">
                    <c:v>Italy</c:v>
                  </c:pt>
                  <c:pt idx="8">
                    <c:v>Estonia</c:v>
                  </c:pt>
                  <c:pt idx="9">
                    <c:v>Germany</c:v>
                  </c:pt>
                  <c:pt idx="10">
                    <c:v>Sweden</c:v>
                  </c:pt>
                  <c:pt idx="11">
                    <c:v>Russia</c:v>
                  </c:pt>
                  <c:pt idx="12">
                    <c:v>Poland</c:v>
                  </c:pt>
                  <c:pt idx="13">
                    <c:v>Denmark</c:v>
                  </c:pt>
                  <c:pt idx="14">
                    <c:v>Switzerland </c:v>
                  </c:pt>
                  <c:pt idx="15">
                    <c:v>Albania</c:v>
                  </c:pt>
                  <c:pt idx="16">
                    <c:v>Turkey</c:v>
                  </c:pt>
                  <c:pt idx="17">
                    <c:v>Belgium</c:v>
                  </c:pt>
                  <c:pt idx="18">
                    <c:v>France</c:v>
                  </c:pt>
                  <c:pt idx="19">
                    <c:v>Greece</c:v>
                  </c:pt>
                  <c:pt idx="20">
                    <c:v>Ukraine</c:v>
                  </c:pt>
                  <c:pt idx="21">
                    <c:v>Netherlands </c:v>
                  </c:pt>
                  <c:pt idx="22">
                    <c:v>Scotland </c:v>
                  </c:pt>
                  <c:pt idx="23">
                    <c:v>England </c:v>
                  </c:pt>
                  <c:pt idx="24">
                    <c:v>Spain</c:v>
                  </c:pt>
                  <c:pt idx="25">
                    <c:v>Portugal</c:v>
                  </c:pt>
                  <c:pt idx="26">
                    <c:v>Norway</c:v>
                  </c:pt>
                  <c:pt idx="27">
                    <c:v>Serbia</c:v>
                  </c:pt>
                  <c:pt idx="28">
                    <c:v>Italy</c:v>
                  </c:pt>
                  <c:pt idx="29">
                    <c:v>Estonia</c:v>
                  </c:pt>
                  <c:pt idx="30">
                    <c:v>Germany</c:v>
                  </c:pt>
                  <c:pt idx="31">
                    <c:v>Sweden</c:v>
                  </c:pt>
                  <c:pt idx="32">
                    <c:v>Russia</c:v>
                  </c:pt>
                  <c:pt idx="33">
                    <c:v>Poland</c:v>
                  </c:pt>
                  <c:pt idx="34">
                    <c:v>Denmark</c:v>
                  </c:pt>
                  <c:pt idx="35">
                    <c:v>Switzerland </c:v>
                  </c:pt>
                  <c:pt idx="36">
                    <c:v>Albania</c:v>
                  </c:pt>
                  <c:pt idx="37">
                    <c:v>Turkey</c:v>
                  </c:pt>
                  <c:pt idx="38">
                    <c:v>Belgium</c:v>
                  </c:pt>
                  <c:pt idx="39">
                    <c:v>France</c:v>
                  </c:pt>
                  <c:pt idx="40">
                    <c:v>Greece</c:v>
                  </c:pt>
                  <c:pt idx="41">
                    <c:v>Ukraine</c:v>
                  </c:pt>
                  <c:pt idx="42">
                    <c:v>Netherlands </c:v>
                  </c:pt>
                  <c:pt idx="43">
                    <c:v>Scotland </c:v>
                  </c:pt>
                  <c:pt idx="44">
                    <c:v>England </c:v>
                  </c:pt>
                  <c:pt idx="45">
                    <c:v>Spain</c:v>
                  </c:pt>
                  <c:pt idx="46">
                    <c:v>Portugal</c:v>
                  </c:pt>
                  <c:pt idx="47">
                    <c:v>Norway</c:v>
                  </c:pt>
                  <c:pt idx="48">
                    <c:v>Serbia</c:v>
                  </c:pt>
                  <c:pt idx="49">
                    <c:v>Italy</c:v>
                  </c:pt>
                  <c:pt idx="50">
                    <c:v>Estonia</c:v>
                  </c:pt>
                  <c:pt idx="51">
                    <c:v>Germany</c:v>
                  </c:pt>
                  <c:pt idx="52">
                    <c:v>Sweden</c:v>
                  </c:pt>
                  <c:pt idx="53">
                    <c:v>Russia</c:v>
                  </c:pt>
                  <c:pt idx="54">
                    <c:v>Poland</c:v>
                  </c:pt>
                  <c:pt idx="55">
                    <c:v>Denmark</c:v>
                  </c:pt>
                  <c:pt idx="56">
                    <c:v>Switzerland </c:v>
                  </c:pt>
                  <c:pt idx="57">
                    <c:v>Albania</c:v>
                  </c:pt>
                  <c:pt idx="58">
                    <c:v>Turkey</c:v>
                  </c:pt>
                  <c:pt idx="59">
                    <c:v>Belgium</c:v>
                  </c:pt>
                  <c:pt idx="60">
                    <c:v>France</c:v>
                  </c:pt>
                  <c:pt idx="61">
                    <c:v>Greece</c:v>
                  </c:pt>
                  <c:pt idx="62">
                    <c:v>Ukraine</c:v>
                  </c:pt>
                </c:lvl>
                <c:lvl>
                  <c:pt idx="0">
                    <c:v>1990-1999</c:v>
                  </c:pt>
                  <c:pt idx="21">
                    <c:v>2000-2009</c:v>
                  </c:pt>
                  <c:pt idx="42">
                    <c:v>2010-2019</c:v>
                  </c:pt>
                </c:lvl>
              </c:multiLvlStrCache>
            </c:multiLvlStrRef>
          </c:cat>
          <c:val>
            <c:numRef>
              <c:f>'Overall final'!$D$4:$D$66</c:f>
              <c:numCache>
                <c:formatCode>General</c:formatCode>
                <c:ptCount val="63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4</c:v>
                </c:pt>
                <c:pt idx="25">
                  <c:v>0</c:v>
                </c:pt>
                <c:pt idx="26">
                  <c:v>0</c:v>
                </c:pt>
                <c:pt idx="27">
                  <c:v>3</c:v>
                </c:pt>
                <c:pt idx="28">
                  <c:v>0</c:v>
                </c:pt>
                <c:pt idx="29">
                  <c:v>4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4</c:v>
                </c:pt>
                <c:pt idx="44">
                  <c:v>0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1</c:v>
                </c:pt>
                <c:pt idx="51">
                  <c:v>2</c:v>
                </c:pt>
                <c:pt idx="52">
                  <c:v>0</c:v>
                </c:pt>
                <c:pt idx="53">
                  <c:v>1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4A-43F7-B607-7B6A759B6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4487120"/>
        <c:axId val="1296004320"/>
      </c:barChart>
      <c:catAx>
        <c:axId val="134448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004320"/>
        <c:crosses val="autoZero"/>
        <c:auto val="1"/>
        <c:lblAlgn val="ctr"/>
        <c:lblOffset val="100"/>
        <c:noMultiLvlLbl val="0"/>
      </c:catAx>
      <c:valAx>
        <c:axId val="1296004320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448712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7D8F8-3F00-4198-A1D7-8492134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26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Charalampous</dc:creator>
  <cp:keywords/>
  <dc:description/>
  <cp:lastModifiedBy>Periklis Charalampous</cp:lastModifiedBy>
  <cp:revision>37</cp:revision>
  <cp:lastPrinted>2022-06-23T09:14:00Z</cp:lastPrinted>
  <dcterms:created xsi:type="dcterms:W3CDTF">2021-10-05T13:26:00Z</dcterms:created>
  <dcterms:modified xsi:type="dcterms:W3CDTF">2022-06-26T10:41:00Z</dcterms:modified>
</cp:coreProperties>
</file>