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2A15" w14:textId="2A2575CF" w:rsidR="00DA3BFD" w:rsidRPr="001C76C5" w:rsidRDefault="00DA3BFD" w:rsidP="00DA3BFD">
      <w:pPr>
        <w:spacing w:line="360" w:lineRule="auto"/>
        <w:rPr>
          <w:rFonts w:ascii="Arial" w:eastAsia="MinionPro-Regular" w:hAnsi="Arial" w:cs="Arial"/>
          <w:b/>
          <w:kern w:val="0"/>
          <w:sz w:val="24"/>
          <w:szCs w:val="24"/>
        </w:rPr>
      </w:pPr>
      <w:r w:rsidRPr="001C76C5">
        <w:rPr>
          <w:rFonts w:ascii="Arial" w:eastAsia="MinionPro-Regular" w:hAnsi="Arial" w:cs="Arial"/>
          <w:b/>
          <w:kern w:val="0"/>
          <w:sz w:val="24"/>
          <w:szCs w:val="24"/>
        </w:rPr>
        <w:t xml:space="preserve">Table </w:t>
      </w:r>
      <w:r w:rsidR="00E22438" w:rsidRPr="001C76C5">
        <w:rPr>
          <w:rFonts w:ascii="Arial" w:eastAsia="MinionPro-Regular" w:hAnsi="Arial" w:cs="Arial"/>
          <w:b/>
          <w:kern w:val="0"/>
          <w:sz w:val="24"/>
          <w:szCs w:val="24"/>
        </w:rPr>
        <w:t>S</w:t>
      </w:r>
      <w:r w:rsidR="00E22438">
        <w:rPr>
          <w:rFonts w:ascii="Arial" w:eastAsia="MinionPro-Regular" w:hAnsi="Arial" w:cs="Arial"/>
          <w:b/>
          <w:kern w:val="0"/>
          <w:sz w:val="24"/>
          <w:szCs w:val="24"/>
        </w:rPr>
        <w:t>2</w:t>
      </w:r>
      <w:r w:rsidRPr="001C76C5">
        <w:rPr>
          <w:rFonts w:ascii="Arial" w:eastAsia="MinionPro-Regular" w:hAnsi="Arial" w:cs="Arial"/>
          <w:b/>
          <w:kern w:val="0"/>
          <w:sz w:val="24"/>
          <w:szCs w:val="24"/>
        </w:rPr>
        <w:t xml:space="preserve">. </w:t>
      </w:r>
      <w:r w:rsidR="001C76C5">
        <w:rPr>
          <w:rFonts w:ascii="Arial" w:eastAsia="MinionPro-Bold" w:hAnsi="Arial" w:cs="Arial"/>
          <w:b/>
          <w:bCs/>
          <w:kern w:val="0"/>
          <w:sz w:val="24"/>
          <w:szCs w:val="24"/>
        </w:rPr>
        <w:t xml:space="preserve">Adjusted risk associations of </w:t>
      </w:r>
      <w:r w:rsidR="001C76C5" w:rsidRPr="00EF616E">
        <w:rPr>
          <w:rFonts w:ascii="Arial" w:eastAsia="MinionPro-Bold" w:hAnsi="Arial" w:cs="Arial"/>
          <w:b/>
          <w:bCs/>
          <w:kern w:val="0"/>
          <w:sz w:val="24"/>
          <w:szCs w:val="24"/>
        </w:rPr>
        <w:t xml:space="preserve">neonatal outcomes </w:t>
      </w:r>
      <w:r w:rsidR="001C76C5">
        <w:rPr>
          <w:rFonts w:ascii="Arial" w:eastAsia="MinionPro-Bold" w:hAnsi="Arial" w:cs="Arial"/>
          <w:b/>
          <w:bCs/>
          <w:kern w:val="0"/>
          <w:sz w:val="24"/>
          <w:szCs w:val="24"/>
        </w:rPr>
        <w:t xml:space="preserve">for </w:t>
      </w:r>
      <w:r w:rsidR="001C76C5" w:rsidRPr="00EF616E">
        <w:rPr>
          <w:rFonts w:ascii="Arial" w:eastAsia="MinionPro-Bold" w:hAnsi="Arial" w:cs="Arial"/>
          <w:b/>
          <w:bCs/>
          <w:kern w:val="0"/>
          <w:sz w:val="24"/>
          <w:szCs w:val="24"/>
        </w:rPr>
        <w:t>women</w:t>
      </w:r>
      <w:r w:rsidR="001C76C5">
        <w:rPr>
          <w:rFonts w:ascii="Arial" w:eastAsia="MinionPro-Bold" w:hAnsi="Arial" w:cs="Arial"/>
          <w:b/>
          <w:bCs/>
          <w:kern w:val="0"/>
          <w:sz w:val="24"/>
          <w:szCs w:val="24"/>
        </w:rPr>
        <w:t xml:space="preserve"> with inadequate or excess TGWG </w:t>
      </w:r>
      <w:r w:rsidR="001C76C5" w:rsidRPr="0030132A">
        <w:rPr>
          <w:rFonts w:ascii="Arial" w:eastAsia="MinionPro-Bold" w:hAnsi="Arial" w:cs="Arial"/>
          <w:b/>
          <w:bCs/>
          <w:i/>
          <w:iCs/>
          <w:kern w:val="0"/>
          <w:sz w:val="24"/>
          <w:szCs w:val="24"/>
        </w:rPr>
        <w:t>vs.</w:t>
      </w:r>
      <w:r w:rsidR="001C76C5">
        <w:rPr>
          <w:rFonts w:ascii="Arial" w:eastAsia="MinionPro-Bold" w:hAnsi="Arial" w:cs="Arial"/>
          <w:b/>
          <w:bCs/>
          <w:kern w:val="0"/>
          <w:sz w:val="24"/>
          <w:szCs w:val="24"/>
        </w:rPr>
        <w:t xml:space="preserve"> women with optimal TGWG</w:t>
      </w:r>
      <w:r w:rsidR="00480A13">
        <w:rPr>
          <w:rFonts w:ascii="Arial" w:eastAsia="MinionPro-Bold" w:hAnsi="Arial" w:cs="Arial"/>
          <w:b/>
          <w:bCs/>
          <w:kern w:val="0"/>
          <w:sz w:val="24"/>
          <w:szCs w:val="24"/>
        </w:rPr>
        <w:t>,</w:t>
      </w:r>
      <w:r w:rsidR="001C76C5">
        <w:rPr>
          <w:rFonts w:ascii="Arial" w:eastAsia="MinionPro-Bold" w:hAnsi="Arial" w:cs="Arial"/>
          <w:b/>
          <w:bCs/>
          <w:kern w:val="0"/>
          <w:sz w:val="24"/>
          <w:szCs w:val="24"/>
        </w:rPr>
        <w:t xml:space="preserve"> defined by the Chinese</w:t>
      </w:r>
      <w:r w:rsidR="00480A13">
        <w:rPr>
          <w:rFonts w:ascii="Arial" w:eastAsia="MinionPro-Bold" w:hAnsi="Arial" w:cs="Arial"/>
          <w:b/>
          <w:bCs/>
          <w:kern w:val="0"/>
          <w:sz w:val="24"/>
          <w:szCs w:val="24"/>
        </w:rPr>
        <w:t xml:space="preserve"> guidelines</w:t>
      </w:r>
      <w:r w:rsidR="001C76C5">
        <w:rPr>
          <w:rFonts w:ascii="Arial" w:eastAsia="MinionPro-Bold" w:hAnsi="Arial" w:cs="Arial"/>
          <w:b/>
          <w:bCs/>
          <w:kern w:val="0"/>
          <w:sz w:val="24"/>
          <w:szCs w:val="24"/>
        </w:rPr>
        <w:t>,</w:t>
      </w:r>
      <w:r w:rsidR="006115F9">
        <w:rPr>
          <w:rFonts w:ascii="Arial" w:eastAsia="MinionPro-Bold" w:hAnsi="Arial" w:cs="Arial"/>
          <w:b/>
          <w:bCs/>
          <w:kern w:val="0"/>
          <w:sz w:val="24"/>
          <w:szCs w:val="24"/>
        </w:rPr>
        <w:t xml:space="preserve"> after</w:t>
      </w:r>
      <w:r w:rsidRPr="001C76C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480A1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excluding underweight </w:t>
      </w:r>
      <w:r w:rsidRPr="001C76C5">
        <w:rPr>
          <w:rFonts w:ascii="Arial" w:eastAsia="MinionPro-Regular" w:hAnsi="Arial" w:cs="Arial"/>
          <w:b/>
          <w:kern w:val="0"/>
          <w:sz w:val="24"/>
          <w:szCs w:val="24"/>
        </w:rPr>
        <w:t>women.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3"/>
        <w:gridCol w:w="2337"/>
        <w:gridCol w:w="2162"/>
        <w:gridCol w:w="2391"/>
        <w:gridCol w:w="1984"/>
        <w:gridCol w:w="2391"/>
      </w:tblGrid>
      <w:tr w:rsidR="00DA3BFD" w:rsidRPr="00DD3D0E" w14:paraId="43C638BD" w14:textId="77777777" w:rsidTr="00DD3D0E">
        <w:trPr>
          <w:trHeight w:val="360"/>
        </w:trPr>
        <w:tc>
          <w:tcPr>
            <w:tcW w:w="7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B392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bookmarkStart w:id="0" w:name="_Hlk92443486"/>
          </w:p>
        </w:tc>
        <w:tc>
          <w:tcPr>
            <w:tcW w:w="8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C04F" w14:textId="5F09BB1A" w:rsidR="00DA3BFD" w:rsidRPr="00DD3D0E" w:rsidRDefault="00DA3BFD" w:rsidP="00DA3BF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Optimal TGWG </w:t>
            </w:r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2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4920" w14:textId="20EDD4CF" w:rsidR="00DA3BFD" w:rsidRPr="00DD3D0E" w:rsidRDefault="00DA3BFD" w:rsidP="00DA3BF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Inadequate TGWG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33D5" w14:textId="135BAD3D" w:rsidR="00DA3BFD" w:rsidRPr="00DD3D0E" w:rsidRDefault="00DA3BFD" w:rsidP="00DA3BF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Excess TGWG</w:t>
            </w:r>
          </w:p>
        </w:tc>
      </w:tr>
      <w:tr w:rsidR="00DA3BFD" w:rsidRPr="00DD3D0E" w14:paraId="72CE15FD" w14:textId="77777777" w:rsidTr="00DD3D0E">
        <w:trPr>
          <w:trHeight w:val="360"/>
        </w:trPr>
        <w:tc>
          <w:tcPr>
            <w:tcW w:w="7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B73A4" w14:textId="77777777" w:rsidR="00DA3BFD" w:rsidRPr="00DD3D0E" w:rsidRDefault="00DA3BFD" w:rsidP="00DA3BF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3145" w14:textId="77777777" w:rsidR="00DA3BFD" w:rsidRPr="00DD3D0E" w:rsidRDefault="00DA3BFD" w:rsidP="00DA3BF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n/N (%)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3F03FA" w14:textId="77777777" w:rsidR="00DA3BFD" w:rsidRPr="00DD3D0E" w:rsidRDefault="00DA3BFD" w:rsidP="00DA3BF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n/N (%)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8547A" w14:textId="77777777" w:rsidR="00DA3BFD" w:rsidRPr="00DD3D0E" w:rsidRDefault="00DA3BFD" w:rsidP="00DA3BF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aOR</w:t>
            </w:r>
            <w:proofErr w:type="spellEnd"/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(95% CI) </w:t>
            </w:r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1DB12D" w14:textId="77777777" w:rsidR="00DA3BFD" w:rsidRPr="00DD3D0E" w:rsidRDefault="00DA3BFD" w:rsidP="00DA3BF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n/N (%)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D18F" w14:textId="77777777" w:rsidR="00DA3BFD" w:rsidRPr="00DD3D0E" w:rsidRDefault="00DA3BFD" w:rsidP="00DA3BF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aOR</w:t>
            </w:r>
            <w:proofErr w:type="spellEnd"/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(95% CI) </w:t>
            </w:r>
            <w:r w:rsidRPr="00DD3D0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DA3BFD" w:rsidRPr="00DD3D0E" w14:paraId="212FE67F" w14:textId="77777777" w:rsidTr="00DD3D0E">
        <w:trPr>
          <w:trHeight w:val="310"/>
        </w:trPr>
        <w:tc>
          <w:tcPr>
            <w:tcW w:w="7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9035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SGA</w:t>
            </w:r>
          </w:p>
        </w:tc>
        <w:tc>
          <w:tcPr>
            <w:tcW w:w="8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207E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137/1522 (9.0)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3014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118/974 (13.5)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52DA" w14:textId="75EB16B6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1.59 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1.17, 2.15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7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200F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6/182 (3.3)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8F07" w14:textId="32BE390A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0.33 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0.14, 0.77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</w:tr>
      <w:tr w:rsidR="00DA3BFD" w:rsidRPr="00DD3D0E" w14:paraId="09A975FE" w14:textId="77777777" w:rsidTr="00DD3D0E">
        <w:trPr>
          <w:trHeight w:val="310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5FA4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LGA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F7B0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70/1522 (4.6)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DDFF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23/974 (2.6)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6F49" w14:textId="02A5E778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0.63 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0.37, 1.05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E95B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31/182 (17.0)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3DD8" w14:textId="5BED2CCE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4.44 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2.65, 7.46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</w:tr>
      <w:tr w:rsidR="00DA3BFD" w:rsidRPr="00DD3D0E" w14:paraId="086D022B" w14:textId="77777777" w:rsidTr="00DD3D0E">
        <w:trPr>
          <w:trHeight w:val="310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41C1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Respiratory distress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5099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43/1522 (2.8)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BBFF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87/974 (10.0)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0B3F" w14:textId="699831C2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1.43 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0.80, 2.56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1426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9/182 (4.9)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F2B6" w14:textId="133CD4D0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1.78 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0.53, 5.97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</w:tr>
      <w:tr w:rsidR="00DD3D0E" w:rsidRPr="00DD3D0E" w14:paraId="6A165980" w14:textId="77777777" w:rsidTr="00DD3D0E">
        <w:trPr>
          <w:trHeight w:val="310"/>
        </w:trPr>
        <w:tc>
          <w:tcPr>
            <w:tcW w:w="7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DB20" w14:textId="77777777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Neonatal jaundice</w:t>
            </w:r>
          </w:p>
        </w:tc>
        <w:tc>
          <w:tcPr>
            <w:tcW w:w="8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FB3A9B" w14:textId="29ED3188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hAnsi="Arial" w:cs="Arial"/>
                <w:sz w:val="24"/>
                <w:szCs w:val="24"/>
              </w:rPr>
              <w:t>413/1522 (27.1)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04404D" w14:textId="7102EAC8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hAnsi="Arial" w:cs="Arial"/>
                <w:sz w:val="24"/>
                <w:szCs w:val="24"/>
              </w:rPr>
              <w:t>329/974 (37.6)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238457" w14:textId="42B947A8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hAnsi="Arial" w:cs="Arial"/>
                <w:sz w:val="24"/>
                <w:szCs w:val="24"/>
              </w:rPr>
              <w:t xml:space="preserve">1.30 </w:t>
            </w: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Pr="00DD3D0E">
              <w:rPr>
                <w:rFonts w:ascii="Arial" w:hAnsi="Arial" w:cs="Arial"/>
                <w:sz w:val="24"/>
                <w:szCs w:val="24"/>
              </w:rPr>
              <w:t>1.03, 1.62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98EA8D" w14:textId="3155214C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hAnsi="Arial" w:cs="Arial"/>
                <w:sz w:val="24"/>
                <w:szCs w:val="24"/>
              </w:rPr>
              <w:t>43/182 (23.6)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6B011B" w14:textId="18252B56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hAnsi="Arial" w:cs="Arial"/>
                <w:sz w:val="24"/>
                <w:szCs w:val="24"/>
              </w:rPr>
              <w:t xml:space="preserve">0.77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D3D0E">
              <w:rPr>
                <w:rFonts w:ascii="Arial" w:hAnsi="Arial" w:cs="Arial"/>
                <w:sz w:val="24"/>
                <w:szCs w:val="24"/>
              </w:rPr>
              <w:t>0.49, 1.21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A3BFD" w:rsidRPr="00DD3D0E" w14:paraId="2CD0673D" w14:textId="77777777" w:rsidTr="00DD3D0E">
        <w:trPr>
          <w:trHeight w:val="310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6487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NICU admission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97DC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111/1522 (7.3)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C6D5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124/974 (14.2)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D981" w14:textId="59E352D8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0.73 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0.46, 1.18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1B14" w14:textId="77777777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6/182 (3.3)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B9B7" w14:textId="174BF940" w:rsidR="00DA3BFD" w:rsidRPr="00DD3D0E" w:rsidRDefault="00DA3BFD" w:rsidP="00DA3BF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0.21</w:t>
            </w:r>
            <w:r w:rsidR="00C86F6D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(</w:t>
            </w: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0.02, 1.89</w:t>
            </w:r>
            <w:r w:rsidR="001C76C5"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</w:tr>
      <w:tr w:rsidR="00DD3D0E" w:rsidRPr="00DD3D0E" w14:paraId="13B5517C" w14:textId="77777777" w:rsidTr="00DD3D0E">
        <w:trPr>
          <w:trHeight w:val="370"/>
        </w:trPr>
        <w:tc>
          <w:tcPr>
            <w:tcW w:w="7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6D1F" w14:textId="77777777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Any adverse outcome </w:t>
            </w:r>
            <w:r w:rsidRPr="00DD3D0E">
              <w:rPr>
                <w:rFonts w:ascii="Arial" w:eastAsia="宋体" w:hAnsi="Arial" w:cs="Arial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B080F90" w14:textId="63FAE44D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hAnsi="Arial" w:cs="Arial"/>
                <w:sz w:val="24"/>
                <w:szCs w:val="24"/>
              </w:rPr>
              <w:t>569/1522 (37.4)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F49BDDD" w14:textId="194E005D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hAnsi="Arial" w:cs="Arial"/>
                <w:sz w:val="24"/>
                <w:szCs w:val="24"/>
              </w:rPr>
              <w:t>447/974 (51.1)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B0583C0" w14:textId="4007AFAD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hAnsi="Arial" w:cs="Arial"/>
                <w:sz w:val="24"/>
                <w:szCs w:val="24"/>
              </w:rPr>
              <w:t xml:space="preserve">1.31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D3D0E">
              <w:rPr>
                <w:rFonts w:ascii="Arial" w:hAnsi="Arial" w:cs="Arial"/>
                <w:sz w:val="24"/>
                <w:szCs w:val="24"/>
              </w:rPr>
              <w:t>1.07, 1.61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D9C4CFE" w14:textId="71B6105A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hAnsi="Arial" w:cs="Arial"/>
                <w:sz w:val="24"/>
                <w:szCs w:val="24"/>
              </w:rPr>
              <w:t>78/182 (42.9)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0428A03" w14:textId="402E949C" w:rsidR="00DD3D0E" w:rsidRPr="00DD3D0E" w:rsidRDefault="00DD3D0E" w:rsidP="00DD3D0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D3D0E">
              <w:rPr>
                <w:rFonts w:ascii="Arial" w:hAnsi="Arial" w:cs="Arial"/>
                <w:sz w:val="24"/>
                <w:szCs w:val="24"/>
              </w:rPr>
              <w:t xml:space="preserve">1.20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D3D0E">
              <w:rPr>
                <w:rFonts w:ascii="Arial" w:hAnsi="Arial" w:cs="Arial"/>
                <w:sz w:val="24"/>
                <w:szCs w:val="24"/>
              </w:rPr>
              <w:t>0.83, 1.75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F387638" w14:textId="77777777" w:rsidR="00DA3BFD" w:rsidRPr="001C76C5" w:rsidRDefault="00DA3BFD" w:rsidP="00DA3BFD">
      <w:pPr>
        <w:spacing w:line="360" w:lineRule="auto"/>
        <w:rPr>
          <w:rFonts w:ascii="Arial" w:eastAsia="MinionPro-Regular" w:hAnsi="Arial" w:cs="Arial"/>
          <w:kern w:val="0"/>
          <w:sz w:val="24"/>
          <w:szCs w:val="24"/>
        </w:rPr>
      </w:pPr>
      <w:proofErr w:type="spellStart"/>
      <w:r w:rsidRPr="001C76C5">
        <w:rPr>
          <w:rFonts w:ascii="Arial" w:eastAsia="MinionPro-Regular" w:hAnsi="Arial" w:cs="Arial"/>
          <w:kern w:val="0"/>
          <w:sz w:val="24"/>
          <w:szCs w:val="24"/>
          <w:vertAlign w:val="superscript"/>
        </w:rPr>
        <w:t>a</w:t>
      </w:r>
      <w:proofErr w:type="spellEnd"/>
      <w:r w:rsidRPr="001C76C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C76C5">
        <w:rPr>
          <w:rFonts w:ascii="Arial" w:hAnsi="Arial" w:cs="Arial"/>
          <w:sz w:val="24"/>
          <w:szCs w:val="24"/>
        </w:rPr>
        <w:t xml:space="preserve">Any </w:t>
      </w:r>
      <w:r w:rsidRPr="001C76C5">
        <w:rPr>
          <w:rFonts w:ascii="Arial" w:eastAsia="宋体" w:hAnsi="Arial" w:cs="Arial"/>
          <w:color w:val="000000"/>
          <w:kern w:val="0"/>
          <w:sz w:val="24"/>
          <w:szCs w:val="24"/>
        </w:rPr>
        <w:t>adverse</w:t>
      </w:r>
      <w:r w:rsidRPr="001C76C5">
        <w:rPr>
          <w:rFonts w:ascii="Arial" w:hAnsi="Arial" w:cs="Arial"/>
          <w:sz w:val="24"/>
          <w:szCs w:val="24"/>
        </w:rPr>
        <w:t xml:space="preserve"> </w:t>
      </w:r>
      <w:r w:rsidRPr="001C76C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outcome was defined as the presence of one or more of the following neonatal outcomes: SGA, LGA, </w:t>
      </w:r>
      <w:r w:rsidRPr="001C76C5">
        <w:rPr>
          <w:rFonts w:ascii="Arial" w:hAnsi="Arial" w:cs="Arial"/>
          <w:sz w:val="24"/>
          <w:szCs w:val="24"/>
        </w:rPr>
        <w:t>respiratory distress syndrome,</w:t>
      </w:r>
      <w:r w:rsidRPr="001C76C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neonatal jaundice</w:t>
      </w:r>
      <w:r w:rsidRPr="001C76C5">
        <w:rPr>
          <w:rFonts w:ascii="Arial" w:hAnsi="Arial" w:cs="Arial"/>
          <w:sz w:val="24"/>
          <w:szCs w:val="24"/>
        </w:rPr>
        <w:t xml:space="preserve">, and NICU admission. </w:t>
      </w:r>
    </w:p>
    <w:p w14:paraId="2E1E72DC" w14:textId="77777777" w:rsidR="00F82476" w:rsidRDefault="00DA3BFD" w:rsidP="00DA3BFD">
      <w:pPr>
        <w:spacing w:line="360" w:lineRule="auto"/>
        <w:rPr>
          <w:rFonts w:ascii="Arial" w:eastAsia="MinionPro-Regular" w:hAnsi="Arial" w:cs="Arial"/>
          <w:kern w:val="0"/>
          <w:sz w:val="24"/>
          <w:szCs w:val="24"/>
        </w:rPr>
      </w:pPr>
      <w:r w:rsidRPr="001C76C5">
        <w:rPr>
          <w:rFonts w:ascii="Arial" w:eastAsia="MinionPro-Regular" w:hAnsi="Arial" w:cs="Arial"/>
          <w:kern w:val="0"/>
          <w:sz w:val="24"/>
          <w:szCs w:val="24"/>
          <w:vertAlign w:val="superscript"/>
        </w:rPr>
        <w:t>b</w:t>
      </w:r>
      <w:r w:rsidRPr="001C76C5">
        <w:rPr>
          <w:rFonts w:ascii="Arial" w:eastAsia="MinionPro-Regular" w:hAnsi="Arial" w:cs="Arial"/>
          <w:kern w:val="0"/>
          <w:sz w:val="24"/>
          <w:szCs w:val="24"/>
        </w:rPr>
        <w:t xml:space="preserve"> </w:t>
      </w:r>
      <w:r w:rsidR="001C76C5" w:rsidRPr="00EF616E">
        <w:rPr>
          <w:rFonts w:ascii="Arial" w:eastAsia="宋体" w:hAnsi="Arial" w:cs="Arial"/>
          <w:color w:val="000000"/>
          <w:kern w:val="0"/>
          <w:sz w:val="24"/>
          <w:szCs w:val="24"/>
        </w:rPr>
        <w:t>Optimal</w:t>
      </w:r>
      <w:r w:rsidR="001C76C5" w:rsidRPr="00EF616E">
        <w:rPr>
          <w:rFonts w:ascii="Arial" w:eastAsia="MinionPro-Regular" w:hAnsi="Arial" w:cs="Arial"/>
          <w:kern w:val="0"/>
          <w:sz w:val="24"/>
          <w:szCs w:val="24"/>
        </w:rPr>
        <w:t xml:space="preserve"> </w:t>
      </w:r>
      <w:r w:rsidR="001C76C5">
        <w:rPr>
          <w:rFonts w:ascii="Arial" w:eastAsia="MinionPro-Regular" w:hAnsi="Arial" w:cs="Arial"/>
          <w:kern w:val="0"/>
          <w:sz w:val="24"/>
          <w:szCs w:val="24"/>
        </w:rPr>
        <w:t>T</w:t>
      </w:r>
      <w:r w:rsidR="001C76C5" w:rsidRPr="00EF616E">
        <w:rPr>
          <w:rFonts w:ascii="Arial" w:eastAsia="MinionPro-Regular" w:hAnsi="Arial" w:cs="Arial"/>
          <w:kern w:val="0"/>
          <w:sz w:val="24"/>
          <w:szCs w:val="24"/>
        </w:rPr>
        <w:t>GWG</w:t>
      </w:r>
      <w:r w:rsidR="001C76C5">
        <w:rPr>
          <w:rFonts w:ascii="Arial" w:eastAsia="MinionPro-Regular" w:hAnsi="Arial" w:cs="Arial"/>
          <w:kern w:val="0"/>
          <w:sz w:val="24"/>
          <w:szCs w:val="24"/>
        </w:rPr>
        <w:t xml:space="preserve"> was used as the reference.</w:t>
      </w:r>
    </w:p>
    <w:p w14:paraId="14711A21" w14:textId="61291B3E" w:rsidR="00DA3BFD" w:rsidRPr="001C76C5" w:rsidRDefault="00DA3BFD" w:rsidP="00DA3BFD">
      <w:pPr>
        <w:spacing w:line="360" w:lineRule="auto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C76C5">
        <w:rPr>
          <w:rFonts w:ascii="Arial" w:eastAsia="MinionPro-Regular" w:hAnsi="Arial" w:cs="Arial"/>
          <w:kern w:val="0"/>
          <w:sz w:val="24"/>
          <w:szCs w:val="24"/>
          <w:vertAlign w:val="superscript"/>
        </w:rPr>
        <w:t>c</w:t>
      </w:r>
      <w:r w:rsidRPr="001C76C5">
        <w:rPr>
          <w:rFonts w:ascii="Arial" w:eastAsia="MinionPro-Regular" w:hAnsi="Arial" w:cs="Arial"/>
          <w:kern w:val="0"/>
          <w:sz w:val="24"/>
          <w:szCs w:val="24"/>
        </w:rPr>
        <w:t xml:space="preserve"> All </w:t>
      </w:r>
      <w:r w:rsidR="001C76C5">
        <w:rPr>
          <w:rFonts w:ascii="Arial" w:eastAsia="MinionPro-Regular" w:hAnsi="Arial" w:cs="Arial"/>
          <w:kern w:val="0"/>
          <w:sz w:val="24"/>
          <w:szCs w:val="24"/>
        </w:rPr>
        <w:t>the models</w:t>
      </w:r>
      <w:r w:rsidR="001C76C5" w:rsidRPr="001C76C5" w:rsidDel="001C76C5">
        <w:rPr>
          <w:rFonts w:ascii="Arial" w:eastAsia="MinionPro-Regular" w:hAnsi="Arial" w:cs="Arial"/>
          <w:kern w:val="0"/>
          <w:sz w:val="24"/>
          <w:szCs w:val="24"/>
        </w:rPr>
        <w:t xml:space="preserve"> </w:t>
      </w:r>
      <w:r w:rsidRPr="001C76C5">
        <w:rPr>
          <w:rFonts w:ascii="Arial" w:eastAsia="MinionPro-Regular" w:hAnsi="Arial" w:cs="Arial"/>
          <w:kern w:val="0"/>
          <w:sz w:val="24"/>
          <w:szCs w:val="24"/>
        </w:rPr>
        <w:t>adjusted for the priori defined confounders, including maternal age</w:t>
      </w:r>
      <w:r w:rsidRPr="001C76C5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1C76C5">
        <w:rPr>
          <w:rFonts w:ascii="Arial" w:eastAsia="MinionPro-Regular" w:hAnsi="Arial" w:cs="Arial"/>
          <w:kern w:val="0"/>
          <w:sz w:val="24"/>
          <w:szCs w:val="24"/>
        </w:rPr>
        <w:t xml:space="preserve"> g</w:t>
      </w:r>
      <w:r w:rsidRPr="001C76C5">
        <w:rPr>
          <w:rFonts w:ascii="Arial" w:eastAsia="宋体" w:hAnsi="Arial" w:cs="Arial"/>
          <w:color w:val="000000"/>
          <w:kern w:val="0"/>
          <w:sz w:val="24"/>
          <w:szCs w:val="24"/>
        </w:rPr>
        <w:t>estational age,</w:t>
      </w:r>
      <w:r w:rsidRPr="001C76C5">
        <w:rPr>
          <w:rFonts w:ascii="Arial" w:eastAsia="MinionPro-Regular" w:hAnsi="Arial" w:cs="Arial"/>
          <w:kern w:val="0"/>
          <w:sz w:val="24"/>
          <w:szCs w:val="24"/>
        </w:rPr>
        <w:t xml:space="preserve"> maternal </w:t>
      </w:r>
      <w:r w:rsidR="007431B6">
        <w:rPr>
          <w:rFonts w:ascii="Arial" w:eastAsia="MinionPro-Regular" w:hAnsi="Arial" w:cs="Arial"/>
          <w:kern w:val="0"/>
          <w:sz w:val="24"/>
          <w:szCs w:val="24"/>
        </w:rPr>
        <w:t>P</w:t>
      </w:r>
      <w:r w:rsidRPr="001C76C5">
        <w:rPr>
          <w:rFonts w:ascii="Arial" w:eastAsia="MinionPro-Regular" w:hAnsi="Arial" w:cs="Arial"/>
          <w:kern w:val="0"/>
          <w:sz w:val="24"/>
          <w:szCs w:val="24"/>
        </w:rPr>
        <w:t xml:space="preserve">BMI, parity, </w:t>
      </w:r>
      <w:r w:rsidRPr="001C76C5">
        <w:rPr>
          <w:rFonts w:ascii="Arial" w:hAnsi="Arial" w:cs="Arial"/>
          <w:sz w:val="24"/>
          <w:szCs w:val="24"/>
        </w:rPr>
        <w:t>gravidity</w:t>
      </w:r>
      <w:r w:rsidRPr="001C76C5">
        <w:rPr>
          <w:rFonts w:ascii="Arial" w:eastAsia="MinionPro-Regular" w:hAnsi="Arial" w:cs="Arial"/>
          <w:kern w:val="0"/>
          <w:sz w:val="24"/>
          <w:szCs w:val="24"/>
        </w:rPr>
        <w:t xml:space="preserve">, education level, twin type, use of ART, </w:t>
      </w:r>
      <w:r w:rsidR="001C76C5">
        <w:rPr>
          <w:rFonts w:ascii="Arial" w:eastAsia="MinionPro-Regular" w:hAnsi="Arial" w:cs="Arial"/>
          <w:kern w:val="0"/>
          <w:sz w:val="24"/>
          <w:szCs w:val="24"/>
        </w:rPr>
        <w:t xml:space="preserve">historical </w:t>
      </w:r>
      <w:r w:rsidRPr="001C76C5">
        <w:rPr>
          <w:rFonts w:ascii="Arial" w:eastAsia="MinionPro-Regular" w:hAnsi="Arial" w:cs="Arial"/>
          <w:kern w:val="0"/>
          <w:sz w:val="24"/>
          <w:szCs w:val="24"/>
        </w:rPr>
        <w:t xml:space="preserve">cesarean section, family history of diabetes mellitus/hypertension, pre-existing diabetes mellitus/hypertension, GDM and </w:t>
      </w:r>
      <w:r w:rsidRPr="001C76C5">
        <w:rPr>
          <w:rFonts w:ascii="Arial" w:eastAsia="宋体" w:hAnsi="Arial" w:cs="Arial"/>
          <w:color w:val="000000"/>
          <w:kern w:val="0"/>
          <w:sz w:val="24"/>
          <w:szCs w:val="24"/>
        </w:rPr>
        <w:t>gestational hypertension</w:t>
      </w:r>
      <w:r w:rsidR="001C76C5">
        <w:rPr>
          <w:rFonts w:ascii="Arial" w:eastAsia="宋体" w:hAnsi="Arial" w:cs="Arial"/>
          <w:color w:val="000000"/>
          <w:kern w:val="0"/>
          <w:sz w:val="24"/>
          <w:szCs w:val="24"/>
        </w:rPr>
        <w:t>.</w:t>
      </w:r>
    </w:p>
    <w:p w14:paraId="33E4105C" w14:textId="2F7BAF90" w:rsidR="0036018F" w:rsidRPr="00480A13" w:rsidRDefault="007431B6" w:rsidP="00480A13">
      <w:pPr>
        <w:spacing w:line="360" w:lineRule="auto"/>
        <w:rPr>
          <w:rFonts w:ascii="Arial" w:eastAsia="MinionPro-Regular" w:hAnsi="Arial" w:cs="Arial"/>
          <w:kern w:val="0"/>
          <w:sz w:val="24"/>
          <w:szCs w:val="24"/>
        </w:rPr>
      </w:pPr>
      <w:r w:rsidRPr="00EF616E">
        <w:rPr>
          <w:rFonts w:ascii="Arial" w:eastAsia="MinionPro-Regular" w:hAnsi="Arial" w:cs="Arial"/>
          <w:kern w:val="0"/>
          <w:sz w:val="24"/>
          <w:szCs w:val="24"/>
        </w:rPr>
        <w:t xml:space="preserve">Abbreviations: </w:t>
      </w:r>
      <w:proofErr w:type="spellStart"/>
      <w:r w:rsidRPr="00EF616E">
        <w:rPr>
          <w:rFonts w:ascii="Arial" w:eastAsia="MinionPro-Regular" w:hAnsi="Arial" w:cs="Arial"/>
          <w:kern w:val="0"/>
          <w:sz w:val="24"/>
          <w:szCs w:val="24"/>
        </w:rPr>
        <w:t>aOR</w:t>
      </w:r>
      <w:proofErr w:type="spellEnd"/>
      <w:r w:rsidRPr="00EF616E">
        <w:rPr>
          <w:rFonts w:ascii="Arial" w:eastAsia="MinionPro-Regular" w:hAnsi="Arial" w:cs="Arial"/>
          <w:kern w:val="0"/>
          <w:sz w:val="24"/>
          <w:szCs w:val="24"/>
        </w:rPr>
        <w:t xml:space="preserve">, adjusted odds ratio; </w:t>
      </w:r>
      <w:r>
        <w:rPr>
          <w:rFonts w:ascii="Arial" w:eastAsia="MinionPro-Regular" w:hAnsi="Arial" w:cs="Arial"/>
          <w:kern w:val="0"/>
          <w:sz w:val="24"/>
          <w:szCs w:val="24"/>
        </w:rPr>
        <w:t xml:space="preserve">ART, assisted reproductive technology; </w:t>
      </w:r>
      <w:r w:rsidRPr="00EF616E">
        <w:rPr>
          <w:rFonts w:ascii="Arial" w:eastAsia="MinionPro-Regular" w:hAnsi="Arial" w:cs="Arial"/>
          <w:kern w:val="0"/>
          <w:sz w:val="24"/>
          <w:szCs w:val="24"/>
        </w:rPr>
        <w:t xml:space="preserve">CI, confidence interval; </w:t>
      </w:r>
      <w:r>
        <w:rPr>
          <w:rFonts w:ascii="Arial" w:eastAsia="MinionPro-Regular" w:hAnsi="Arial" w:cs="Arial"/>
          <w:kern w:val="0"/>
          <w:sz w:val="24"/>
          <w:szCs w:val="24"/>
        </w:rPr>
        <w:t xml:space="preserve">GDM, gestational diabetes mellitus; </w:t>
      </w:r>
      <w:r w:rsidRPr="00EF616E">
        <w:rPr>
          <w:rFonts w:ascii="Arial" w:eastAsia="MinionPro-Regular" w:hAnsi="Arial" w:cs="Arial"/>
          <w:kern w:val="0"/>
          <w:sz w:val="24"/>
          <w:szCs w:val="24"/>
        </w:rPr>
        <w:t xml:space="preserve">LGA, large for gestational age; NICU, neonatal intensive care unit; </w:t>
      </w:r>
      <w:r>
        <w:rPr>
          <w:rFonts w:ascii="Arial" w:eastAsia="MinionPro-Regular" w:hAnsi="Arial" w:cs="Arial"/>
          <w:kern w:val="0"/>
          <w:sz w:val="24"/>
          <w:szCs w:val="24"/>
        </w:rPr>
        <w:t xml:space="preserve">PBMI, </w:t>
      </w:r>
      <w:proofErr w:type="spellStart"/>
      <w:r>
        <w:rPr>
          <w:rFonts w:ascii="Arial" w:eastAsia="MinionPro-Regular" w:hAnsi="Arial" w:cs="Arial" w:hint="eastAsia"/>
          <w:kern w:val="0"/>
          <w:sz w:val="24"/>
          <w:szCs w:val="24"/>
        </w:rPr>
        <w:t>pre</w:t>
      </w:r>
      <w:r>
        <w:rPr>
          <w:rFonts w:ascii="Arial" w:eastAsia="MinionPro-Regular" w:hAnsi="Arial" w:cs="Arial"/>
          <w:kern w:val="0"/>
          <w:sz w:val="24"/>
          <w:szCs w:val="24"/>
        </w:rPr>
        <w:t>pregnancy</w:t>
      </w:r>
      <w:proofErr w:type="spellEnd"/>
      <w:r>
        <w:rPr>
          <w:rFonts w:ascii="Arial" w:eastAsia="MinionPro-Regular" w:hAnsi="Arial" w:cs="Arial"/>
          <w:kern w:val="0"/>
          <w:sz w:val="24"/>
          <w:szCs w:val="24"/>
        </w:rPr>
        <w:t xml:space="preserve"> </w:t>
      </w:r>
      <w:r w:rsidRPr="007431B6">
        <w:rPr>
          <w:rFonts w:ascii="Arial" w:eastAsia="MinionPro-Regular" w:hAnsi="Arial" w:cs="Arial"/>
          <w:kern w:val="0"/>
          <w:sz w:val="24"/>
          <w:szCs w:val="24"/>
        </w:rPr>
        <w:t>body mass index</w:t>
      </w:r>
      <w:r>
        <w:rPr>
          <w:rFonts w:ascii="Arial" w:eastAsia="MinionPro-Regular" w:hAnsi="Arial" w:cs="Arial"/>
          <w:kern w:val="0"/>
          <w:sz w:val="24"/>
          <w:szCs w:val="24"/>
        </w:rPr>
        <w:t>;</w:t>
      </w:r>
      <w:r w:rsidRPr="00EF616E">
        <w:rPr>
          <w:rFonts w:ascii="Arial" w:eastAsia="MinionPro-Regular" w:hAnsi="Arial" w:cs="Arial"/>
          <w:kern w:val="0"/>
          <w:sz w:val="24"/>
          <w:szCs w:val="24"/>
        </w:rPr>
        <w:t xml:space="preserve"> SGA, small for gestational age</w:t>
      </w:r>
      <w:r>
        <w:rPr>
          <w:rFonts w:ascii="Arial" w:eastAsia="MinionPro-Regular" w:hAnsi="Arial" w:cs="Arial"/>
          <w:kern w:val="0"/>
          <w:sz w:val="24"/>
          <w:szCs w:val="24"/>
        </w:rPr>
        <w:t xml:space="preserve">; </w:t>
      </w:r>
      <w:r w:rsidRPr="00EF616E">
        <w:rPr>
          <w:rFonts w:ascii="Arial" w:eastAsia="MinionPro-Regular" w:hAnsi="Arial" w:cs="Arial"/>
          <w:kern w:val="0"/>
          <w:sz w:val="24"/>
          <w:szCs w:val="24"/>
        </w:rPr>
        <w:t>TGWG, total gestational weight gain</w:t>
      </w:r>
      <w:r>
        <w:rPr>
          <w:rFonts w:ascii="Arial" w:eastAsia="MinionPro-Regular" w:hAnsi="Arial" w:cs="Arial"/>
          <w:kern w:val="0"/>
          <w:sz w:val="24"/>
          <w:szCs w:val="24"/>
        </w:rPr>
        <w:t>.</w:t>
      </w:r>
      <w:bookmarkEnd w:id="0"/>
    </w:p>
    <w:sectPr w:rsidR="0036018F" w:rsidRPr="00480A13" w:rsidSect="00F824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E272" w14:textId="77777777" w:rsidR="00E26C14" w:rsidRDefault="00E26C14" w:rsidP="001F18CF">
      <w:r>
        <w:separator/>
      </w:r>
    </w:p>
  </w:endnote>
  <w:endnote w:type="continuationSeparator" w:id="0">
    <w:p w14:paraId="3FA6A054" w14:textId="77777777" w:rsidR="00E26C14" w:rsidRDefault="00E26C14" w:rsidP="001F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ionPro-Bol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9A28" w14:textId="77777777" w:rsidR="00E26C14" w:rsidRDefault="00E26C14" w:rsidP="001F18CF">
      <w:r>
        <w:separator/>
      </w:r>
    </w:p>
  </w:footnote>
  <w:footnote w:type="continuationSeparator" w:id="0">
    <w:p w14:paraId="187DC506" w14:textId="77777777" w:rsidR="00E26C14" w:rsidRDefault="00E26C14" w:rsidP="001F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FD"/>
    <w:rsid w:val="00116087"/>
    <w:rsid w:val="001C76C5"/>
    <w:rsid w:val="001F18CF"/>
    <w:rsid w:val="002244F3"/>
    <w:rsid w:val="00480A13"/>
    <w:rsid w:val="004D2F1A"/>
    <w:rsid w:val="00501AA7"/>
    <w:rsid w:val="006115F9"/>
    <w:rsid w:val="006816CF"/>
    <w:rsid w:val="006C1CA0"/>
    <w:rsid w:val="006D6222"/>
    <w:rsid w:val="00727D18"/>
    <w:rsid w:val="007431B6"/>
    <w:rsid w:val="008326F3"/>
    <w:rsid w:val="00A7448D"/>
    <w:rsid w:val="00AC2137"/>
    <w:rsid w:val="00B95A7C"/>
    <w:rsid w:val="00C86F6D"/>
    <w:rsid w:val="00D00372"/>
    <w:rsid w:val="00D247C3"/>
    <w:rsid w:val="00DA3BFD"/>
    <w:rsid w:val="00DD3D0E"/>
    <w:rsid w:val="00E22438"/>
    <w:rsid w:val="00E26C14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5D85"/>
  <w15:chartTrackingRefBased/>
  <w15:docId w15:val="{D581D04B-161A-4C02-81E4-4333A5AD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8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8CF"/>
    <w:rPr>
      <w:sz w:val="18"/>
      <w:szCs w:val="18"/>
    </w:rPr>
  </w:style>
  <w:style w:type="paragraph" w:styleId="a7">
    <w:name w:val="Revision"/>
    <w:hidden/>
    <w:uiPriority w:val="99"/>
    <w:semiHidden/>
    <w:rsid w:val="001C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43AB-FCE6-4ED2-A676-57CFC42D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29597</dc:creator>
  <cp:keywords/>
  <dc:description/>
  <cp:lastModifiedBy> </cp:lastModifiedBy>
  <cp:revision>6</cp:revision>
  <dcterms:created xsi:type="dcterms:W3CDTF">2022-12-12T12:56:00Z</dcterms:created>
  <dcterms:modified xsi:type="dcterms:W3CDTF">2023-01-16T08:01:00Z</dcterms:modified>
</cp:coreProperties>
</file>