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F0CA" w14:textId="6F71E925" w:rsidR="006F4165" w:rsidRPr="00B9605C" w:rsidRDefault="006F4165" w:rsidP="006F4165">
      <w:pPr>
        <w:rPr>
          <w:rFonts w:ascii="Times New Roman" w:hAnsi="Times New Roman" w:cs="Times New Roman"/>
          <w:szCs w:val="21"/>
        </w:rPr>
      </w:pPr>
      <w:r w:rsidRPr="00B9605C">
        <w:rPr>
          <w:rFonts w:ascii="Times New Roman" w:hAnsi="Times New Roman" w:cs="Times New Roman"/>
          <w:szCs w:val="21"/>
        </w:rPr>
        <w:t>Table 1</w:t>
      </w:r>
      <w:r w:rsidR="00BE2E0F" w:rsidRPr="00B9605C">
        <w:rPr>
          <w:rFonts w:ascii="Times New Roman" w:hAnsi="Times New Roman" w:cs="Times New Roman"/>
          <w:szCs w:val="21"/>
        </w:rPr>
        <w:t>S</w:t>
      </w:r>
      <w:r w:rsidRPr="00B9605C">
        <w:rPr>
          <w:rFonts w:ascii="Times New Roman" w:hAnsi="Times New Roman" w:cs="Times New Roman"/>
          <w:szCs w:val="21"/>
        </w:rPr>
        <w:t xml:space="preserve">. Global and regional age-standardized </w:t>
      </w:r>
      <w:r w:rsidR="00831140" w:rsidRPr="00B9605C">
        <w:rPr>
          <w:rFonts w:ascii="Times New Roman" w:hAnsi="Times New Roman" w:cs="Times New Roman"/>
          <w:szCs w:val="21"/>
        </w:rPr>
        <w:t>morality</w:t>
      </w:r>
      <w:r w:rsidRPr="00B9605C">
        <w:rPr>
          <w:rFonts w:ascii="Times New Roman" w:hAnsi="Times New Roman" w:cs="Times New Roman"/>
          <w:szCs w:val="21"/>
        </w:rPr>
        <w:t xml:space="preserve"> of kidney dysfunction for both sexes combined in 1990,2000,2010, and 2019, and EAPC of </w:t>
      </w:r>
      <w:r w:rsidR="00D265A3" w:rsidRPr="00B9605C">
        <w:rPr>
          <w:rFonts w:ascii="Times New Roman" w:hAnsi="Times New Roman" w:cs="Times New Roman"/>
          <w:szCs w:val="21"/>
        </w:rPr>
        <w:t>ASMR</w:t>
      </w:r>
      <w:r w:rsidRPr="00B9605C">
        <w:rPr>
          <w:rFonts w:ascii="Times New Roman" w:hAnsi="Times New Roman" w:cs="Times New Roman"/>
          <w:szCs w:val="21"/>
        </w:rPr>
        <w:t xml:space="preserve"> from 1990 to 2019 and </w:t>
      </w:r>
      <w:r w:rsidR="004473FD">
        <w:rPr>
          <w:rFonts w:ascii="Times New Roman" w:hAnsi="Times New Roman" w:cs="Times New Roman"/>
          <w:szCs w:val="21"/>
        </w:rPr>
        <w:t>1990</w:t>
      </w:r>
      <w:r w:rsidRPr="00B9605C">
        <w:rPr>
          <w:rFonts w:ascii="Times New Roman" w:hAnsi="Times New Roman" w:cs="Times New Roman"/>
          <w:szCs w:val="21"/>
        </w:rPr>
        <w:t xml:space="preserve"> to 201</w:t>
      </w:r>
      <w:r w:rsidR="004473FD">
        <w:rPr>
          <w:rFonts w:ascii="Times New Roman" w:hAnsi="Times New Roman" w:cs="Times New Roman"/>
          <w:szCs w:val="21"/>
        </w:rPr>
        <w:t>0</w:t>
      </w:r>
    </w:p>
    <w:tbl>
      <w:tblPr>
        <w:tblStyle w:val="2"/>
        <w:tblW w:w="0" w:type="auto"/>
        <w:tblBorders>
          <w:top w:val="single" w:sz="18" w:space="0" w:color="ED7D31" w:themeColor="accent2"/>
          <w:bottom w:val="single" w:sz="1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4"/>
        <w:gridCol w:w="1994"/>
        <w:gridCol w:w="1994"/>
      </w:tblGrid>
      <w:tr w:rsidR="00790840" w:rsidRPr="00B9605C" w14:paraId="7B6B9CC1" w14:textId="77777777" w:rsidTr="00B52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5A3B27A9" w14:textId="77777777" w:rsidR="00186254" w:rsidRPr="00B9605C" w:rsidRDefault="0018625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4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2A6D53AA" w14:textId="77777777" w:rsidR="00837EED" w:rsidRPr="00B9605C" w:rsidRDefault="00831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ASMR</w:t>
            </w:r>
            <w:r w:rsidR="00837EED" w:rsidRPr="00B9605C">
              <w:rPr>
                <w:rFonts w:ascii="Times New Roman" w:hAnsi="Times New Roman" w:cs="Times New Roman"/>
                <w:szCs w:val="21"/>
              </w:rPr>
              <w:t xml:space="preserve"> 1990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3F2F6F5C" w14:textId="77777777" w:rsidR="00837EED" w:rsidRPr="00B9605C" w:rsidRDefault="00831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ASMR</w:t>
            </w:r>
            <w:r w:rsidR="00837EED" w:rsidRPr="00B9605C">
              <w:rPr>
                <w:rFonts w:ascii="Times New Roman" w:hAnsi="Times New Roman" w:cs="Times New Roman"/>
                <w:szCs w:val="21"/>
              </w:rPr>
              <w:t>2000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19CFE4A8" w14:textId="77777777" w:rsidR="00837EED" w:rsidRPr="00B9605C" w:rsidRDefault="00831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ASMR</w:t>
            </w:r>
            <w:r w:rsidR="00837EED" w:rsidRPr="00B9605C">
              <w:rPr>
                <w:rFonts w:ascii="Times New Roman" w:hAnsi="Times New Roman" w:cs="Times New Roman"/>
                <w:szCs w:val="21"/>
              </w:rPr>
              <w:t xml:space="preserve"> 2010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5783B867" w14:textId="77777777" w:rsidR="00837EED" w:rsidRPr="00B9605C" w:rsidRDefault="00831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 xml:space="preserve">ASMR </w:t>
            </w:r>
            <w:r w:rsidR="00837EED" w:rsidRPr="00B9605C">
              <w:rPr>
                <w:rFonts w:ascii="Times New Roman" w:hAnsi="Times New Roman" w:cs="Times New Roman"/>
                <w:szCs w:val="21"/>
              </w:rPr>
              <w:t>2019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73462A2C" w14:textId="77777777" w:rsidR="00837EED" w:rsidRPr="00B9605C" w:rsidRDefault="00E00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EAPC 1990</w:t>
            </w:r>
            <w:r w:rsidR="00837EED" w:rsidRPr="00B9605C">
              <w:rPr>
                <w:rFonts w:ascii="Times New Roman" w:hAnsi="Times New Roman" w:cs="Times New Roman"/>
                <w:szCs w:val="21"/>
              </w:rPr>
              <w:t>-2010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65CCC342" w14:textId="77777777" w:rsidR="00837EED" w:rsidRPr="00B9605C" w:rsidRDefault="00E00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EAPC 1990</w:t>
            </w:r>
            <w:r w:rsidR="00837EED" w:rsidRPr="00B9605C">
              <w:rPr>
                <w:rFonts w:ascii="Times New Roman" w:hAnsi="Times New Roman" w:cs="Times New Roman"/>
                <w:szCs w:val="21"/>
              </w:rPr>
              <w:t>-2019</w:t>
            </w:r>
          </w:p>
        </w:tc>
      </w:tr>
      <w:tr w:rsidR="006F4165" w:rsidRPr="00B9605C" w14:paraId="4F6A753A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6A6999E3" w14:textId="77777777" w:rsidR="00594BAF" w:rsidRPr="00B9605C" w:rsidRDefault="00594BAF">
            <w:pPr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Global</w:t>
            </w:r>
          </w:p>
          <w:p w14:paraId="70418A61" w14:textId="77777777" w:rsidR="00594BAF" w:rsidRPr="00B9605C" w:rsidRDefault="00594BAF">
            <w:pPr>
              <w:rPr>
                <w:rFonts w:ascii="Times New Roman" w:hAnsi="Times New Roman" w:cs="Times New Roman"/>
                <w:szCs w:val="21"/>
              </w:rPr>
            </w:pPr>
          </w:p>
          <w:p w14:paraId="1D66A12E" w14:textId="77777777" w:rsidR="00594BAF" w:rsidRPr="00B9605C" w:rsidRDefault="00186254">
            <w:pPr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tbl>
            <w:tblPr>
              <w:tblW w:w="1565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</w:tblGrid>
            <w:tr w:rsidR="00837EED" w:rsidRPr="00B9605C" w14:paraId="51F7C4CF" w14:textId="77777777" w:rsidTr="00B529FD">
              <w:trPr>
                <w:trHeight w:val="285"/>
              </w:trPr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21198" w14:textId="77777777" w:rsidR="009B6281" w:rsidRPr="00B9605C" w:rsidRDefault="00831140" w:rsidP="009B6281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</w:pP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  <w:t>45.17</w:t>
                  </w:r>
                </w:p>
                <w:p w14:paraId="52A9AA51" w14:textId="77777777" w:rsidR="00837EED" w:rsidRPr="00B9605C" w:rsidRDefault="006F4165" w:rsidP="00831140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(</w:t>
                  </w:r>
                  <w:r w:rsidR="00831140"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37.62</w:t>
                  </w: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to</w:t>
                  </w:r>
                  <w:r w:rsidR="00831140"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52.33</w:t>
                  </w:r>
                  <w:r w:rsidR="00837EED"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</w:tbl>
          <w:p w14:paraId="29461BCE" w14:textId="77777777" w:rsidR="00837EED" w:rsidRPr="00B9605C" w:rsidRDefault="0083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01A5892D" w14:textId="77777777" w:rsidR="009B6281" w:rsidRPr="00B9605C" w:rsidRDefault="00831140" w:rsidP="009B628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44.72</w:t>
            </w:r>
          </w:p>
          <w:p w14:paraId="468C46EF" w14:textId="77777777" w:rsidR="00186254" w:rsidRPr="00B9605C" w:rsidRDefault="006F4165" w:rsidP="0083114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(</w:t>
            </w:r>
            <w:r w:rsidR="00831140"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37.82</w:t>
            </w:r>
            <w:r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to</w:t>
            </w:r>
            <w:r w:rsidR="00831140"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51.43</w:t>
            </w:r>
            <w:r w:rsidR="00837EED"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0E8A1286" w14:textId="77777777" w:rsidR="00837EED" w:rsidRPr="00B9605C" w:rsidRDefault="00831140" w:rsidP="0083114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42.94</w:t>
            </w:r>
            <w:r w:rsidR="009B6281"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837EED"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(</w:t>
            </w:r>
            <w:r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36.90</w:t>
            </w:r>
            <w:r w:rsidR="006F4165"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to</w:t>
            </w:r>
            <w:r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49.27</w:t>
            </w:r>
            <w:r w:rsidR="00837EED" w:rsidRPr="00B9605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tbl>
            <w:tblPr>
              <w:tblW w:w="1379" w:type="dxa"/>
              <w:tblLayout w:type="fixed"/>
              <w:tblLook w:val="04A0" w:firstRow="1" w:lastRow="0" w:firstColumn="1" w:lastColumn="0" w:noHBand="0" w:noVBand="1"/>
            </w:tblPr>
            <w:tblGrid>
              <w:gridCol w:w="1379"/>
            </w:tblGrid>
            <w:tr w:rsidR="00837EED" w:rsidRPr="00B9605C" w14:paraId="1C774D88" w14:textId="77777777" w:rsidTr="00B529FD">
              <w:trPr>
                <w:trHeight w:val="285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5597F" w14:textId="77777777" w:rsidR="00837EED" w:rsidRPr="00B9605C" w:rsidRDefault="00831140" w:rsidP="00831140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</w:pP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  <w:t>40.64</w:t>
                  </w:r>
                  <w:r w:rsidR="006F4165"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(</w:t>
                  </w: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34.81</w:t>
                  </w:r>
                  <w:r w:rsidR="00E0066C"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t</w:t>
                  </w:r>
                  <w:r w:rsidR="006F4165"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o</w:t>
                  </w: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46.71</w:t>
                  </w:r>
                  <w:r w:rsidR="00837EED" w:rsidRPr="00B9605C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</w:tbl>
          <w:p w14:paraId="27E61F91" w14:textId="77777777" w:rsidR="00837EED" w:rsidRPr="00B9605C" w:rsidRDefault="0083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4255CA41" w14:textId="77777777" w:rsidR="00837EED" w:rsidRPr="00B9605C" w:rsidRDefault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-0.18 (-0.26 to -0.11)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703CEB83" w14:textId="77777777" w:rsidR="00E0066C" w:rsidRPr="00B9605C" w:rsidRDefault="00E0066C" w:rsidP="00E0066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-0.35 (-0.41 to -0.29)</w:t>
            </w:r>
          </w:p>
          <w:p w14:paraId="6C2400DD" w14:textId="77777777" w:rsidR="005E32DE" w:rsidRPr="00B9605C" w:rsidRDefault="005E32DE" w:rsidP="005E32D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  <w:p w14:paraId="3C421D4A" w14:textId="77777777" w:rsidR="00837EED" w:rsidRPr="00B9605C" w:rsidRDefault="0083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9605C" w:rsidRPr="00B9605C" w14:paraId="39408DE7" w14:textId="77777777" w:rsidTr="00B5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422007A3" w14:textId="77777777" w:rsidR="00B9605C" w:rsidRPr="00B9605C" w:rsidRDefault="00B9605C" w:rsidP="00B9605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B9605C">
              <w:rPr>
                <w:rFonts w:ascii="Times New Roman" w:hAnsi="Times New Roman" w:cs="Times New Roman"/>
                <w:b w:val="0"/>
                <w:szCs w:val="21"/>
              </w:rPr>
              <w:t>Male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1D1E2B0" w14:textId="77777777" w:rsidR="00B9605C" w:rsidRPr="00B9605C" w:rsidRDefault="00B9605C" w:rsidP="00B9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51.96(43.66to60.17)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BF2580C" w14:textId="77777777" w:rsidR="00B9605C" w:rsidRPr="00B9605C" w:rsidRDefault="00B9605C" w:rsidP="00B9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51.69(43.96to59.46)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B28A398" w14:textId="77777777" w:rsidR="00B9605C" w:rsidRPr="00B9605C" w:rsidRDefault="00B9605C" w:rsidP="00B9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50.47(43.38to57.84)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118D2E3" w14:textId="77777777" w:rsidR="00B9605C" w:rsidRPr="00B9605C" w:rsidRDefault="00B9605C" w:rsidP="00B9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47.57(40.82to54.96)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05F320B" w14:textId="77777777" w:rsidR="00B9605C" w:rsidRPr="00B9605C" w:rsidRDefault="00B9605C" w:rsidP="00B9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-0.07 (-0.14 to -0.01)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F0FB933" w14:textId="77777777" w:rsidR="00B9605C" w:rsidRPr="00B9605C" w:rsidRDefault="00B9605C" w:rsidP="00B9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-0.26 (-0.32 to -0.2)</w:t>
            </w:r>
          </w:p>
        </w:tc>
      </w:tr>
      <w:tr w:rsidR="00B9605C" w:rsidRPr="00B9605C" w14:paraId="28891C06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7C90AF7B" w14:textId="77777777" w:rsidR="00B9605C" w:rsidRPr="00B9605C" w:rsidRDefault="00B9605C" w:rsidP="00B9605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B9605C">
              <w:rPr>
                <w:rFonts w:ascii="Times New Roman" w:hAnsi="Times New Roman" w:cs="Times New Roman"/>
                <w:b w:val="0"/>
                <w:szCs w:val="21"/>
              </w:rPr>
              <w:t>Female</w:t>
            </w:r>
          </w:p>
          <w:p w14:paraId="55A8F659" w14:textId="77777777" w:rsidR="00B9605C" w:rsidRPr="00B9605C" w:rsidRDefault="00B9605C" w:rsidP="00B9605C">
            <w:pPr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SDI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DFF8721" w14:textId="77777777" w:rsidR="00B9605C" w:rsidRPr="00B9605C" w:rsidRDefault="00B9605C" w:rsidP="00B9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39.92(32.9to46.79)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EEFCBD0" w14:textId="77777777" w:rsidR="00B9605C" w:rsidRPr="00B9605C" w:rsidRDefault="00B9605C" w:rsidP="00B9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39.17(33.03to45.46)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06AC7B3" w14:textId="77777777" w:rsidR="00B9605C" w:rsidRPr="00B9605C" w:rsidRDefault="00B9605C" w:rsidP="00B9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36.86(31.28to42.47)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B7BEF67" w14:textId="77777777" w:rsidR="00B9605C" w:rsidRPr="00B9605C" w:rsidRDefault="00B9605C" w:rsidP="00B9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35.01(29.67to40.79)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C9BFFF0" w14:textId="77777777" w:rsidR="00B9605C" w:rsidRPr="00B9605C" w:rsidRDefault="00B9605C" w:rsidP="00B9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-0.33 (-0.41 to -0.25)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7B65288" w14:textId="77777777" w:rsidR="00B9605C" w:rsidRPr="00B9605C" w:rsidRDefault="00B9605C" w:rsidP="00B9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-0.47 (-0.53 to -0.42)</w:t>
            </w:r>
          </w:p>
        </w:tc>
      </w:tr>
      <w:tr w:rsidR="00E0066C" w:rsidRPr="00B9605C" w14:paraId="5F237D2C" w14:textId="77777777" w:rsidTr="00B5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2F04EC52" w14:textId="77777777" w:rsidR="00E0066C" w:rsidRPr="00B9605C" w:rsidRDefault="00E0066C" w:rsidP="00E0066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B9605C">
              <w:rPr>
                <w:rFonts w:ascii="Times New Roman" w:hAnsi="Times New Roman" w:cs="Times New Roman"/>
                <w:b w:val="0"/>
                <w:szCs w:val="21"/>
              </w:rPr>
              <w:t>High SDI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tbl>
            <w:tblPr>
              <w:tblW w:w="1565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</w:tblGrid>
            <w:tr w:rsidR="00E0066C" w:rsidRPr="00B9605C" w14:paraId="4CC6355D" w14:textId="77777777" w:rsidTr="00B529FD">
              <w:trPr>
                <w:trHeight w:val="285"/>
              </w:trPr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ACCF8" w14:textId="77777777" w:rsidR="00E0066C" w:rsidRPr="00B9605C" w:rsidRDefault="00E0066C" w:rsidP="00E0066C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</w:pP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  <w:t>35.91(29.13to43.29)</w:t>
                  </w:r>
                </w:p>
              </w:tc>
            </w:tr>
          </w:tbl>
          <w:p w14:paraId="6AFA0095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3F53F21" w14:textId="77777777" w:rsidR="00E0066C" w:rsidRPr="00B9605C" w:rsidRDefault="00E0066C" w:rsidP="00E0066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31.02(25.78to36.5)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2839726" w14:textId="77777777" w:rsidR="00E0066C" w:rsidRPr="00B9605C" w:rsidRDefault="00E0066C" w:rsidP="00E0066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25.67(21.77to29.62)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D4A758E" w14:textId="77777777" w:rsidR="00E0066C" w:rsidRPr="00B9605C" w:rsidRDefault="00E0066C" w:rsidP="00E0066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24.67(20.97to28.48)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C8C9FE1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-1.62 (-1.7 to -1.54)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9DE45AA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-1.42 (-1.5 to -1.33)</w:t>
            </w:r>
          </w:p>
        </w:tc>
      </w:tr>
      <w:tr w:rsidR="00E0066C" w:rsidRPr="00B9605C" w14:paraId="7AE5233D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6F85E8E8" w14:textId="77777777" w:rsidR="00E0066C" w:rsidRPr="00B9605C" w:rsidRDefault="00E0066C" w:rsidP="00E0066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B9605C">
              <w:rPr>
                <w:rFonts w:ascii="Times New Roman" w:hAnsi="Times New Roman" w:cs="Times New Roman"/>
                <w:b w:val="0"/>
                <w:szCs w:val="21"/>
              </w:rPr>
              <w:t>High-middle SDI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tbl>
            <w:tblPr>
              <w:tblW w:w="1565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</w:tblGrid>
            <w:tr w:rsidR="00E0066C" w:rsidRPr="00B9605C" w14:paraId="169DE724" w14:textId="77777777" w:rsidTr="00B529FD">
              <w:trPr>
                <w:trHeight w:val="285"/>
              </w:trPr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450A02" w14:textId="77777777" w:rsidR="00E0066C" w:rsidRPr="00B9605C" w:rsidRDefault="00E0066C" w:rsidP="00E0066C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</w:pP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  <w:t>45.58(36.63to55.18)</w:t>
                  </w:r>
                </w:p>
              </w:tc>
            </w:tr>
          </w:tbl>
          <w:p w14:paraId="42B8FFA8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tbl>
            <w:tblPr>
              <w:tblW w:w="1379" w:type="dxa"/>
              <w:tblLayout w:type="fixed"/>
              <w:tblLook w:val="04A0" w:firstRow="1" w:lastRow="0" w:firstColumn="1" w:lastColumn="0" w:noHBand="0" w:noVBand="1"/>
            </w:tblPr>
            <w:tblGrid>
              <w:gridCol w:w="1379"/>
            </w:tblGrid>
            <w:tr w:rsidR="00E0066C" w:rsidRPr="00B9605C" w14:paraId="575CAB0D" w14:textId="77777777" w:rsidTr="00B529FD">
              <w:trPr>
                <w:trHeight w:val="285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4B6FB" w14:textId="77777777" w:rsidR="00E0066C" w:rsidRPr="00B9605C" w:rsidRDefault="00E0066C" w:rsidP="00E0066C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</w:pP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  <w:t>45.82(36.95to55.03)</w:t>
                  </w:r>
                </w:p>
              </w:tc>
            </w:tr>
          </w:tbl>
          <w:p w14:paraId="191AF2D5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9E29871" w14:textId="77777777" w:rsidR="00E0066C" w:rsidRPr="00B9605C" w:rsidRDefault="00E0066C" w:rsidP="00E0066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41.23(33.78to49.39)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4FEF055" w14:textId="77777777" w:rsidR="00E0066C" w:rsidRPr="00B9605C" w:rsidRDefault="00E0066C" w:rsidP="00E0066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35.75(29.15to42.45)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356B916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-0.48 (-0.68 to -0.29)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1072A0E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-0.96 (-1.12 to -0.8)</w:t>
            </w:r>
          </w:p>
        </w:tc>
      </w:tr>
      <w:tr w:rsidR="00E0066C" w:rsidRPr="00B9605C" w14:paraId="10E937B1" w14:textId="77777777" w:rsidTr="00B5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4385D84A" w14:textId="77777777" w:rsidR="00E0066C" w:rsidRPr="00B9605C" w:rsidRDefault="00E0066C" w:rsidP="00E0066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B9605C">
              <w:rPr>
                <w:rFonts w:ascii="Times New Roman" w:hAnsi="Times New Roman" w:cs="Times New Roman"/>
                <w:b w:val="0"/>
                <w:szCs w:val="21"/>
              </w:rPr>
              <w:t>Middle SDI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tbl>
            <w:tblPr>
              <w:tblW w:w="1449" w:type="dxa"/>
              <w:tblLayout w:type="fixed"/>
              <w:tblLook w:val="04A0" w:firstRow="1" w:lastRow="0" w:firstColumn="1" w:lastColumn="0" w:noHBand="0" w:noVBand="1"/>
            </w:tblPr>
            <w:tblGrid>
              <w:gridCol w:w="1449"/>
            </w:tblGrid>
            <w:tr w:rsidR="00E0066C" w:rsidRPr="00B9605C" w14:paraId="7F033C1D" w14:textId="77777777" w:rsidTr="00B529FD">
              <w:trPr>
                <w:trHeight w:val="285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C775EA" w14:textId="77777777" w:rsidR="00E0066C" w:rsidRPr="00B9605C" w:rsidRDefault="00E0066C" w:rsidP="00E0066C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</w:pP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  <w:t>48.26(41.47to55.49)</w:t>
                  </w:r>
                </w:p>
              </w:tc>
            </w:tr>
          </w:tbl>
          <w:p w14:paraId="3A2627E3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4D4FE83" w14:textId="77777777" w:rsidR="00E0066C" w:rsidRPr="00B9605C" w:rsidRDefault="00E0066C" w:rsidP="00E0066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50.05(43.2to56.8)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A34D9A1" w14:textId="77777777" w:rsidR="00E0066C" w:rsidRPr="00B9605C" w:rsidRDefault="00E0066C" w:rsidP="00E0066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53.73(46.59to61.19)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88DE0DC" w14:textId="77777777" w:rsidR="00E0066C" w:rsidRPr="00B9605C" w:rsidRDefault="00E0066C" w:rsidP="00E0066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50.69(43.36to58.78)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5F83CED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0.65 (0.56 to 0.74)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F46243F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0.38 (0.27 to 0.48)</w:t>
            </w:r>
          </w:p>
        </w:tc>
      </w:tr>
      <w:tr w:rsidR="00E0066C" w:rsidRPr="00B9605C" w14:paraId="44D6664B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5E0A3A9F" w14:textId="77777777" w:rsidR="00E0066C" w:rsidRPr="00B9605C" w:rsidRDefault="00E0066C" w:rsidP="00E0066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B9605C">
              <w:rPr>
                <w:rFonts w:ascii="Times New Roman" w:hAnsi="Times New Roman" w:cs="Times New Roman"/>
                <w:b w:val="0"/>
                <w:szCs w:val="21"/>
              </w:rPr>
              <w:t>Low-middle SDI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tbl>
            <w:tblPr>
              <w:tblW w:w="1565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</w:tblGrid>
            <w:tr w:rsidR="00E0066C" w:rsidRPr="00B9605C" w14:paraId="11BC2B98" w14:textId="77777777" w:rsidTr="00B529FD">
              <w:trPr>
                <w:trHeight w:val="285"/>
              </w:trPr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77BDE1" w14:textId="77777777" w:rsidR="00E0066C" w:rsidRPr="00B9605C" w:rsidRDefault="00E0066C" w:rsidP="00E0066C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</w:pP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  <w:t>46.4(39.66to53.84)</w:t>
                  </w:r>
                </w:p>
              </w:tc>
            </w:tr>
          </w:tbl>
          <w:p w14:paraId="7AE12B4D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B4714F2" w14:textId="77777777" w:rsidR="00E0066C" w:rsidRPr="00B9605C" w:rsidRDefault="00E0066C" w:rsidP="00E0066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49.58(42.92to56.31)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0FB5803" w14:textId="77777777" w:rsidR="00E0066C" w:rsidRPr="00B9605C" w:rsidRDefault="00E0066C" w:rsidP="00E0066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48.95(42.36to55.79)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56C4B99" w14:textId="77777777" w:rsidR="00E0066C" w:rsidRPr="00B9605C" w:rsidRDefault="00E0066C" w:rsidP="00E0066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48.36(41.02to55.76)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69D049F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0.4 (0.28 to 0.52)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0C73203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0.15 (0.05 to 0.24)</w:t>
            </w:r>
          </w:p>
        </w:tc>
      </w:tr>
      <w:tr w:rsidR="00E0066C" w:rsidRPr="00B9605C" w14:paraId="4ACBA441" w14:textId="77777777" w:rsidTr="00B5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701F36D7" w14:textId="77777777" w:rsidR="00E0066C" w:rsidRPr="00B9605C" w:rsidRDefault="00E0066C" w:rsidP="00E0066C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B9605C">
              <w:rPr>
                <w:rFonts w:ascii="Times New Roman" w:hAnsi="Times New Roman" w:cs="Times New Roman"/>
                <w:b w:val="0"/>
                <w:szCs w:val="21"/>
              </w:rPr>
              <w:t>Low SDI</w:t>
            </w:r>
          </w:p>
          <w:p w14:paraId="7887D003" w14:textId="77777777" w:rsidR="00E0066C" w:rsidRPr="00B9605C" w:rsidRDefault="00E0066C" w:rsidP="00E0066C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  <w:p w14:paraId="0D43F150" w14:textId="77777777" w:rsidR="00E0066C" w:rsidRPr="00B9605C" w:rsidRDefault="00E0066C" w:rsidP="00E0066C">
            <w:pPr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Region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tbl>
            <w:tblPr>
              <w:tblW w:w="1449" w:type="dxa"/>
              <w:tblLayout w:type="fixed"/>
              <w:tblLook w:val="04A0" w:firstRow="1" w:lastRow="0" w:firstColumn="1" w:lastColumn="0" w:noHBand="0" w:noVBand="1"/>
            </w:tblPr>
            <w:tblGrid>
              <w:gridCol w:w="1449"/>
            </w:tblGrid>
            <w:tr w:rsidR="00E0066C" w:rsidRPr="00B9605C" w14:paraId="009E1BE0" w14:textId="77777777" w:rsidTr="00B529FD">
              <w:trPr>
                <w:trHeight w:val="285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D4509" w14:textId="77777777" w:rsidR="00E0066C" w:rsidRPr="00B9605C" w:rsidRDefault="00E0066C" w:rsidP="00E0066C">
                  <w:pPr>
                    <w:widowControl/>
                    <w:jc w:val="left"/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</w:pPr>
                  <w:r w:rsidRPr="00B9605C">
                    <w:rPr>
                      <w:rFonts w:ascii="Times New Roman" w:eastAsia="DengXian" w:hAnsi="Times New Roman" w:cs="Times New Roman"/>
                      <w:color w:val="000000"/>
                      <w:szCs w:val="21"/>
                    </w:rPr>
                    <w:t>46.83(39.9to54.26)</w:t>
                  </w:r>
                </w:p>
              </w:tc>
            </w:tr>
          </w:tbl>
          <w:p w14:paraId="4CA01D4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590AA92" w14:textId="77777777" w:rsidR="00E0066C" w:rsidRPr="00B9605C" w:rsidRDefault="00E0066C" w:rsidP="00E0066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47.44(40.7to54.6)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9EC7218" w14:textId="77777777" w:rsidR="00E0066C" w:rsidRPr="00B9605C" w:rsidRDefault="00E0066C" w:rsidP="00E0066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46.53(40.48to53.28)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EE1A808" w14:textId="77777777" w:rsidR="00E0066C" w:rsidRPr="00B9605C" w:rsidRDefault="00E0066C" w:rsidP="00E0066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color w:val="000000"/>
                <w:szCs w:val="21"/>
              </w:rPr>
              <w:t>45.6(39.3to52.46)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1F82647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0.05 (-0.01 to 0.1)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7E156C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-0.1 (-0.15 to -0.05)</w:t>
            </w:r>
          </w:p>
        </w:tc>
      </w:tr>
      <w:tr w:rsidR="00E0066C" w:rsidRPr="00B9605C" w14:paraId="0C8D2D13" w14:textId="77777777" w:rsidTr="007F2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01692AC8" w14:textId="77777777" w:rsidR="00E0066C" w:rsidRPr="00B9605C" w:rsidRDefault="00E0066C" w:rsidP="00E0066C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Andean Latin America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A9AF3FA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39.19(34.25to44.38)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58E95EF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45.07(40.35to50.23)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A1AEE82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50.9(45.02to56.42)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63CAE4B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47.65(39.57to56.76)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0F74E82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1.35 (1.23 to 1.48)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A8BB434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0.85 (0.68 to 1.03)</w:t>
            </w:r>
          </w:p>
        </w:tc>
      </w:tr>
      <w:tr w:rsidR="00E0066C" w:rsidRPr="00B9605C" w14:paraId="281D65FA" w14:textId="77777777" w:rsidTr="007F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1F06E0E2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Australasia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5EE13A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37.09(29.62to45.06)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9757197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29.07(23.44to35.25)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993B255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22.7(18.62to26.91)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22D1FC0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21.66(17.91to25.49)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827DD6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-2.45 (-2.53 to -2.37)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C663573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-2.09 (-2.23 to -1.94)</w:t>
            </w:r>
          </w:p>
        </w:tc>
      </w:tr>
      <w:tr w:rsidR="00E0066C" w:rsidRPr="00B9605C" w14:paraId="10FC7AB1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0ADE0290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Caribbean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2150085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43.89(37.03to51.37)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AC19640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41.96(36.13to48.1)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FAE0E55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44.83(38.95to50.95)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368D82E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47.48(39.39to55.43)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83A1594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0.21 (0.06 to 0.37)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75AC9CD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0.46 (0.35 to 0.56)</w:t>
            </w:r>
          </w:p>
        </w:tc>
      </w:tr>
      <w:tr w:rsidR="00E0066C" w:rsidRPr="00B9605C" w14:paraId="2CC286F8" w14:textId="77777777" w:rsidTr="007F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40FB9B23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Central Asia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F7B6875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49.88(37.1to64.57)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C6302B6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69.29(52to89.08)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D6BA80E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74.25(57.01to93.99)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61AF3CF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70.2(54.05to88.52)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308140E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1.89 (1.48 to 2.3)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7F63E58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0.9 (0.57 to 1.23)</w:t>
            </w:r>
          </w:p>
        </w:tc>
      </w:tr>
      <w:tr w:rsidR="00E0066C" w:rsidRPr="00B9605C" w14:paraId="162F41AB" w14:textId="77777777" w:rsidTr="007F2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3DC09922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Central Europe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20BF7A4E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48(37.36to59.98)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6CC3CAB7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46.51(36.56to57.01)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2E44BA27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39.51(31.47to47.9)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1DA644C2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35.58(27.89to44.43)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0EA8911C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-1.2 (-1.43 to -0.97)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73D38F59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-1.43 (-1.56 to -1.29)</w:t>
            </w:r>
          </w:p>
        </w:tc>
      </w:tr>
      <w:tr w:rsidR="00E0066C" w:rsidRPr="00B9605C" w14:paraId="0E1A8C08" w14:textId="77777777" w:rsidTr="007F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2DF70C2C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lastRenderedPageBreak/>
              <w:t>Central Latin America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799ABFA9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51.42(44.97to58.27)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40B7A1C4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60.78(54.79to66.79)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5FC5C148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69.98(63.77to76.06)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4094C245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71.55(61.61to82.82)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25EDA61D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1.7 (1.61 to 1.79)</w:t>
            </w:r>
          </w:p>
        </w:tc>
        <w:tc>
          <w:tcPr>
            <w:tcW w:w="1994" w:type="dxa"/>
            <w:tcBorders>
              <w:top w:val="single" w:sz="18" w:space="0" w:color="ED7D31" w:themeColor="accent2"/>
              <w:bottom w:val="nil"/>
            </w:tcBorders>
          </w:tcPr>
          <w:p w14:paraId="290A603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1.24 (1.1 to 1.38)</w:t>
            </w:r>
          </w:p>
        </w:tc>
      </w:tr>
      <w:tr w:rsidR="00E0066C" w:rsidRPr="00B9605C" w14:paraId="0C8EABCE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2B7AC528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Central Sub-Saharan Africa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FEA567E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46.37(39.08to54.91)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C04D3C5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45.15(38to53.35)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03D2F04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42.71(34.32to51.5)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6418F6F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42.21(32.94to53.32)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C286D24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-0.42 (-0.47 to -0.38)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5EFD36B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-0.41 (-0.44 to -0.38)</w:t>
            </w:r>
          </w:p>
        </w:tc>
      </w:tr>
      <w:tr w:rsidR="00E0066C" w:rsidRPr="00B9605C" w14:paraId="6562B7BE" w14:textId="77777777" w:rsidTr="00B5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5861C218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East Asia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95FFEC4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36.12(30.48to42.39)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2BD7C32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34.15(29.11to39.45)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A525F95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39.01(32.37to46.27)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529B3A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33.9(27.65to40.99)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BDE671D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0.72 (0.39 to 1.04)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E267BA8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0.33 (0.11 to 0.54)</w:t>
            </w:r>
          </w:p>
        </w:tc>
      </w:tr>
      <w:tr w:rsidR="00E0066C" w:rsidRPr="00B9605C" w14:paraId="172CBEB2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172FDA74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Eastern Europe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1DC533B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52.59(37.42to70.43)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C71D607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66.09(47.47to87.41)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62C8AFB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57.26(41.03to75.83)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5DCA11E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49.31(35.44to64.55)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C1DBEE2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0.27 (-0.27 to 0.82)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C30CCC7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-0.72 (-1.1 to -0.35)</w:t>
            </w:r>
          </w:p>
        </w:tc>
      </w:tr>
      <w:tr w:rsidR="00E0066C" w:rsidRPr="00B9605C" w14:paraId="7E2A3747" w14:textId="77777777" w:rsidTr="00B5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2A9C6252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Eastern Sub-Saharan Africa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C74AB58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43.37(37.8to49.2)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2DE3AB7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42.62(37.41to48.08)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27F5FF7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40.7(35.91to46.25)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B914645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40.58(35.36to46.94)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F41A01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-0.36 (-0.41 to -0.32)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3A7F9E3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-0.31 (-0.34 to -0.28)</w:t>
            </w:r>
          </w:p>
        </w:tc>
      </w:tr>
      <w:tr w:rsidR="00E0066C" w:rsidRPr="00B9605C" w14:paraId="4D594017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34979960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High-income Asia Pacific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6E3D802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32.56(27.46to37.69)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DE2A04A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23.74(20.13to27.1)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A2C0F5F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18.74(15.41to21.47)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7569D34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15.94(12.93to18.45)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0D9D11A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-2.85 (-2.97 to -2.72)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F377390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-2.56 (-2.67 to -2.45)</w:t>
            </w:r>
          </w:p>
        </w:tc>
      </w:tr>
      <w:tr w:rsidR="00E0066C" w:rsidRPr="00B9605C" w14:paraId="537F2213" w14:textId="77777777" w:rsidTr="007F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73FCA36B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High-income North America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E1643BF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40.21(32.46to48.4)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731C43C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38.58(31.9to45.47)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B42276F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32.81(27.86to37.63)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3EFAE0F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33.18(28.47to38.06)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CF53C08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-0.84 (-1.02 to -0.66)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70CDCC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-0.78 (-0.89 to -0.68)</w:t>
            </w:r>
          </w:p>
        </w:tc>
      </w:tr>
      <w:tr w:rsidR="00E0066C" w:rsidRPr="00B9605C" w14:paraId="76E7B3AE" w14:textId="77777777" w:rsidTr="007F2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4F4B13EF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North Africa and Middle East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E489A49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84.35(71.06to99.1)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253898F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82.86(70.21to96.66)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9D0FEC7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83.33(70.88to96.64)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1CAEB3D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83.4(69.82to97.32)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0AF5FEB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-0.09 (-0.16 to -0.03)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2FFB5A2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-0.05 (-0.09 to -0.01)</w:t>
            </w:r>
          </w:p>
        </w:tc>
      </w:tr>
      <w:tr w:rsidR="00E0066C" w:rsidRPr="00B9605C" w14:paraId="5309C4BE" w14:textId="77777777" w:rsidTr="007F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31E52461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Oceania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EB174F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50.48(41.15to62.03)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8E18F8F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57.56(47.6to68.77)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04D3AA4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57.88(47.23to70.35)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DCF6950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58.78(47.03to72.88)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90803B2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0.67 (0.54 to 0.81)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3829137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0.44 (0.35 to 0.54)</w:t>
            </w:r>
          </w:p>
        </w:tc>
      </w:tr>
      <w:tr w:rsidR="00E0066C" w:rsidRPr="00B9605C" w14:paraId="27E5D6B3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38CD9E17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South Asia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336B5DE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48.02(39.6to56.71)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4EBD380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53.26(44.61to61.91)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61DA4C7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48.3(40.85to56.2)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A472083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45.84(37.34to54.7)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5B72099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0.21 (-0.05 to 0.47)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D6A73B5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-0.29 (-0.47 to -0.11)</w:t>
            </w:r>
          </w:p>
        </w:tc>
      </w:tr>
      <w:tr w:rsidR="00E0066C" w:rsidRPr="00B9605C" w14:paraId="5453C194" w14:textId="77777777" w:rsidTr="00B5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376A52E4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Southeast Asia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4FAC1B5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53.24(46.08to61.08)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2E5FE2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54.7(47.56to62.31)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C54810C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56.88(49.89to64)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0E7A9DE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56.55(48.98to64.6)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26C4A8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0.36 (0.32 to 0.39)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F748660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0.26 (0.23 to 0.3)</w:t>
            </w:r>
          </w:p>
        </w:tc>
      </w:tr>
      <w:tr w:rsidR="00E0066C" w:rsidRPr="00B9605C" w14:paraId="305743C7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2C362727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Southern Latin America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488DB96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45.38(38.71to52.26)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15CC9DC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44.22(39.12to49.25)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FB8B185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40.29(36.02to44.34)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B7F28CA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38.83(34.6to42.95)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84C9AC8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-0.3 (-0.54 to -0.06)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DDADCD8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-0.5 (-0.63 to -0.37)</w:t>
            </w:r>
          </w:p>
        </w:tc>
      </w:tr>
      <w:tr w:rsidR="00E0066C" w:rsidRPr="00B9605C" w14:paraId="045B4533" w14:textId="77777777" w:rsidTr="00B5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1ED0060E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Southern Sub-Saharan Africa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D851BFB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37.92(33.44to43.33)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68F3E4E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54.1(48.89to60)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056132D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55.83(50.59to61.72)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12A5AD9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51.01(45.52to56.94)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0EC04D4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2.01 (1.56 to 2.46)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9823C97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1.1 (0.76 to 1.44)</w:t>
            </w:r>
          </w:p>
        </w:tc>
      </w:tr>
      <w:tr w:rsidR="00E0066C" w:rsidRPr="00B9605C" w14:paraId="69B87669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3C7A6EEC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Tropical Latin America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FFE32D2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44.61(38.82to50.51)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5F06906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39.04(34.57to43.48)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2F9D0A3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34.55(30.72to38.29)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4C5E5AB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32.7(29.18to36.28)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7088C8A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-1.25 (-1.31 to -1.18)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E04658B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-1.06 (-1.13 to -1)</w:t>
            </w:r>
          </w:p>
        </w:tc>
      </w:tr>
      <w:tr w:rsidR="00E0066C" w:rsidRPr="00B9605C" w14:paraId="5A19C33D" w14:textId="77777777" w:rsidTr="00B5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nil"/>
            </w:tcBorders>
          </w:tcPr>
          <w:p w14:paraId="64A39014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Western Europe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1DB4BB8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31.51(25.41to38.03)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4F4C6BC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25.86(21.22to30.75)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D78DB8F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21.09(17.6to24.62)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08BDECE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19.89(16.54to23.16)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0EF6737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-1.95 (-2.01 to -1.89)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B5795C7" w14:textId="77777777" w:rsidR="00E0066C" w:rsidRPr="00B9605C" w:rsidRDefault="00E0066C" w:rsidP="00E00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-1.68 (-1.78 to -1.59)</w:t>
            </w:r>
          </w:p>
        </w:tc>
      </w:tr>
      <w:tr w:rsidR="00E0066C" w:rsidRPr="00B9605C" w14:paraId="3C47D95D" w14:textId="77777777" w:rsidTr="00B5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2963F419" w14:textId="77777777" w:rsidR="00E0066C" w:rsidRPr="00B9605C" w:rsidRDefault="00E0066C" w:rsidP="00E0066C">
            <w:pPr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</w:pPr>
            <w:r w:rsidRPr="00B9605C">
              <w:rPr>
                <w:rFonts w:ascii="Times New Roman" w:eastAsia="DengXian" w:hAnsi="Times New Roman" w:cs="Times New Roman"/>
                <w:b w:val="0"/>
                <w:color w:val="454545"/>
                <w:szCs w:val="21"/>
              </w:rPr>
              <w:t>Western Sub-Saharan Africa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7A981D00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49.3(42.27to57.58)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389D7280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48.36(40.83to56.82)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0B3E68C0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48.96(41.43to56.24)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744555D4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47.75(40.43to55.65)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22FA9C2E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0.01 (-0.04 to 0.07)</w:t>
            </w:r>
          </w:p>
        </w:tc>
        <w:tc>
          <w:tcPr>
            <w:tcW w:w="1994" w:type="dxa"/>
            <w:tcBorders>
              <w:top w:val="nil"/>
              <w:bottom w:val="single" w:sz="18" w:space="0" w:color="ED7D31" w:themeColor="accent2"/>
            </w:tcBorders>
          </w:tcPr>
          <w:p w14:paraId="0346556D" w14:textId="77777777" w:rsidR="00E0066C" w:rsidRPr="00B9605C" w:rsidRDefault="00E0066C" w:rsidP="00E0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9605C">
              <w:rPr>
                <w:rFonts w:ascii="Times New Roman" w:hAnsi="Times New Roman" w:cs="Times New Roman"/>
                <w:szCs w:val="21"/>
              </w:rPr>
              <w:t>-0.04 (-0.08 to -0.01)</w:t>
            </w:r>
          </w:p>
        </w:tc>
      </w:tr>
    </w:tbl>
    <w:p w14:paraId="2B6AA96B" w14:textId="77777777" w:rsidR="00B44761" w:rsidRPr="00B9605C" w:rsidRDefault="0010595F" w:rsidP="00FA191A">
      <w:pPr>
        <w:rPr>
          <w:rFonts w:ascii="Times New Roman" w:hAnsi="Times New Roman" w:cs="Times New Roman"/>
          <w:szCs w:val="21"/>
        </w:rPr>
      </w:pPr>
      <w:r w:rsidRPr="00B9605C">
        <w:rPr>
          <w:rStyle w:val="fontstyle01"/>
          <w:sz w:val="21"/>
          <w:szCs w:val="21"/>
        </w:rPr>
        <w:lastRenderedPageBreak/>
        <w:t>ASMR</w:t>
      </w:r>
      <w:r w:rsidR="00FA191A" w:rsidRPr="00B9605C">
        <w:rPr>
          <w:rStyle w:val="fontstyle01"/>
          <w:sz w:val="21"/>
          <w:szCs w:val="21"/>
        </w:rPr>
        <w:t xml:space="preserve">, </w:t>
      </w:r>
      <w:r w:rsidRPr="00B9605C">
        <w:rPr>
          <w:rStyle w:val="fontstyle01"/>
          <w:sz w:val="21"/>
          <w:szCs w:val="21"/>
        </w:rPr>
        <w:t>age-standard morality rate</w:t>
      </w:r>
      <w:r w:rsidR="00FA191A" w:rsidRPr="00B9605C">
        <w:rPr>
          <w:rStyle w:val="fontstyle01"/>
          <w:sz w:val="21"/>
          <w:szCs w:val="21"/>
        </w:rPr>
        <w:t>; EAPC, estimated annual percentage change.</w:t>
      </w:r>
    </w:p>
    <w:sectPr w:rsidR="00B44761" w:rsidRPr="00B9605C" w:rsidSect="00837E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ED"/>
    <w:rsid w:val="00065B66"/>
    <w:rsid w:val="0010595F"/>
    <w:rsid w:val="00186254"/>
    <w:rsid w:val="004473FD"/>
    <w:rsid w:val="00594BAF"/>
    <w:rsid w:val="005E32DE"/>
    <w:rsid w:val="006D4E63"/>
    <w:rsid w:val="006F4165"/>
    <w:rsid w:val="00790840"/>
    <w:rsid w:val="007A1D82"/>
    <w:rsid w:val="007F28A1"/>
    <w:rsid w:val="00831140"/>
    <w:rsid w:val="00837EED"/>
    <w:rsid w:val="009B6281"/>
    <w:rsid w:val="00B44761"/>
    <w:rsid w:val="00B529FD"/>
    <w:rsid w:val="00B9605C"/>
    <w:rsid w:val="00BE2E0F"/>
    <w:rsid w:val="00D265A3"/>
    <w:rsid w:val="00E0066C"/>
    <w:rsid w:val="00F84295"/>
    <w:rsid w:val="00F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410E"/>
  <w15:chartTrackingRefBased/>
  <w15:docId w15:val="{FE87C168-58A7-4FA4-90D9-0807274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862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862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1862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a0"/>
    <w:rsid w:val="00FA19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TYQ</dc:creator>
  <cp:keywords/>
  <dc:description/>
  <cp:lastModifiedBy>Microsoft Office User</cp:lastModifiedBy>
  <cp:revision>12</cp:revision>
  <dcterms:created xsi:type="dcterms:W3CDTF">2023-03-13T09:13:00Z</dcterms:created>
  <dcterms:modified xsi:type="dcterms:W3CDTF">2023-03-30T01:41:00Z</dcterms:modified>
</cp:coreProperties>
</file>