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79" w:rsidRPr="007A47CC" w:rsidRDefault="00476879" w:rsidP="00476879">
      <w:pPr>
        <w:pStyle w:val="Kop2"/>
        <w:spacing w:line="240" w:lineRule="auto"/>
        <w:rPr>
          <w:lang w:val="en-US"/>
        </w:rPr>
      </w:pPr>
      <w:r w:rsidRPr="00FD4059">
        <w:rPr>
          <w:lang w:val="en-US"/>
        </w:rPr>
        <w:t>Supplement</w:t>
      </w:r>
      <w:r>
        <w:rPr>
          <w:lang w:val="en-US"/>
        </w:rPr>
        <w:t xml:space="preserve">ary </w:t>
      </w:r>
      <w:r w:rsidRPr="00FD4059">
        <w:rPr>
          <w:lang w:val="en-US"/>
        </w:rPr>
        <w:t xml:space="preserve">Table </w:t>
      </w:r>
      <w:r>
        <w:rPr>
          <w:lang w:val="en-US"/>
        </w:rPr>
        <w:t>S</w:t>
      </w:r>
      <w:r w:rsidRPr="00FD4059">
        <w:rPr>
          <w:lang w:val="en-US"/>
        </w:rPr>
        <w:t xml:space="preserve">1: </w:t>
      </w:r>
      <w:r w:rsidRPr="007A47CC">
        <w:rPr>
          <w:lang w:val="en-US"/>
        </w:rPr>
        <w:t xml:space="preserve">The change (Δ, post - pre) evoked by the provocation. 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960"/>
        <w:gridCol w:w="1960"/>
        <w:gridCol w:w="960"/>
      </w:tblGrid>
      <w:tr w:rsidR="00476879" w:rsidRPr="00766E9E" w:rsidTr="00831C39">
        <w:trPr>
          <w:trHeight w:val="283"/>
        </w:trPr>
        <w:tc>
          <w:tcPr>
            <w:tcW w:w="20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</w:pPr>
            <w:r w:rsidRPr="0080534A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9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766E9E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</w:pPr>
            <w:r w:rsidRPr="00766E9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>Adenosine</w:t>
            </w:r>
          </w:p>
        </w:tc>
        <w:tc>
          <w:tcPr>
            <w:tcW w:w="19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766E9E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</w:pPr>
            <w:r w:rsidRPr="00766E9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>AMP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766E9E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</w:pPr>
            <w:r w:rsidRPr="00766E9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 xml:space="preserve">p- 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>value</w:t>
            </w:r>
          </w:p>
        </w:tc>
      </w:tr>
      <w:tr w:rsidR="00476879" w:rsidRPr="00766E9E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879" w:rsidRPr="00766E9E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val="en-US"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</w:t>
            </w:r>
            <w:r w:rsidRPr="00766E9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 xml:space="preserve"> Borg</w:t>
            </w:r>
            <w:r w:rsidRPr="00766E9E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val="en-US" w:eastAsia="nl-NL"/>
              </w:rPr>
              <w:t>#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879" w:rsidRPr="00766E9E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</w:pPr>
            <w:r w:rsidRPr="00766E9E">
              <w:rPr>
                <w:rFonts w:cstheme="minorHAnsi"/>
                <w:color w:val="000000"/>
                <w:sz w:val="18"/>
                <w:szCs w:val="18"/>
                <w:lang w:val="en-US"/>
              </w:rPr>
              <w:t>3.95 (2.07)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879" w:rsidRPr="00766E9E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</w:pPr>
            <w:r w:rsidRPr="00766E9E">
              <w:rPr>
                <w:rFonts w:cstheme="minorHAnsi"/>
                <w:color w:val="000000"/>
                <w:sz w:val="18"/>
                <w:szCs w:val="18"/>
                <w:lang w:val="en-US"/>
              </w:rPr>
              <w:t>3.77 (2.11)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879" w:rsidRPr="00766E9E" w:rsidRDefault="00476879" w:rsidP="00E51CCA">
            <w:pPr>
              <w:spacing w:after="0" w:line="240" w:lineRule="auto"/>
              <w:ind w:firstLine="0"/>
              <w:jc w:val="center"/>
              <w:rPr>
                <w:rFonts w:cstheme="minorHAnsi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766E9E">
              <w:rPr>
                <w:rFonts w:cstheme="minorHAnsi"/>
                <w:color w:val="000000"/>
                <w:sz w:val="18"/>
                <w:szCs w:val="18"/>
                <w:lang w:val="en-US"/>
              </w:rPr>
              <w:t>0.65</w:t>
            </w:r>
            <w:r w:rsidRPr="00766E9E">
              <w:rPr>
                <w:rFonts w:cstheme="minorHAnsi"/>
                <w:color w:val="000000"/>
                <w:sz w:val="18"/>
                <w:szCs w:val="18"/>
                <w:vertAlign w:val="superscript"/>
                <w:lang w:val="en-US"/>
              </w:rPr>
              <w:t>t</w:t>
            </w:r>
          </w:p>
        </w:tc>
      </w:tr>
      <w:tr w:rsidR="00476879" w:rsidRPr="00766E9E" w:rsidTr="00831C39">
        <w:trPr>
          <w:trHeight w:val="283"/>
        </w:trPr>
        <w:tc>
          <w:tcPr>
            <w:tcW w:w="20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766E9E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val="en-US"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</w:t>
            </w:r>
            <w:r w:rsidRPr="00766E9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 xml:space="preserve"> FEV</w:t>
            </w:r>
            <w:r w:rsidRPr="00766E9E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val="en-US" w:eastAsia="nl-NL"/>
              </w:rPr>
              <w:t>1</w:t>
            </w:r>
            <w:r w:rsidRPr="00766E9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 xml:space="preserve"> (L)</w:t>
            </w:r>
            <w:r w:rsidRPr="00766E9E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val="en-US" w:eastAsia="nl-NL"/>
              </w:rPr>
              <w:t>#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879" w:rsidRPr="00766E9E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</w:pPr>
            <w:r w:rsidRPr="00766E9E">
              <w:rPr>
                <w:rFonts w:cstheme="minorHAnsi"/>
                <w:color w:val="000000"/>
                <w:sz w:val="18"/>
                <w:szCs w:val="18"/>
                <w:lang w:val="en-US"/>
              </w:rPr>
              <w:t>-0.68 (0.30)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879" w:rsidRPr="00766E9E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</w:pPr>
            <w:r w:rsidRPr="00766E9E">
              <w:rPr>
                <w:rFonts w:cstheme="minorHAnsi"/>
                <w:color w:val="000000"/>
                <w:sz w:val="18"/>
                <w:szCs w:val="18"/>
                <w:lang w:val="en-US"/>
              </w:rPr>
              <w:t>-0.62 (0.28)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766E9E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val="en-US" w:eastAsia="nl-NL"/>
              </w:rPr>
            </w:pPr>
            <w:r w:rsidRPr="00766E9E">
              <w:rPr>
                <w:rFonts w:cstheme="minorHAnsi"/>
                <w:color w:val="000000"/>
                <w:sz w:val="18"/>
                <w:szCs w:val="18"/>
                <w:lang w:val="en-US"/>
              </w:rPr>
              <w:t>0.07</w:t>
            </w:r>
            <w:r w:rsidRPr="00766E9E">
              <w:rPr>
                <w:rFonts w:cstheme="minorHAnsi"/>
                <w:color w:val="000000"/>
                <w:sz w:val="18"/>
                <w:szCs w:val="18"/>
                <w:vertAlign w:val="superscript"/>
                <w:lang w:val="en-US"/>
              </w:rPr>
              <w:t>t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D326E8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val="en-US"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</w:t>
            </w:r>
            <w:r w:rsidRPr="00766E9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D326E8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>FEF</w:t>
            </w:r>
            <w:r w:rsidRPr="00D326E8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val="en-US" w:eastAsia="nl-NL"/>
              </w:rPr>
              <w:t>25</w:t>
            </w:r>
            <w:r w:rsidRPr="00D326E8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 xml:space="preserve"> (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>Ls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val="en-US" w:eastAsia="nl-NL"/>
              </w:rPr>
              <w:t>-1</w:t>
            </w:r>
            <w:r w:rsidRPr="00D326E8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>)</w:t>
            </w:r>
            <w:r w:rsidRPr="00D326E8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val="en-US" w:eastAsia="nl-NL"/>
              </w:rPr>
              <w:t>#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D326E8">
              <w:rPr>
                <w:rFonts w:cstheme="minorHAnsi"/>
                <w:color w:val="000000"/>
                <w:sz w:val="18"/>
                <w:szCs w:val="18"/>
                <w:lang w:val="en-US"/>
              </w:rPr>
              <w:t>-1</w:t>
            </w:r>
            <w:r w:rsidRPr="0080534A">
              <w:rPr>
                <w:rFonts w:cstheme="minorHAnsi"/>
                <w:color w:val="000000"/>
                <w:sz w:val="18"/>
                <w:szCs w:val="18"/>
              </w:rPr>
              <w:t>.34 (-2.27; -0.84)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-1.18 (-1.78; -0.75)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0534A">
              <w:rPr>
                <w:rFonts w:cstheme="minorHAnsi"/>
                <w:color w:val="000000"/>
                <w:sz w:val="18"/>
                <w:szCs w:val="18"/>
              </w:rPr>
              <w:t>0.36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FEF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>50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 xml:space="preserve"> (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>Ls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val="en-US" w:eastAsia="nl-NL"/>
              </w:rPr>
              <w:t>-1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)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@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-0.63 (-1.14; -0.40)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-0.65 (-1.01; -0.33)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0534A">
              <w:rPr>
                <w:rFonts w:cstheme="minorHAnsi"/>
                <w:color w:val="000000"/>
                <w:sz w:val="18"/>
                <w:szCs w:val="18"/>
              </w:rPr>
              <w:t>0.64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FEF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>75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 xml:space="preserve"> (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>Ls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val="en-US" w:eastAsia="nl-NL"/>
              </w:rPr>
              <w:t>-1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)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@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-0.17 (-0.34; -0.07)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-0.15 (-0.35; -0.02)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0534A">
              <w:rPr>
                <w:rFonts w:cstheme="minorHAnsi"/>
                <w:color w:val="000000"/>
                <w:sz w:val="18"/>
                <w:szCs w:val="18"/>
              </w:rPr>
              <w:t>0.51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FEF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 xml:space="preserve">25-75 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(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>Ls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val="en-US" w:eastAsia="nl-NL"/>
              </w:rPr>
              <w:t>-1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)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@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-0.47 (-0.92; -0.29)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-0.47 (-0.84; -0.27)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0534A">
              <w:rPr>
                <w:rFonts w:cstheme="minorHAnsi"/>
                <w:color w:val="000000"/>
                <w:sz w:val="18"/>
                <w:szCs w:val="18"/>
              </w:rPr>
              <w:t>0.40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FVC (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l-NL"/>
              </w:rPr>
              <w:t>L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)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#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-0.73 (0.44)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-0.66 (0.39)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val="en-US"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0.27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  <w:lang w:val="en-US"/>
              </w:rPr>
              <w:t>t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outlineLvl w:val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R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>5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 xml:space="preserve"> (kPa sL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-1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)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#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0.33 (0.23)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0.35 (0.24)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outlineLvl w:val="0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0.76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t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R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>20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 xml:space="preserve"> (kPa sL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-1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)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#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0.05 (0.08)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0.07 (0.09)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0.04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t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R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>5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-R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>20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 xml:space="preserve"> (kPa sL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-1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)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#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0.27 (0.20)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0.28 (0.22)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0.81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t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AX (kPa L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-1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)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@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2.97 (1.84; 5.15)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3.31 (1.72; 5.83)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0534A">
              <w:rPr>
                <w:rFonts w:cstheme="minorHAnsi"/>
                <w:color w:val="000000"/>
                <w:sz w:val="18"/>
                <w:szCs w:val="18"/>
              </w:rPr>
              <w:t>0.50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X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>5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 xml:space="preserve"> (kPa sL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-1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)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#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-0.32 (0.19)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-0.33 (0.26)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0.64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t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F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>res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 xml:space="preserve"> (s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-1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)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#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10.03 (8.22)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10.85 (6.92)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0.63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t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31C39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LCI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>2.5%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@</w:t>
            </w:r>
            <w:r w:rsidR="00831C39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3.42 (2.01; 4.58)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2.83 (1.63; 5.45)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0534A">
              <w:rPr>
                <w:rFonts w:cstheme="minorHAnsi"/>
                <w:color w:val="000000"/>
                <w:sz w:val="18"/>
                <w:szCs w:val="18"/>
              </w:rPr>
              <w:t>0.03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31C39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LCI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>5%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@</w:t>
            </w:r>
            <w:r w:rsidR="00831C39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1.53 (0.89; 2.32)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1.46 (0.65; 2.71)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0534A">
              <w:rPr>
                <w:rFonts w:cstheme="minorHAnsi"/>
                <w:color w:val="000000"/>
                <w:sz w:val="18"/>
                <w:szCs w:val="18"/>
              </w:rPr>
              <w:t>0.07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31C39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S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>cond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#</w:t>
            </w:r>
            <w:r w:rsidR="00831C39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0.02 (0.04)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0.03 (0.03)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0.58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t</w:t>
            </w:r>
          </w:p>
        </w:tc>
      </w:tr>
      <w:tr w:rsidR="00476879" w:rsidRPr="0080534A" w:rsidTr="00831C39">
        <w:trPr>
          <w:trHeight w:val="283"/>
        </w:trPr>
        <w:tc>
          <w:tcPr>
            <w:tcW w:w="2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879" w:rsidRPr="00831C39" w:rsidRDefault="00476879" w:rsidP="00E51CC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Δ S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bscript"/>
                <w:lang w:eastAsia="nl-NL"/>
              </w:rPr>
              <w:t>acin</w:t>
            </w:r>
            <w:r w:rsidRPr="0080534A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nl-NL"/>
              </w:rPr>
              <w:t>@</w:t>
            </w:r>
            <w:r w:rsidR="00831C39">
              <w:rPr>
                <w:rFonts w:eastAsia="Times New Roman" w:cstheme="minorHAnsi"/>
                <w:b/>
                <w:color w:val="000000"/>
                <w:sz w:val="18"/>
                <w:szCs w:val="18"/>
                <w:lang w:eastAsia="nl-NL"/>
              </w:rPr>
              <w:t>*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0.12 (0.03; 0.27)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0534A">
              <w:rPr>
                <w:rFonts w:cstheme="minorHAnsi"/>
                <w:color w:val="000000"/>
                <w:sz w:val="18"/>
                <w:szCs w:val="18"/>
              </w:rPr>
              <w:t>0.05 (0.03; 0.12)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879" w:rsidRPr="0080534A" w:rsidRDefault="00476879" w:rsidP="00E51CC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nl-N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0534A">
              <w:rPr>
                <w:rFonts w:cstheme="minorHAnsi"/>
                <w:color w:val="000000"/>
                <w:sz w:val="18"/>
                <w:szCs w:val="18"/>
              </w:rPr>
              <w:t>0.01</w:t>
            </w:r>
            <w:r w:rsidRPr="0080534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</w:tbl>
    <w:p w:rsidR="00476879" w:rsidRDefault="00476879" w:rsidP="00831C39">
      <w:pPr>
        <w:spacing w:line="240" w:lineRule="auto"/>
        <w:ind w:firstLine="0"/>
        <w:rPr>
          <w:rFonts w:ascii="Calibri" w:hAnsi="Calibri" w:cs="Calibri"/>
          <w:sz w:val="18"/>
          <w:szCs w:val="18"/>
          <w:lang w:val="en-US"/>
        </w:rPr>
      </w:pPr>
      <w:r w:rsidRPr="00FD4059">
        <w:rPr>
          <w:sz w:val="18"/>
          <w:lang w:val="en-US"/>
        </w:rPr>
        <w:t>Data is presented as mean with standard deviation (#) or media</w:t>
      </w:r>
      <w:r w:rsidR="00831C39">
        <w:rPr>
          <w:sz w:val="18"/>
          <w:lang w:val="en-US"/>
        </w:rPr>
        <w:t>n with inter quartile range (@)</w:t>
      </w:r>
      <w:r w:rsidR="00831C39" w:rsidRPr="00AC122B">
        <w:rPr>
          <w:rFonts w:ascii="Calibri" w:hAnsi="Calibri" w:cs="Calibri"/>
          <w:sz w:val="18"/>
          <w:szCs w:val="18"/>
          <w:lang w:val="en-US"/>
        </w:rPr>
        <w:t xml:space="preserve">.* = </w:t>
      </w:r>
      <w:r w:rsidR="00831C39" w:rsidRPr="00AC122B">
        <w:rPr>
          <w:sz w:val="18"/>
          <w:szCs w:val="18"/>
          <w:lang w:val="en-US"/>
        </w:rPr>
        <w:t>multiple breath nitrogen washout (MBNW) was measured in 36 subjects.</w:t>
      </w:r>
      <w:r w:rsidRPr="00FD4059">
        <w:rPr>
          <w:sz w:val="18"/>
          <w:lang w:val="en-US"/>
        </w:rPr>
        <w:t xml:space="preserve"> </w:t>
      </w:r>
      <w:r w:rsidRPr="007A47CC">
        <w:rPr>
          <w:sz w:val="18"/>
          <w:szCs w:val="18"/>
          <w:lang w:val="en-US"/>
        </w:rPr>
        <w:t>Comparison</w:t>
      </w:r>
      <w:r>
        <w:rPr>
          <w:sz w:val="18"/>
          <w:szCs w:val="18"/>
          <w:lang w:val="en-US"/>
        </w:rPr>
        <w:t xml:space="preserve"> </w:t>
      </w:r>
      <w:r w:rsidRPr="007A47CC">
        <w:rPr>
          <w:sz w:val="18"/>
          <w:szCs w:val="18"/>
          <w:lang w:val="en-US"/>
        </w:rPr>
        <w:t>is either done with a paired t-test (t) or a Wilcoxon signed rank test (w). Δ = post</w:t>
      </w:r>
      <w:r>
        <w:rPr>
          <w:sz w:val="18"/>
          <w:szCs w:val="18"/>
          <w:lang w:val="en-US"/>
        </w:rPr>
        <w:t xml:space="preserve"> provocation</w:t>
      </w:r>
      <w:r w:rsidRPr="007A47CC">
        <w:rPr>
          <w:sz w:val="18"/>
          <w:szCs w:val="18"/>
          <w:lang w:val="en-US"/>
        </w:rPr>
        <w:t xml:space="preserve"> – pre</w:t>
      </w:r>
      <w:r>
        <w:rPr>
          <w:sz w:val="18"/>
          <w:szCs w:val="18"/>
          <w:lang w:val="en-US"/>
        </w:rPr>
        <w:t xml:space="preserve"> provocation value; </w:t>
      </w:r>
      <w:r w:rsidRPr="007A47CC">
        <w:rPr>
          <w:rFonts w:ascii="Calibri" w:hAnsi="Calibri" w:cs="Calibri"/>
          <w:sz w:val="18"/>
          <w:szCs w:val="18"/>
          <w:lang w:val="en-US"/>
        </w:rPr>
        <w:t>FEV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1</w:t>
      </w:r>
      <w:r w:rsidRPr="007A47CC">
        <w:rPr>
          <w:rFonts w:ascii="Calibri" w:hAnsi="Calibri" w:cs="Calibri"/>
          <w:sz w:val="18"/>
          <w:szCs w:val="18"/>
          <w:lang w:val="en-US"/>
        </w:rPr>
        <w:t>= forced expiratory volume in the first second; FVC = forced vital capacity; FEF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25</w:t>
      </w:r>
      <w:r w:rsidRPr="007A47CC">
        <w:rPr>
          <w:rFonts w:ascii="Calibri" w:hAnsi="Calibri" w:cs="Calibri"/>
          <w:sz w:val="18"/>
          <w:szCs w:val="18"/>
          <w:lang w:val="en-US"/>
        </w:rPr>
        <w:t>= forced expiratory flow at 25% of FVC; FEF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50</w:t>
      </w:r>
      <w:r w:rsidRPr="007A47CC">
        <w:rPr>
          <w:rFonts w:ascii="Calibri" w:hAnsi="Calibri" w:cs="Calibri"/>
          <w:sz w:val="18"/>
          <w:szCs w:val="18"/>
          <w:lang w:val="en-US"/>
        </w:rPr>
        <w:t>= forced expiratory flow at 50% of FVC; FEF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75</w:t>
      </w:r>
      <w:r w:rsidRPr="007A47CC">
        <w:rPr>
          <w:rFonts w:ascii="Calibri" w:hAnsi="Calibri" w:cs="Calibri"/>
          <w:sz w:val="18"/>
          <w:szCs w:val="18"/>
          <w:lang w:val="en-US"/>
        </w:rPr>
        <w:t>= forced expiratory flow at 75% of FVC; FEF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25-75</w:t>
      </w:r>
      <w:r w:rsidRPr="007A47CC">
        <w:rPr>
          <w:rFonts w:ascii="Calibri" w:hAnsi="Calibri" w:cs="Calibri"/>
          <w:sz w:val="18"/>
          <w:szCs w:val="18"/>
          <w:lang w:val="en-US"/>
        </w:rPr>
        <w:t>= forced expiratory flow at 25% to 75% of FVC; R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5</w:t>
      </w:r>
      <w:r w:rsidRPr="007A47CC">
        <w:rPr>
          <w:rFonts w:ascii="Calibri" w:hAnsi="Calibri" w:cs="Calibri"/>
          <w:sz w:val="18"/>
          <w:szCs w:val="18"/>
          <w:lang w:val="en-US"/>
        </w:rPr>
        <w:t>= resistance to 5Hz; R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20</w:t>
      </w:r>
      <w:r w:rsidRPr="007A47CC">
        <w:rPr>
          <w:rFonts w:ascii="Calibri" w:hAnsi="Calibri" w:cs="Calibri"/>
          <w:sz w:val="18"/>
          <w:szCs w:val="18"/>
          <w:lang w:val="en-US"/>
        </w:rPr>
        <w:t>= resistance to 20Hz; R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5</w:t>
      </w:r>
      <w:r w:rsidRPr="007A47CC">
        <w:rPr>
          <w:rFonts w:ascii="Calibri" w:hAnsi="Calibri" w:cs="Calibri"/>
          <w:sz w:val="18"/>
          <w:szCs w:val="18"/>
          <w:lang w:val="en-US"/>
        </w:rPr>
        <w:t>-R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20</w:t>
      </w:r>
      <w:r w:rsidRPr="007A47CC">
        <w:rPr>
          <w:rFonts w:ascii="Calibri" w:hAnsi="Calibri" w:cs="Calibri"/>
          <w:sz w:val="18"/>
          <w:szCs w:val="18"/>
          <w:lang w:val="en-US"/>
        </w:rPr>
        <w:t>= difference in resistance to 5Hz and 20Hz; AX= reactance area; X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5</w:t>
      </w:r>
      <w:r w:rsidRPr="007A47CC">
        <w:rPr>
          <w:rFonts w:ascii="Calibri" w:hAnsi="Calibri" w:cs="Calibri"/>
          <w:sz w:val="18"/>
          <w:szCs w:val="18"/>
          <w:lang w:val="en-US"/>
        </w:rPr>
        <w:t>= reactance to 5Hz; F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res</w:t>
      </w:r>
      <w:r w:rsidRPr="007A47CC">
        <w:rPr>
          <w:rFonts w:ascii="Calibri" w:hAnsi="Calibri" w:cs="Calibri"/>
          <w:sz w:val="18"/>
          <w:szCs w:val="18"/>
          <w:lang w:val="en-US"/>
        </w:rPr>
        <w:t>= resonance frequency; S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cons</w:t>
      </w:r>
      <w:r w:rsidRPr="007A47CC">
        <w:rPr>
          <w:rFonts w:ascii="Calibri" w:hAnsi="Calibri" w:cs="Calibri"/>
          <w:sz w:val="18"/>
          <w:szCs w:val="18"/>
          <w:lang w:val="en-US"/>
        </w:rPr>
        <w:t xml:space="preserve">= </w:t>
      </w:r>
      <w:r w:rsidRPr="007A47CC">
        <w:rPr>
          <w:sz w:val="18"/>
          <w:szCs w:val="18"/>
          <w:lang w:val="en-US"/>
        </w:rPr>
        <w:t>ventilation heterogeneity of the conducting airways</w:t>
      </w:r>
      <w:r w:rsidRPr="007A47CC">
        <w:rPr>
          <w:rFonts w:ascii="Calibri" w:hAnsi="Calibri" w:cs="Calibri"/>
          <w:sz w:val="18"/>
          <w:szCs w:val="18"/>
          <w:lang w:val="en-US"/>
        </w:rPr>
        <w:t>; S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acin</w:t>
      </w:r>
      <w:r w:rsidRPr="007A47CC">
        <w:rPr>
          <w:rFonts w:ascii="Calibri" w:hAnsi="Calibri" w:cs="Calibri"/>
          <w:sz w:val="18"/>
          <w:szCs w:val="18"/>
          <w:lang w:val="en-US"/>
        </w:rPr>
        <w:t xml:space="preserve">= </w:t>
      </w:r>
      <w:r w:rsidRPr="007A47CC">
        <w:rPr>
          <w:sz w:val="18"/>
          <w:szCs w:val="18"/>
          <w:lang w:val="en-US"/>
        </w:rPr>
        <w:t>ventilation heterogeneity of the acinar airways</w:t>
      </w:r>
      <w:r w:rsidRPr="007A47CC">
        <w:rPr>
          <w:rFonts w:ascii="Calibri" w:hAnsi="Calibri" w:cs="Calibri"/>
          <w:sz w:val="18"/>
          <w:szCs w:val="18"/>
          <w:lang w:val="en-US"/>
        </w:rPr>
        <w:t>.</w:t>
      </w:r>
    </w:p>
    <w:p w:rsidR="00476879" w:rsidRDefault="00476879" w:rsidP="00476879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476879" w:rsidRPr="00E65A81" w:rsidRDefault="00476879" w:rsidP="00476879">
      <w:pPr>
        <w:pStyle w:val="Kop2"/>
        <w:spacing w:line="240" w:lineRule="auto"/>
        <w:rPr>
          <w:sz w:val="18"/>
          <w:lang w:val="en-US"/>
        </w:rPr>
      </w:pPr>
      <w:r w:rsidRPr="007A47CC">
        <w:rPr>
          <w:lang w:val="en-US"/>
        </w:rPr>
        <w:lastRenderedPageBreak/>
        <w:t>Supplement</w:t>
      </w:r>
      <w:r>
        <w:rPr>
          <w:lang w:val="en-US"/>
        </w:rPr>
        <w:t>ary</w:t>
      </w:r>
      <w:r w:rsidRPr="007A47CC">
        <w:rPr>
          <w:lang w:val="en-US"/>
        </w:rPr>
        <w:t xml:space="preserve"> Table </w:t>
      </w:r>
      <w:r>
        <w:rPr>
          <w:lang w:val="en-US"/>
        </w:rPr>
        <w:t>S</w:t>
      </w:r>
      <w:r w:rsidRPr="007A47CC">
        <w:rPr>
          <w:lang w:val="en-US"/>
        </w:rPr>
        <w:t xml:space="preserve">2: </w:t>
      </w:r>
      <w:r w:rsidRPr="00FD4059">
        <w:rPr>
          <w:lang w:val="en-US"/>
        </w:rPr>
        <w:t>Spearman’s univariate correlation for the change in Borg (</w:t>
      </w:r>
      <w:r w:rsidRPr="00FD4059">
        <w:rPr>
          <w:color w:val="000000"/>
          <w:lang w:val="en-US"/>
        </w:rPr>
        <w:t>ΔBorg</w:t>
      </w:r>
      <w:r w:rsidRPr="007A47CC">
        <w:rPr>
          <w:rFonts w:eastAsia="Times New Roman" w:cs="Arial"/>
          <w:color w:val="000000"/>
          <w:lang w:val="en-US" w:eastAsia="nl-NL"/>
        </w:rPr>
        <w:t>)</w:t>
      </w:r>
      <w:r w:rsidRPr="007A47CC">
        <w:rPr>
          <w:lang w:val="en-US"/>
        </w:rPr>
        <w:t>.</w:t>
      </w:r>
      <w:r w:rsidRPr="00185BC2">
        <w:rPr>
          <w:rFonts w:asciiTheme="majorHAnsi" w:hAnsiTheme="majorHAnsi"/>
          <w:lang w:val="en-US"/>
        </w:rPr>
        <w:fldChar w:fldCharType="begin"/>
      </w:r>
      <w:r w:rsidRPr="007A47CC">
        <w:rPr>
          <w:lang w:val="en-US"/>
        </w:rPr>
        <w:instrText xml:space="preserve"> LINK </w:instrText>
      </w:r>
      <w:r w:rsidR="00831C39">
        <w:rPr>
          <w:lang w:val="en-US"/>
        </w:rPr>
        <w:instrText xml:space="preserve">Excel.Sheet.12 "C:\\Users\\coxca\\Google Drive\\Promotie\\Projecten\\Olivia II\\Tables_correlation.xlsx" Blad1!R1K1:R29K5 </w:instrText>
      </w:r>
      <w:r w:rsidRPr="007A47CC">
        <w:rPr>
          <w:lang w:val="en-US"/>
        </w:rPr>
        <w:instrText xml:space="preserve">\a \f 4 \h  \* MERGEFORMAT </w:instrText>
      </w:r>
      <w:r w:rsidRPr="00185BC2">
        <w:rPr>
          <w:rFonts w:asciiTheme="majorHAnsi" w:hAnsiTheme="majorHAnsi"/>
          <w:lang w:val="en-US"/>
        </w:rPr>
        <w:fldChar w:fldCharType="separate"/>
      </w:r>
    </w:p>
    <w:tbl>
      <w:tblPr>
        <w:tblStyle w:val="ListTable1Light1"/>
        <w:tblpPr w:leftFromText="141" w:rightFromText="141" w:vertAnchor="text" w:tblpY="1"/>
        <w:tblW w:w="4536" w:type="dxa"/>
        <w:tblLook w:val="04A0" w:firstRow="1" w:lastRow="0" w:firstColumn="1" w:lastColumn="0" w:noHBand="0" w:noVBand="1"/>
      </w:tblPr>
      <w:tblGrid>
        <w:gridCol w:w="1928"/>
        <w:gridCol w:w="1304"/>
        <w:gridCol w:w="1304"/>
      </w:tblGrid>
      <w:tr w:rsidR="00476879" w:rsidRPr="00C876AC" w:rsidTr="00831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879" w:rsidRPr="00357D15" w:rsidRDefault="00476879" w:rsidP="00E51CCA">
            <w:pPr>
              <w:ind w:firstLine="0"/>
              <w:rPr>
                <w:sz w:val="18"/>
                <w:lang w:val="en-US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6879" w:rsidRPr="001F6C9A" w:rsidRDefault="00476879" w:rsidP="00E51CC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1F6C9A">
              <w:rPr>
                <w:sz w:val="18"/>
                <w:lang w:val="en-US"/>
              </w:rPr>
              <w:t>Adenosine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6879" w:rsidRPr="001F6C9A" w:rsidRDefault="00476879" w:rsidP="00E51CC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1F6C9A">
              <w:rPr>
                <w:sz w:val="18"/>
                <w:lang w:val="en-US"/>
              </w:rPr>
              <w:t>AMP</w:t>
            </w:r>
          </w:p>
        </w:tc>
      </w:tr>
      <w:tr w:rsidR="00476879" w:rsidRPr="00C876AC" w:rsidTr="0083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color w:val="000000"/>
                <w:sz w:val="18"/>
                <w:lang w:val="en-US"/>
              </w:rPr>
            </w:pPr>
            <w:r w:rsidRPr="001F6C9A">
              <w:rPr>
                <w:color w:val="000000"/>
                <w:sz w:val="18"/>
                <w:lang w:val="en-US"/>
              </w:rPr>
              <w:t>Gender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.08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0.54)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-0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.05 (</w:t>
            </w:r>
            <w:r w:rsidRPr="00C876AC">
              <w:rPr>
                <w:color w:val="000000"/>
                <w:sz w:val="18"/>
                <w:szCs w:val="18"/>
              </w:rPr>
              <w:t>0.72)</w:t>
            </w:r>
          </w:p>
        </w:tc>
      </w:tr>
      <w:tr w:rsidR="00476879" w:rsidRPr="00C876AC" w:rsidTr="00831C39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color w:val="000000"/>
                <w:sz w:val="18"/>
                <w:lang w:val="en-US"/>
              </w:rPr>
            </w:pPr>
            <w:r w:rsidRPr="001F6C9A">
              <w:rPr>
                <w:color w:val="000000"/>
                <w:sz w:val="18"/>
                <w:lang w:val="en-US"/>
              </w:rPr>
              <w:t>Smoking status</w:t>
            </w:r>
          </w:p>
        </w:tc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.15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0.26)</w:t>
            </w:r>
          </w:p>
        </w:tc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.00 (</w:t>
            </w:r>
            <w:r w:rsidRPr="00C876AC">
              <w:rPr>
                <w:color w:val="000000"/>
                <w:sz w:val="18"/>
                <w:szCs w:val="18"/>
              </w:rPr>
              <w:t>0.99)</w:t>
            </w:r>
          </w:p>
        </w:tc>
      </w:tr>
      <w:tr w:rsidR="00476879" w:rsidRPr="00C876AC" w:rsidTr="0083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color w:val="000000"/>
                <w:sz w:val="18"/>
                <w:lang w:val="en-US"/>
              </w:rPr>
              <w:t xml:space="preserve">Δ </w:t>
            </w:r>
            <w:r w:rsidRPr="00FD4059">
              <w:rPr>
                <w:color w:val="000000"/>
                <w:sz w:val="18"/>
                <w:lang w:val="en-US"/>
              </w:rPr>
              <w:t>FEV</w:t>
            </w:r>
            <w:r w:rsidRPr="00FD4059">
              <w:rPr>
                <w:color w:val="000000"/>
                <w:sz w:val="18"/>
                <w:vertAlign w:val="subscript"/>
                <w:lang w:val="en-US"/>
              </w:rPr>
              <w:t>1</w:t>
            </w:r>
            <w:r w:rsidRPr="00FD4059">
              <w:rPr>
                <w:color w:val="000000"/>
                <w:sz w:val="18"/>
                <w:lang w:val="en-US"/>
              </w:rPr>
              <w:t xml:space="preserve"> </w:t>
            </w:r>
            <w:r w:rsidRPr="00C876AC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(L)</w:t>
            </w: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-0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.17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0.21)</w:t>
            </w: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-0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.23 (</w:t>
            </w:r>
            <w:r w:rsidRPr="00C876AC">
              <w:rPr>
                <w:color w:val="000000"/>
                <w:sz w:val="18"/>
                <w:szCs w:val="18"/>
              </w:rPr>
              <w:t>0.10)</w:t>
            </w:r>
          </w:p>
        </w:tc>
      </w:tr>
      <w:tr w:rsidR="00476879" w:rsidRPr="00C876AC" w:rsidTr="00831C39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color w:val="000000"/>
                <w:sz w:val="18"/>
                <w:lang w:val="en-US"/>
              </w:rPr>
              <w:t>Δ FEF</w:t>
            </w:r>
            <w:r w:rsidRPr="00FD4059">
              <w:rPr>
                <w:color w:val="000000"/>
                <w:sz w:val="18"/>
                <w:vertAlign w:val="subscript"/>
                <w:lang w:val="en-US"/>
              </w:rPr>
              <w:t>25</w:t>
            </w:r>
            <w:r w:rsidRPr="001F6C9A">
              <w:rPr>
                <w:color w:val="000000"/>
                <w:sz w:val="18"/>
                <w:lang w:val="en-US"/>
              </w:rPr>
              <w:t xml:space="preserve"> (</w:t>
            </w:r>
            <w:r w:rsidRPr="001F6C9A">
              <w:rPr>
                <w:color w:val="000000"/>
                <w:sz w:val="18"/>
              </w:rPr>
              <w:t>L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  <w:vertAlign w:val="superscript"/>
              </w:rPr>
              <w:t>1</w:t>
            </w:r>
            <w:r w:rsidRPr="001F6C9A">
              <w:rPr>
                <w:color w:val="000000"/>
                <w:sz w:val="18"/>
              </w:rPr>
              <w:t>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-0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.32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0.01)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-0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.21 (</w:t>
            </w:r>
            <w:r w:rsidRPr="00C876AC">
              <w:rPr>
                <w:color w:val="000000"/>
                <w:sz w:val="18"/>
                <w:szCs w:val="18"/>
              </w:rPr>
              <w:t>0.14)</w:t>
            </w:r>
          </w:p>
        </w:tc>
      </w:tr>
      <w:tr w:rsidR="00476879" w:rsidRPr="00C876AC" w:rsidTr="0083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color w:val="000000"/>
                <w:sz w:val="18"/>
                <w:lang w:val="en-US"/>
              </w:rPr>
              <w:t>Δ FEF</w:t>
            </w:r>
            <w:r w:rsidRPr="00FD4059">
              <w:rPr>
                <w:color w:val="000000"/>
                <w:sz w:val="18"/>
                <w:vertAlign w:val="subscript"/>
                <w:lang w:val="en-US"/>
              </w:rPr>
              <w:t>50</w:t>
            </w:r>
            <w:r w:rsidRPr="001F6C9A">
              <w:rPr>
                <w:color w:val="000000"/>
                <w:sz w:val="18"/>
                <w:lang w:val="en-US"/>
              </w:rPr>
              <w:t xml:space="preserve"> </w:t>
            </w:r>
            <w:r w:rsidRPr="001F6C9A">
              <w:rPr>
                <w:color w:val="000000"/>
                <w:sz w:val="18"/>
              </w:rPr>
              <w:t>(L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  <w:vertAlign w:val="superscript"/>
              </w:rPr>
              <w:t>1</w:t>
            </w:r>
            <w:r w:rsidRPr="001F6C9A">
              <w:rPr>
                <w:color w:val="000000"/>
                <w:sz w:val="18"/>
              </w:rPr>
              <w:t>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-0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.25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0.06)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-0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.11 (</w:t>
            </w:r>
            <w:r w:rsidRPr="00C876AC">
              <w:rPr>
                <w:color w:val="000000"/>
                <w:sz w:val="18"/>
                <w:szCs w:val="18"/>
              </w:rPr>
              <w:t>0.42)</w:t>
            </w:r>
          </w:p>
        </w:tc>
      </w:tr>
      <w:tr w:rsidR="00476879" w:rsidRPr="00C876AC" w:rsidTr="00831C39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color w:val="000000"/>
                <w:sz w:val="18"/>
                <w:lang w:val="en-US"/>
              </w:rPr>
              <w:t>Δ FEF</w:t>
            </w:r>
            <w:r w:rsidRPr="00FD4059">
              <w:rPr>
                <w:color w:val="000000"/>
                <w:sz w:val="18"/>
                <w:vertAlign w:val="subscript"/>
                <w:lang w:val="en-US"/>
              </w:rPr>
              <w:t>75</w:t>
            </w:r>
            <w:r w:rsidRPr="001F6C9A">
              <w:rPr>
                <w:color w:val="000000"/>
                <w:sz w:val="18"/>
                <w:lang w:val="en-US"/>
              </w:rPr>
              <w:t xml:space="preserve"> (</w:t>
            </w:r>
            <w:r w:rsidRPr="001F6C9A">
              <w:rPr>
                <w:color w:val="000000"/>
                <w:sz w:val="18"/>
              </w:rPr>
              <w:t>L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  <w:vertAlign w:val="superscript"/>
              </w:rPr>
              <w:t>1</w:t>
            </w:r>
            <w:r w:rsidRPr="001F6C9A">
              <w:rPr>
                <w:sz w:val="18"/>
              </w:rPr>
              <w:t>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-0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.37 (</w:t>
            </w:r>
            <w:r>
              <w:rPr>
                <w:rFonts w:cstheme="minorHAnsi"/>
                <w:color w:val="000000"/>
                <w:sz w:val="18"/>
                <w:szCs w:val="18"/>
              </w:rPr>
              <w:t>&lt;</w:t>
            </w:r>
            <w:r>
              <w:rPr>
                <w:rFonts w:cs="Arial"/>
                <w:color w:val="000000"/>
                <w:sz w:val="18"/>
                <w:szCs w:val="18"/>
              </w:rPr>
              <w:t>0.01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.01 (</w:t>
            </w:r>
            <w:r w:rsidRPr="00C876AC">
              <w:rPr>
                <w:color w:val="000000"/>
                <w:sz w:val="18"/>
                <w:szCs w:val="18"/>
              </w:rPr>
              <w:t>0.92)</w:t>
            </w:r>
          </w:p>
        </w:tc>
      </w:tr>
      <w:tr w:rsidR="00476879" w:rsidRPr="00C876AC" w:rsidTr="0083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color w:val="000000"/>
                <w:sz w:val="18"/>
                <w:lang w:val="en-US"/>
              </w:rPr>
              <w:t>Δ</w:t>
            </w:r>
            <w:r w:rsidRPr="001F6C9A">
              <w:rPr>
                <w:color w:val="000000"/>
                <w:sz w:val="18"/>
              </w:rPr>
              <w:t xml:space="preserve"> FEF</w:t>
            </w:r>
            <w:r w:rsidRPr="00FD4059">
              <w:rPr>
                <w:color w:val="000000"/>
                <w:sz w:val="18"/>
                <w:vertAlign w:val="subscript"/>
              </w:rPr>
              <w:t>25</w:t>
            </w:r>
            <w:r w:rsidRPr="001F6C9A">
              <w:rPr>
                <w:sz w:val="18"/>
                <w:vertAlign w:val="subscript"/>
              </w:rPr>
              <w:t xml:space="preserve"> </w:t>
            </w:r>
            <w:r w:rsidRPr="00FD4059">
              <w:rPr>
                <w:sz w:val="18"/>
                <w:vertAlign w:val="subscript"/>
              </w:rPr>
              <w:t>75</w:t>
            </w:r>
            <w:r w:rsidRPr="001F6C9A">
              <w:rPr>
                <w:sz w:val="18"/>
              </w:rPr>
              <w:t xml:space="preserve"> (L)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>-0.34 (</w:t>
            </w:r>
            <w:r>
              <w:rPr>
                <w:rFonts w:cstheme="minorHAnsi"/>
                <w:color w:val="000000"/>
                <w:sz w:val="18"/>
                <w:szCs w:val="18"/>
              </w:rPr>
              <w:t>&lt;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0.01)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-0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.05 (</w:t>
            </w:r>
            <w:r w:rsidRPr="00C876AC">
              <w:rPr>
                <w:color w:val="000000"/>
                <w:sz w:val="18"/>
                <w:szCs w:val="18"/>
              </w:rPr>
              <w:t>0.71)</w:t>
            </w:r>
          </w:p>
        </w:tc>
      </w:tr>
      <w:tr w:rsidR="00476879" w:rsidRPr="00C876AC" w:rsidTr="00831C39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color w:val="000000"/>
                <w:sz w:val="18"/>
                <w:lang w:val="en-US"/>
              </w:rPr>
              <w:t>Δ FVC</w:t>
            </w:r>
            <w:r w:rsidRPr="001F6C9A">
              <w:rPr>
                <w:sz w:val="18"/>
                <w:vertAlign w:val="subscript"/>
              </w:rPr>
              <w:t xml:space="preserve"> </w:t>
            </w:r>
            <w:r w:rsidRPr="001F6C9A">
              <w:rPr>
                <w:sz w:val="18"/>
              </w:rPr>
              <w:t>(L)</w:t>
            </w:r>
          </w:p>
        </w:tc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.02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0.87)</w:t>
            </w:r>
          </w:p>
        </w:tc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-0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.02 (</w:t>
            </w:r>
            <w:r w:rsidRPr="00C876AC">
              <w:rPr>
                <w:color w:val="000000"/>
                <w:sz w:val="18"/>
                <w:szCs w:val="18"/>
              </w:rPr>
              <w:t>0.88)</w:t>
            </w:r>
          </w:p>
        </w:tc>
      </w:tr>
      <w:tr w:rsidR="00476879" w:rsidRPr="00C876AC" w:rsidTr="0083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color w:val="000000"/>
                <w:sz w:val="18"/>
              </w:rPr>
              <w:t>Δ</w:t>
            </w:r>
            <w:r w:rsidRPr="001F6C9A">
              <w:rPr>
                <w:sz w:val="18"/>
              </w:rPr>
              <w:t xml:space="preserve"> R</w:t>
            </w:r>
            <w:r w:rsidRPr="00FD4059">
              <w:rPr>
                <w:sz w:val="18"/>
                <w:vertAlign w:val="subscript"/>
              </w:rPr>
              <w:t>5</w:t>
            </w:r>
            <w:r w:rsidRPr="001F6C9A">
              <w:rPr>
                <w:sz w:val="18"/>
              </w:rPr>
              <w:t xml:space="preserve"> (kPa sL</w:t>
            </w:r>
            <w:r w:rsidRPr="007A4480">
              <w:rPr>
                <w:sz w:val="18"/>
                <w:vertAlign w:val="superscript"/>
              </w:rPr>
              <w:t>-1</w:t>
            </w:r>
            <w:r w:rsidRPr="001F6C9A">
              <w:rPr>
                <w:sz w:val="18"/>
              </w:rPr>
              <w:t>)</w:t>
            </w: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.13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0.33)</w:t>
            </w: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.21 (</w:t>
            </w:r>
            <w:r w:rsidRPr="00C876AC">
              <w:rPr>
                <w:color w:val="000000"/>
                <w:sz w:val="18"/>
                <w:szCs w:val="18"/>
              </w:rPr>
              <w:t>0.13)</w:t>
            </w:r>
          </w:p>
        </w:tc>
      </w:tr>
      <w:tr w:rsidR="00476879" w:rsidRPr="00C876AC" w:rsidTr="00831C39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sz w:val="18"/>
              </w:rPr>
              <w:t>Δ R</w:t>
            </w:r>
            <w:r w:rsidRPr="00FD4059">
              <w:rPr>
                <w:sz w:val="18"/>
                <w:vertAlign w:val="subscript"/>
              </w:rPr>
              <w:t>20</w:t>
            </w:r>
            <w:r w:rsidRPr="001F6C9A">
              <w:rPr>
                <w:sz w:val="18"/>
              </w:rPr>
              <w:t xml:space="preserve"> (kPa sL</w:t>
            </w:r>
            <w:r w:rsidRPr="007A4480">
              <w:rPr>
                <w:sz w:val="18"/>
                <w:vertAlign w:val="superscript"/>
              </w:rPr>
              <w:t>-1</w:t>
            </w:r>
            <w:r w:rsidRPr="001F6C9A">
              <w:rPr>
                <w:sz w:val="18"/>
              </w:rPr>
              <w:t>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-0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.03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0.83)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.04 (</w:t>
            </w:r>
            <w:r w:rsidRPr="00C876AC">
              <w:rPr>
                <w:color w:val="000000"/>
                <w:sz w:val="18"/>
                <w:szCs w:val="18"/>
              </w:rPr>
              <w:t>0.76)</w:t>
            </w:r>
          </w:p>
        </w:tc>
      </w:tr>
      <w:tr w:rsidR="00476879" w:rsidRPr="00C876AC" w:rsidTr="0083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sz w:val="18"/>
              </w:rPr>
              <w:t>Δ R</w:t>
            </w:r>
            <w:r w:rsidRPr="00FD4059">
              <w:rPr>
                <w:sz w:val="18"/>
                <w:vertAlign w:val="subscript"/>
              </w:rPr>
              <w:t>5</w:t>
            </w:r>
            <w:r w:rsidRPr="001F6C9A">
              <w:rPr>
                <w:sz w:val="18"/>
              </w:rPr>
              <w:t>-R</w:t>
            </w:r>
            <w:r w:rsidRPr="00FD4059">
              <w:rPr>
                <w:sz w:val="18"/>
                <w:vertAlign w:val="subscript"/>
              </w:rPr>
              <w:t>20</w:t>
            </w:r>
            <w:r w:rsidRPr="001F6C9A">
              <w:rPr>
                <w:sz w:val="18"/>
              </w:rPr>
              <w:t xml:space="preserve"> (kPa sL</w:t>
            </w:r>
            <w:r w:rsidRPr="007A4480">
              <w:rPr>
                <w:sz w:val="18"/>
                <w:vertAlign w:val="superscript"/>
              </w:rPr>
              <w:t>-1</w:t>
            </w:r>
            <w:r w:rsidRPr="001F6C9A">
              <w:rPr>
                <w:sz w:val="18"/>
              </w:rPr>
              <w:t>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.20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0.14)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.23 (</w:t>
            </w:r>
            <w:r w:rsidRPr="00C876AC">
              <w:rPr>
                <w:color w:val="000000"/>
                <w:sz w:val="18"/>
                <w:szCs w:val="18"/>
              </w:rPr>
              <w:t>0.10)</w:t>
            </w:r>
          </w:p>
        </w:tc>
      </w:tr>
      <w:tr w:rsidR="00476879" w:rsidRPr="00C876AC" w:rsidTr="00831C39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sz w:val="18"/>
              </w:rPr>
              <w:t>Δ AX (kPa sL</w:t>
            </w:r>
            <w:r w:rsidRPr="007A4480">
              <w:rPr>
                <w:sz w:val="18"/>
                <w:vertAlign w:val="superscript"/>
              </w:rPr>
              <w:t>-1</w:t>
            </w:r>
            <w:r w:rsidRPr="001F6C9A">
              <w:rPr>
                <w:sz w:val="18"/>
              </w:rPr>
              <w:t>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.10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0.47)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0.28 (</w:t>
            </w:r>
            <w:r w:rsidRPr="00C876AC">
              <w:rPr>
                <w:color w:val="000000"/>
                <w:sz w:val="18"/>
                <w:szCs w:val="18"/>
              </w:rPr>
              <w:t>0.05)</w:t>
            </w:r>
          </w:p>
        </w:tc>
      </w:tr>
      <w:tr w:rsidR="00476879" w:rsidRPr="00C876AC" w:rsidTr="0083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sz w:val="18"/>
              </w:rPr>
              <w:t>Δ X</w:t>
            </w:r>
            <w:r w:rsidRPr="00FD4059">
              <w:rPr>
                <w:sz w:val="18"/>
                <w:vertAlign w:val="subscript"/>
              </w:rPr>
              <w:t>5</w:t>
            </w:r>
            <w:r w:rsidRPr="001F6C9A">
              <w:rPr>
                <w:sz w:val="18"/>
              </w:rPr>
              <w:t xml:space="preserve"> (kPa sL</w:t>
            </w:r>
            <w:r w:rsidRPr="007A4480">
              <w:rPr>
                <w:sz w:val="18"/>
                <w:vertAlign w:val="superscript"/>
              </w:rPr>
              <w:t>-1</w:t>
            </w:r>
            <w:r w:rsidRPr="001F6C9A">
              <w:rPr>
                <w:sz w:val="18"/>
              </w:rPr>
              <w:t>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.01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0.93)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>-0.30 (</w:t>
            </w:r>
            <w:r w:rsidRPr="00C876AC">
              <w:rPr>
                <w:color w:val="000000"/>
                <w:sz w:val="18"/>
                <w:szCs w:val="18"/>
              </w:rPr>
              <w:t>0.04)</w:t>
            </w:r>
          </w:p>
        </w:tc>
      </w:tr>
      <w:tr w:rsidR="00476879" w:rsidRPr="00C876AC" w:rsidTr="00831C39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76879" w:rsidRPr="001F6C9A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sz w:val="18"/>
              </w:rPr>
              <w:t>Δ F</w:t>
            </w:r>
            <w:r w:rsidRPr="00FD4059">
              <w:rPr>
                <w:sz w:val="18"/>
                <w:vertAlign w:val="subscript"/>
              </w:rPr>
              <w:t>res</w:t>
            </w:r>
            <w:r w:rsidRPr="001F6C9A">
              <w:rPr>
                <w:sz w:val="18"/>
              </w:rPr>
              <w:t xml:space="preserve"> (kPa sL</w:t>
            </w:r>
            <w:r w:rsidRPr="007A4480">
              <w:rPr>
                <w:sz w:val="18"/>
                <w:vertAlign w:val="superscript"/>
              </w:rPr>
              <w:t>-1</w:t>
            </w:r>
            <w:r w:rsidRPr="001F6C9A">
              <w:rPr>
                <w:sz w:val="18"/>
              </w:rPr>
              <w:t>)</w:t>
            </w:r>
          </w:p>
        </w:tc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.14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0.31)</w:t>
            </w:r>
          </w:p>
        </w:tc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.00 (</w:t>
            </w:r>
            <w:r w:rsidRPr="00C876AC">
              <w:rPr>
                <w:color w:val="000000"/>
                <w:sz w:val="18"/>
                <w:szCs w:val="18"/>
              </w:rPr>
              <w:t>0.99)</w:t>
            </w:r>
          </w:p>
        </w:tc>
      </w:tr>
      <w:tr w:rsidR="00476879" w:rsidRPr="00C876AC" w:rsidTr="0083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476879" w:rsidRPr="00831C39" w:rsidRDefault="00831C39" w:rsidP="00E51CCA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Δ LCI</w:t>
            </w:r>
            <w:r w:rsidR="00476879" w:rsidRPr="00831C39">
              <w:rPr>
                <w:sz w:val="18"/>
                <w:vertAlign w:val="subscript"/>
              </w:rPr>
              <w:t>2.5%</w:t>
            </w:r>
            <w:r>
              <w:rPr>
                <w:sz w:val="18"/>
              </w:rPr>
              <w:t>*</w:t>
            </w: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.07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0.71)</w:t>
            </w: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.00 (</w:t>
            </w:r>
            <w:r w:rsidRPr="00C876AC">
              <w:rPr>
                <w:color w:val="000000"/>
                <w:sz w:val="18"/>
                <w:szCs w:val="18"/>
              </w:rPr>
              <w:t>0.99)</w:t>
            </w:r>
          </w:p>
        </w:tc>
      </w:tr>
      <w:tr w:rsidR="00476879" w:rsidRPr="00C876AC" w:rsidTr="00831C39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auto"/>
            <w:vAlign w:val="center"/>
            <w:hideMark/>
          </w:tcPr>
          <w:p w:rsidR="00476879" w:rsidRPr="00831C39" w:rsidRDefault="00476879" w:rsidP="00831C39">
            <w:pPr>
              <w:ind w:firstLine="0"/>
              <w:rPr>
                <w:sz w:val="18"/>
              </w:rPr>
            </w:pPr>
            <w:r w:rsidRPr="001F6C9A">
              <w:rPr>
                <w:sz w:val="18"/>
              </w:rPr>
              <w:t>Δ LCI</w:t>
            </w:r>
            <w:r w:rsidRPr="00831C39">
              <w:rPr>
                <w:sz w:val="18"/>
                <w:vertAlign w:val="subscript"/>
              </w:rPr>
              <w:t>5%</w:t>
            </w:r>
            <w:r w:rsidR="00831C39">
              <w:rPr>
                <w:sz w:val="18"/>
              </w:rPr>
              <w:t>*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.12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0.54)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.12 (</w:t>
            </w:r>
            <w:r w:rsidRPr="00C876AC">
              <w:rPr>
                <w:color w:val="000000"/>
                <w:sz w:val="18"/>
                <w:szCs w:val="18"/>
              </w:rPr>
              <w:t>0.54)</w:t>
            </w:r>
          </w:p>
        </w:tc>
      </w:tr>
      <w:tr w:rsidR="00476879" w:rsidRPr="00C876AC" w:rsidTr="0083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auto"/>
            <w:vAlign w:val="center"/>
          </w:tcPr>
          <w:p w:rsidR="00476879" w:rsidRPr="00831C39" w:rsidRDefault="00476879" w:rsidP="00E51CCA">
            <w:pPr>
              <w:ind w:firstLine="0"/>
              <w:rPr>
                <w:sz w:val="18"/>
              </w:rPr>
            </w:pPr>
            <w:r w:rsidRPr="001F6C9A">
              <w:rPr>
                <w:sz w:val="18"/>
              </w:rPr>
              <w:t>Δ S</w:t>
            </w:r>
            <w:r w:rsidRPr="00FD4059">
              <w:rPr>
                <w:sz w:val="18"/>
                <w:vertAlign w:val="subscript"/>
              </w:rPr>
              <w:t>cond</w:t>
            </w:r>
            <w:r w:rsidR="00831C39">
              <w:rPr>
                <w:sz w:val="18"/>
              </w:rPr>
              <w:t>*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47687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D4059">
              <w:rPr>
                <w:color w:val="000000"/>
                <w:sz w:val="18"/>
              </w:rPr>
              <w:t>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.24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</w:t>
            </w:r>
            <w:r>
              <w:rPr>
                <w:rFonts w:cs="Arial"/>
                <w:color w:val="000000"/>
                <w:sz w:val="18"/>
                <w:szCs w:val="18"/>
              </w:rPr>
              <w:t>16)</w:t>
            </w:r>
          </w:p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C876AC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6879" w:rsidRPr="00FD4059" w:rsidRDefault="00476879" w:rsidP="00E51CC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D4059">
              <w:rPr>
                <w:color w:val="000000"/>
                <w:sz w:val="18"/>
              </w:rPr>
              <w:t>-0</w:t>
            </w:r>
            <w:r w:rsidRPr="00C876AC">
              <w:rPr>
                <w:rFonts w:cstheme="minorHAnsi"/>
                <w:color w:val="000000"/>
                <w:sz w:val="18"/>
                <w:szCs w:val="18"/>
              </w:rPr>
              <w:t>.04 (</w:t>
            </w:r>
            <w:r w:rsidRPr="00C876AC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84</w:t>
            </w:r>
            <w:r w:rsidRPr="00C876AC">
              <w:rPr>
                <w:color w:val="000000"/>
                <w:sz w:val="18"/>
                <w:szCs w:val="18"/>
              </w:rPr>
              <w:t>)</w:t>
            </w:r>
          </w:p>
        </w:tc>
      </w:tr>
      <w:tr w:rsidR="00476879" w:rsidRPr="00C876AC" w:rsidTr="00831C39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76879" w:rsidRPr="00831C39" w:rsidRDefault="00476879" w:rsidP="00E51CCA">
            <w:pPr>
              <w:ind w:firstLine="0"/>
              <w:rPr>
                <w:rFonts w:cstheme="minorHAnsi"/>
                <w:sz w:val="18"/>
                <w:szCs w:val="18"/>
              </w:rPr>
            </w:pPr>
            <w:r w:rsidRPr="00C876AC">
              <w:rPr>
                <w:rFonts w:cstheme="minorHAnsi"/>
                <w:sz w:val="18"/>
                <w:szCs w:val="18"/>
              </w:rPr>
              <w:t>Δ S</w:t>
            </w:r>
            <w:r w:rsidRPr="00C876AC">
              <w:rPr>
                <w:rFonts w:cstheme="minorHAnsi"/>
                <w:sz w:val="18"/>
                <w:szCs w:val="18"/>
                <w:vertAlign w:val="subscript"/>
              </w:rPr>
              <w:t>acin</w:t>
            </w:r>
            <w:r w:rsidR="00831C39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879" w:rsidRPr="00C876AC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>-0.06 (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0.</w:t>
            </w:r>
            <w:r>
              <w:rPr>
                <w:rFonts w:cs="Arial"/>
                <w:color w:val="000000"/>
                <w:sz w:val="18"/>
                <w:szCs w:val="18"/>
              </w:rPr>
              <w:t>76</w:t>
            </w:r>
            <w:r w:rsidRPr="00C876AC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6879" w:rsidRPr="00C876AC" w:rsidRDefault="00476879" w:rsidP="00E51CC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876AC">
              <w:rPr>
                <w:rFonts w:cstheme="minorHAnsi"/>
                <w:color w:val="000000"/>
                <w:sz w:val="18"/>
                <w:szCs w:val="18"/>
              </w:rPr>
              <w:t>-0.07 (</w:t>
            </w:r>
            <w:r w:rsidRPr="00C876AC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69</w:t>
            </w:r>
            <w:r w:rsidRPr="00C876AC"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831C39" w:rsidRDefault="00476879" w:rsidP="00831C39">
      <w:pPr>
        <w:spacing w:line="240" w:lineRule="auto"/>
        <w:ind w:firstLine="0"/>
        <w:rPr>
          <w:rFonts w:ascii="Calibri" w:hAnsi="Calibri" w:cs="Calibri"/>
          <w:sz w:val="18"/>
          <w:szCs w:val="18"/>
          <w:lang w:val="en-US"/>
        </w:rPr>
      </w:pPr>
      <w:r w:rsidRPr="00185BC2">
        <w:rPr>
          <w:lang w:val="en-US"/>
        </w:rPr>
        <w:fldChar w:fldCharType="end"/>
      </w:r>
      <w:r>
        <w:rPr>
          <w:i/>
          <w:sz w:val="18"/>
          <w:szCs w:val="18"/>
          <w:lang w:val="en-US"/>
        </w:rPr>
        <w:br w:type="textWrapping" w:clear="all"/>
      </w:r>
      <w:r w:rsidRPr="007A47CC">
        <w:rPr>
          <w:sz w:val="18"/>
          <w:szCs w:val="18"/>
          <w:lang w:val="en-US"/>
        </w:rPr>
        <w:t>Δ = post</w:t>
      </w:r>
      <w:r>
        <w:rPr>
          <w:sz w:val="18"/>
          <w:szCs w:val="18"/>
          <w:lang w:val="en-US"/>
        </w:rPr>
        <w:t xml:space="preserve"> provocation</w:t>
      </w:r>
      <w:r w:rsidRPr="007A47CC">
        <w:rPr>
          <w:sz w:val="18"/>
          <w:szCs w:val="18"/>
          <w:lang w:val="en-US"/>
        </w:rPr>
        <w:t xml:space="preserve"> – pre</w:t>
      </w:r>
      <w:r>
        <w:rPr>
          <w:sz w:val="18"/>
          <w:szCs w:val="18"/>
          <w:lang w:val="en-US"/>
        </w:rPr>
        <w:t xml:space="preserve"> provocation value</w:t>
      </w:r>
      <w:r w:rsidRPr="007A47CC">
        <w:rPr>
          <w:sz w:val="18"/>
          <w:szCs w:val="18"/>
          <w:lang w:val="en-US"/>
        </w:rPr>
        <w:t xml:space="preserve">; </w:t>
      </w:r>
      <w:r w:rsidRPr="007A47CC">
        <w:rPr>
          <w:rFonts w:ascii="Calibri" w:hAnsi="Calibri" w:cs="Calibri"/>
          <w:sz w:val="18"/>
          <w:szCs w:val="18"/>
          <w:lang w:val="en-US"/>
        </w:rPr>
        <w:t xml:space="preserve"> FEV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1</w:t>
      </w:r>
      <w:r w:rsidRPr="007A47CC">
        <w:rPr>
          <w:rFonts w:ascii="Calibri" w:hAnsi="Calibri" w:cs="Calibri"/>
          <w:sz w:val="18"/>
          <w:szCs w:val="18"/>
          <w:lang w:val="en-US"/>
        </w:rPr>
        <w:t>= forced expiratory volume in the first second; FVC = forced vital capacity; FEF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25</w:t>
      </w:r>
      <w:r w:rsidRPr="007A47CC">
        <w:rPr>
          <w:rFonts w:ascii="Calibri" w:hAnsi="Calibri" w:cs="Calibri"/>
          <w:sz w:val="18"/>
          <w:szCs w:val="18"/>
          <w:lang w:val="en-US"/>
        </w:rPr>
        <w:t>= forced expiratory flow at 25% of FVC; FEF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50</w:t>
      </w:r>
      <w:r w:rsidRPr="007A47CC">
        <w:rPr>
          <w:rFonts w:ascii="Calibri" w:hAnsi="Calibri" w:cs="Calibri"/>
          <w:sz w:val="18"/>
          <w:szCs w:val="18"/>
          <w:lang w:val="en-US"/>
        </w:rPr>
        <w:t>= forced expiratory flow at 50% of FVC; FEF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75</w:t>
      </w:r>
      <w:r w:rsidRPr="007A47CC">
        <w:rPr>
          <w:rFonts w:ascii="Calibri" w:hAnsi="Calibri" w:cs="Calibri"/>
          <w:sz w:val="18"/>
          <w:szCs w:val="18"/>
          <w:lang w:val="en-US"/>
        </w:rPr>
        <w:t>= forced expiratory flow at 75% of FVC; FEF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25-75</w:t>
      </w:r>
      <w:r w:rsidRPr="007A47CC">
        <w:rPr>
          <w:rFonts w:ascii="Calibri" w:hAnsi="Calibri" w:cs="Calibri"/>
          <w:sz w:val="18"/>
          <w:szCs w:val="18"/>
          <w:lang w:val="en-US"/>
        </w:rPr>
        <w:t>= forced expiratory flow at 25% to 75% of FVC; R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5</w:t>
      </w:r>
      <w:r w:rsidRPr="007A47CC">
        <w:rPr>
          <w:rFonts w:ascii="Calibri" w:hAnsi="Calibri" w:cs="Calibri"/>
          <w:sz w:val="18"/>
          <w:szCs w:val="18"/>
          <w:lang w:val="en-US"/>
        </w:rPr>
        <w:t>= resistance to 5Hz; R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20</w:t>
      </w:r>
      <w:r w:rsidRPr="007A47CC">
        <w:rPr>
          <w:rFonts w:ascii="Calibri" w:hAnsi="Calibri" w:cs="Calibri"/>
          <w:sz w:val="18"/>
          <w:szCs w:val="18"/>
          <w:lang w:val="en-US"/>
        </w:rPr>
        <w:t>= resistance to 20Hz; R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5</w:t>
      </w:r>
      <w:r w:rsidRPr="007A47CC">
        <w:rPr>
          <w:rFonts w:ascii="Calibri" w:hAnsi="Calibri" w:cs="Calibri"/>
          <w:sz w:val="18"/>
          <w:szCs w:val="18"/>
          <w:lang w:val="en-US"/>
        </w:rPr>
        <w:t>-R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20</w:t>
      </w:r>
      <w:r w:rsidRPr="007A47CC">
        <w:rPr>
          <w:rFonts w:ascii="Calibri" w:hAnsi="Calibri" w:cs="Calibri"/>
          <w:sz w:val="18"/>
          <w:szCs w:val="18"/>
          <w:lang w:val="en-US"/>
        </w:rPr>
        <w:t>= difference in resistance to 5Hz and 20Hz; AX= reactance area; X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5</w:t>
      </w:r>
      <w:r w:rsidRPr="007A47CC">
        <w:rPr>
          <w:rFonts w:ascii="Calibri" w:hAnsi="Calibri" w:cs="Calibri"/>
          <w:sz w:val="18"/>
          <w:szCs w:val="18"/>
          <w:lang w:val="en-US"/>
        </w:rPr>
        <w:t>= reactance to 5Hz; F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res</w:t>
      </w:r>
      <w:r w:rsidRPr="007A47CC">
        <w:rPr>
          <w:rFonts w:ascii="Calibri" w:hAnsi="Calibri" w:cs="Calibri"/>
          <w:sz w:val="18"/>
          <w:szCs w:val="18"/>
          <w:lang w:val="en-US"/>
        </w:rPr>
        <w:t>= resonance frequency; S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cons</w:t>
      </w:r>
      <w:r w:rsidRPr="007A47CC">
        <w:rPr>
          <w:rFonts w:ascii="Calibri" w:hAnsi="Calibri" w:cs="Calibri"/>
          <w:sz w:val="18"/>
          <w:szCs w:val="18"/>
          <w:lang w:val="en-US"/>
        </w:rPr>
        <w:t xml:space="preserve">= </w:t>
      </w:r>
      <w:r w:rsidRPr="007A47CC">
        <w:rPr>
          <w:sz w:val="18"/>
          <w:szCs w:val="18"/>
          <w:lang w:val="en-US"/>
        </w:rPr>
        <w:t>ventilation heterogeneity of the conducting airways</w:t>
      </w:r>
      <w:r w:rsidRPr="007A47CC">
        <w:rPr>
          <w:rFonts w:ascii="Calibri" w:hAnsi="Calibri" w:cs="Calibri"/>
          <w:sz w:val="18"/>
          <w:szCs w:val="18"/>
          <w:lang w:val="en-US"/>
        </w:rPr>
        <w:t>; S</w:t>
      </w:r>
      <w:r w:rsidRPr="007A47CC">
        <w:rPr>
          <w:rFonts w:ascii="Calibri" w:hAnsi="Calibri" w:cs="Calibri"/>
          <w:sz w:val="18"/>
          <w:szCs w:val="18"/>
          <w:vertAlign w:val="subscript"/>
          <w:lang w:val="en-US"/>
        </w:rPr>
        <w:t>acin</w:t>
      </w:r>
      <w:r w:rsidRPr="007A47CC">
        <w:rPr>
          <w:rFonts w:ascii="Calibri" w:hAnsi="Calibri" w:cs="Calibri"/>
          <w:sz w:val="18"/>
          <w:szCs w:val="18"/>
          <w:lang w:val="en-US"/>
        </w:rPr>
        <w:t xml:space="preserve">= </w:t>
      </w:r>
      <w:r w:rsidRPr="007A47CC">
        <w:rPr>
          <w:sz w:val="18"/>
          <w:szCs w:val="18"/>
          <w:lang w:val="en-US"/>
        </w:rPr>
        <w:t>ventilation heterogeneity of the acinar airways</w:t>
      </w:r>
      <w:r w:rsidRPr="007A47CC">
        <w:rPr>
          <w:rFonts w:ascii="Calibri" w:hAnsi="Calibri" w:cs="Calibri"/>
          <w:sz w:val="18"/>
          <w:szCs w:val="18"/>
          <w:lang w:val="en-US"/>
        </w:rPr>
        <w:t>.</w:t>
      </w:r>
      <w:r w:rsidR="00831C39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831C39" w:rsidRPr="00AC122B">
        <w:rPr>
          <w:rFonts w:ascii="Calibri" w:hAnsi="Calibri" w:cs="Calibri"/>
          <w:sz w:val="18"/>
          <w:szCs w:val="18"/>
          <w:lang w:val="en-US"/>
        </w:rPr>
        <w:t xml:space="preserve">* = </w:t>
      </w:r>
      <w:r w:rsidR="00831C39" w:rsidRPr="00AC122B">
        <w:rPr>
          <w:sz w:val="18"/>
          <w:szCs w:val="18"/>
          <w:lang w:val="en-US"/>
        </w:rPr>
        <w:t>multiple breath nitrogen washout (MBNW) was measured in 36 subjects.</w:t>
      </w:r>
    </w:p>
    <w:p w:rsidR="00476879" w:rsidRDefault="00476879" w:rsidP="00476879">
      <w:pPr>
        <w:spacing w:line="240" w:lineRule="auto"/>
        <w:rPr>
          <w:rFonts w:ascii="Calibri" w:hAnsi="Calibri" w:cs="Calibri"/>
          <w:sz w:val="18"/>
          <w:szCs w:val="18"/>
          <w:lang w:val="en-US"/>
        </w:rPr>
      </w:pPr>
    </w:p>
    <w:p w:rsidR="00476879" w:rsidRDefault="00476879" w:rsidP="00476879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9530E9" w:rsidRPr="00476879" w:rsidRDefault="009530E9">
      <w:pPr>
        <w:rPr>
          <w:lang w:val="en-US"/>
        </w:rPr>
      </w:pPr>
    </w:p>
    <w:sectPr w:rsidR="009530E9" w:rsidRPr="0047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79"/>
    <w:rsid w:val="00007684"/>
    <w:rsid w:val="00011ED2"/>
    <w:rsid w:val="000277E4"/>
    <w:rsid w:val="0004309E"/>
    <w:rsid w:val="00053230"/>
    <w:rsid w:val="00082D58"/>
    <w:rsid w:val="000A0FEB"/>
    <w:rsid w:val="000B2DA1"/>
    <w:rsid w:val="000C6F84"/>
    <w:rsid w:val="000D5EC8"/>
    <w:rsid w:val="000D74DE"/>
    <w:rsid w:val="000F4156"/>
    <w:rsid w:val="000F7C67"/>
    <w:rsid w:val="00122801"/>
    <w:rsid w:val="00151D2D"/>
    <w:rsid w:val="00154034"/>
    <w:rsid w:val="00156E47"/>
    <w:rsid w:val="001579BC"/>
    <w:rsid w:val="0016422B"/>
    <w:rsid w:val="0017504D"/>
    <w:rsid w:val="001F1EB6"/>
    <w:rsid w:val="0020454A"/>
    <w:rsid w:val="002246EF"/>
    <w:rsid w:val="00237085"/>
    <w:rsid w:val="002503EB"/>
    <w:rsid w:val="00264503"/>
    <w:rsid w:val="002666C8"/>
    <w:rsid w:val="00266B0A"/>
    <w:rsid w:val="00283E50"/>
    <w:rsid w:val="00283EB0"/>
    <w:rsid w:val="0029187D"/>
    <w:rsid w:val="002A1E25"/>
    <w:rsid w:val="002D4472"/>
    <w:rsid w:val="002D678D"/>
    <w:rsid w:val="002E507E"/>
    <w:rsid w:val="002E52D2"/>
    <w:rsid w:val="002E7606"/>
    <w:rsid w:val="0033175A"/>
    <w:rsid w:val="00343D7D"/>
    <w:rsid w:val="00361C82"/>
    <w:rsid w:val="003B23FE"/>
    <w:rsid w:val="003B3D02"/>
    <w:rsid w:val="003B5C2B"/>
    <w:rsid w:val="003C3032"/>
    <w:rsid w:val="003C6DB1"/>
    <w:rsid w:val="003C74BF"/>
    <w:rsid w:val="00446396"/>
    <w:rsid w:val="0046597E"/>
    <w:rsid w:val="00476879"/>
    <w:rsid w:val="00480604"/>
    <w:rsid w:val="00493724"/>
    <w:rsid w:val="004C0BD5"/>
    <w:rsid w:val="004D47E7"/>
    <w:rsid w:val="00530EEF"/>
    <w:rsid w:val="00561A9A"/>
    <w:rsid w:val="005748B4"/>
    <w:rsid w:val="005A40E6"/>
    <w:rsid w:val="005B6C33"/>
    <w:rsid w:val="005D31EA"/>
    <w:rsid w:val="005D356F"/>
    <w:rsid w:val="005D5BE6"/>
    <w:rsid w:val="005D67DC"/>
    <w:rsid w:val="005E457B"/>
    <w:rsid w:val="00625913"/>
    <w:rsid w:val="006323F7"/>
    <w:rsid w:val="00655726"/>
    <w:rsid w:val="006701B0"/>
    <w:rsid w:val="00673497"/>
    <w:rsid w:val="00694AAA"/>
    <w:rsid w:val="006B12DF"/>
    <w:rsid w:val="006B7D18"/>
    <w:rsid w:val="007009AB"/>
    <w:rsid w:val="00717348"/>
    <w:rsid w:val="00733928"/>
    <w:rsid w:val="00742F60"/>
    <w:rsid w:val="007519AD"/>
    <w:rsid w:val="00761072"/>
    <w:rsid w:val="00766363"/>
    <w:rsid w:val="00770A6F"/>
    <w:rsid w:val="007A5327"/>
    <w:rsid w:val="007A5E73"/>
    <w:rsid w:val="00816A42"/>
    <w:rsid w:val="00831C39"/>
    <w:rsid w:val="0084051F"/>
    <w:rsid w:val="008478F7"/>
    <w:rsid w:val="00850453"/>
    <w:rsid w:val="00864E52"/>
    <w:rsid w:val="00866CE7"/>
    <w:rsid w:val="008942C6"/>
    <w:rsid w:val="0089702B"/>
    <w:rsid w:val="008B79D9"/>
    <w:rsid w:val="008D17AB"/>
    <w:rsid w:val="008E1A60"/>
    <w:rsid w:val="008F155E"/>
    <w:rsid w:val="009043E4"/>
    <w:rsid w:val="00917E32"/>
    <w:rsid w:val="00921B8F"/>
    <w:rsid w:val="009302CA"/>
    <w:rsid w:val="009530E9"/>
    <w:rsid w:val="00955A40"/>
    <w:rsid w:val="00970732"/>
    <w:rsid w:val="00974314"/>
    <w:rsid w:val="00986DDE"/>
    <w:rsid w:val="009A3C51"/>
    <w:rsid w:val="009C3626"/>
    <w:rsid w:val="009C3845"/>
    <w:rsid w:val="009D269E"/>
    <w:rsid w:val="009D292D"/>
    <w:rsid w:val="009F0F1E"/>
    <w:rsid w:val="00A03738"/>
    <w:rsid w:val="00A04B20"/>
    <w:rsid w:val="00A11624"/>
    <w:rsid w:val="00A11C34"/>
    <w:rsid w:val="00A24D29"/>
    <w:rsid w:val="00A66FB5"/>
    <w:rsid w:val="00A70D17"/>
    <w:rsid w:val="00A97112"/>
    <w:rsid w:val="00AD04D0"/>
    <w:rsid w:val="00AE7AF7"/>
    <w:rsid w:val="00AF421F"/>
    <w:rsid w:val="00B23FB7"/>
    <w:rsid w:val="00B64695"/>
    <w:rsid w:val="00B90D35"/>
    <w:rsid w:val="00B948B1"/>
    <w:rsid w:val="00BB5F01"/>
    <w:rsid w:val="00BD5429"/>
    <w:rsid w:val="00BF2ED4"/>
    <w:rsid w:val="00BF3ACF"/>
    <w:rsid w:val="00BF567B"/>
    <w:rsid w:val="00C007FC"/>
    <w:rsid w:val="00C012F6"/>
    <w:rsid w:val="00C03104"/>
    <w:rsid w:val="00C06907"/>
    <w:rsid w:val="00C130AC"/>
    <w:rsid w:val="00C15E45"/>
    <w:rsid w:val="00C16A70"/>
    <w:rsid w:val="00C3365F"/>
    <w:rsid w:val="00C40A39"/>
    <w:rsid w:val="00C457CF"/>
    <w:rsid w:val="00C64FA0"/>
    <w:rsid w:val="00C95121"/>
    <w:rsid w:val="00CC2320"/>
    <w:rsid w:val="00CC29EA"/>
    <w:rsid w:val="00CC4BF5"/>
    <w:rsid w:val="00CD4827"/>
    <w:rsid w:val="00D87386"/>
    <w:rsid w:val="00DB0FAB"/>
    <w:rsid w:val="00DB12CA"/>
    <w:rsid w:val="00DB141D"/>
    <w:rsid w:val="00DC5BC5"/>
    <w:rsid w:val="00DC7724"/>
    <w:rsid w:val="00DD4FAF"/>
    <w:rsid w:val="00DE0DCB"/>
    <w:rsid w:val="00E017DA"/>
    <w:rsid w:val="00E2000D"/>
    <w:rsid w:val="00E2288A"/>
    <w:rsid w:val="00E65442"/>
    <w:rsid w:val="00E74BFC"/>
    <w:rsid w:val="00E85266"/>
    <w:rsid w:val="00EB0D1A"/>
    <w:rsid w:val="00EB1B9F"/>
    <w:rsid w:val="00EB418F"/>
    <w:rsid w:val="00EC5AD6"/>
    <w:rsid w:val="00ED603D"/>
    <w:rsid w:val="00EF79F3"/>
    <w:rsid w:val="00F028C7"/>
    <w:rsid w:val="00F0719A"/>
    <w:rsid w:val="00F4073A"/>
    <w:rsid w:val="00F41538"/>
    <w:rsid w:val="00F54F6D"/>
    <w:rsid w:val="00F5683E"/>
    <w:rsid w:val="00F56F8A"/>
    <w:rsid w:val="00FA4DA1"/>
    <w:rsid w:val="00FB3AAC"/>
    <w:rsid w:val="00FB5306"/>
    <w:rsid w:val="00FC216D"/>
    <w:rsid w:val="00F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879"/>
    <w:pPr>
      <w:spacing w:line="276" w:lineRule="auto"/>
      <w:ind w:firstLine="397"/>
    </w:pPr>
    <w:rPr>
      <w:rFonts w:eastAsiaTheme="minorEastAsia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D5429"/>
    <w:pPr>
      <w:spacing w:before="600" w:after="0" w:line="360" w:lineRule="auto"/>
      <w:ind w:firstLine="0"/>
      <w:outlineLvl w:val="0"/>
    </w:pPr>
    <w:rPr>
      <w:rFonts w:eastAsiaTheme="majorEastAsia" w:cstheme="majorBidi"/>
      <w:b/>
      <w:bCs/>
      <w:i/>
      <w:iCs/>
      <w:sz w:val="28"/>
      <w:szCs w:val="32"/>
      <w:u w:val="singl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D5429"/>
    <w:pPr>
      <w:spacing w:before="320" w:after="0" w:line="360" w:lineRule="auto"/>
      <w:ind w:firstLine="0"/>
      <w:outlineLvl w:val="1"/>
    </w:pPr>
    <w:rPr>
      <w:rFonts w:eastAsiaTheme="majorEastAsia" w:cstheme="majorBidi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12280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12280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542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542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542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542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542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5429"/>
    <w:rPr>
      <w:rFonts w:eastAsiaTheme="majorEastAsia" w:cstheme="majorBidi"/>
      <w:b/>
      <w:bCs/>
      <w:i/>
      <w:iCs/>
      <w:sz w:val="28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D5429"/>
    <w:rPr>
      <w:rFonts w:eastAsiaTheme="majorEastAsia" w:cstheme="majorBidi"/>
      <w:b/>
      <w:bCs/>
      <w:i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2280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2280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54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54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542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542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542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BD5429"/>
    <w:pPr>
      <w:spacing w:line="360" w:lineRule="auto"/>
      <w:ind w:firstLine="360"/>
    </w:pPr>
    <w:rPr>
      <w:rFonts w:eastAsiaTheme="minorHAnsi"/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BD5429"/>
    <w:pPr>
      <w:spacing w:line="240" w:lineRule="auto"/>
      <w:ind w:firstLine="0"/>
    </w:pPr>
    <w:rPr>
      <w:rFonts w:eastAsiaTheme="majorEastAsia" w:cstheme="majorBidi"/>
      <w:b/>
      <w:bCs/>
      <w:i/>
      <w:iCs/>
      <w:spacing w:val="10"/>
      <w:sz w:val="48"/>
      <w:szCs w:val="6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BD5429"/>
    <w:rPr>
      <w:rFonts w:eastAsiaTheme="majorEastAsia" w:cstheme="majorBidi"/>
      <w:b/>
      <w:bCs/>
      <w:i/>
      <w:iCs/>
      <w:spacing w:val="10"/>
      <w:sz w:val="48"/>
      <w:szCs w:val="60"/>
      <w:lang w:val="en-US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BD5429"/>
    <w:pPr>
      <w:spacing w:after="320" w:line="36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5429"/>
    <w:rPr>
      <w:i/>
      <w:iCs/>
      <w:color w:val="808080" w:themeColor="text1" w:themeTint="7F"/>
      <w:spacing w:val="10"/>
      <w:sz w:val="32"/>
      <w:szCs w:val="24"/>
    </w:rPr>
  </w:style>
  <w:style w:type="character" w:styleId="Zwaar">
    <w:name w:val="Strong"/>
    <w:basedOn w:val="Standaardalinea-lettertype"/>
    <w:uiPriority w:val="22"/>
    <w:rsid w:val="00122801"/>
    <w:rPr>
      <w:b/>
      <w:bCs/>
      <w:spacing w:val="0"/>
    </w:rPr>
  </w:style>
  <w:style w:type="character" w:styleId="Nadruk">
    <w:name w:val="Emphasis"/>
    <w:uiPriority w:val="20"/>
    <w:qFormat/>
    <w:rsid w:val="00BD5429"/>
    <w:rPr>
      <w:b/>
      <w:bCs/>
      <w:i/>
      <w:iCs/>
      <w:color w:val="auto"/>
    </w:rPr>
  </w:style>
  <w:style w:type="paragraph" w:styleId="Geenafstand">
    <w:name w:val="No Spacing"/>
    <w:basedOn w:val="Standaard"/>
    <w:link w:val="GeenafstandChar"/>
    <w:autoRedefine/>
    <w:uiPriority w:val="1"/>
    <w:qFormat/>
    <w:rsid w:val="00BD5429"/>
    <w:pPr>
      <w:spacing w:after="0" w:line="240" w:lineRule="auto"/>
      <w:ind w:firstLine="0"/>
    </w:pPr>
    <w:rPr>
      <w:rFonts w:eastAsiaTheme="minorHAnsi"/>
    </w:rPr>
  </w:style>
  <w:style w:type="paragraph" w:styleId="Lijstalinea">
    <w:name w:val="List Paragraph"/>
    <w:basedOn w:val="Standaard"/>
    <w:uiPriority w:val="34"/>
    <w:rsid w:val="00122801"/>
    <w:pPr>
      <w:spacing w:line="360" w:lineRule="auto"/>
      <w:ind w:left="720" w:firstLine="360"/>
      <w:contextualSpacing/>
    </w:pPr>
    <w:rPr>
      <w:rFonts w:eastAsiaTheme="minorHAnsi"/>
    </w:rPr>
  </w:style>
  <w:style w:type="paragraph" w:styleId="Citaat">
    <w:name w:val="Quote"/>
    <w:basedOn w:val="Standaard"/>
    <w:next w:val="Standaard"/>
    <w:link w:val="CitaatChar"/>
    <w:uiPriority w:val="29"/>
    <w:rsid w:val="00122801"/>
    <w:pPr>
      <w:spacing w:line="360" w:lineRule="auto"/>
      <w:ind w:firstLine="360"/>
    </w:pPr>
    <w:rPr>
      <w:rFonts w:eastAsiaTheme="minorHAnsi"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122801"/>
    <w:rPr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12280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2280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basedOn w:val="Zwaar"/>
    <w:uiPriority w:val="19"/>
    <w:qFormat/>
    <w:rsid w:val="00BD5429"/>
    <w:rPr>
      <w:rFonts w:asciiTheme="minorHAnsi" w:hAnsiTheme="minorHAnsi"/>
      <w:b w:val="0"/>
      <w:bCs/>
      <w:i/>
      <w:spacing w:val="0"/>
    </w:rPr>
  </w:style>
  <w:style w:type="character" w:styleId="Intensievebenadrukking">
    <w:name w:val="Intense Emphasis"/>
    <w:uiPriority w:val="21"/>
    <w:qFormat/>
    <w:rsid w:val="00BD5429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rsid w:val="00122801"/>
    <w:rPr>
      <w:smallCaps/>
    </w:rPr>
  </w:style>
  <w:style w:type="character" w:styleId="Intensieveverwijzing">
    <w:name w:val="Intense Reference"/>
    <w:uiPriority w:val="32"/>
    <w:rsid w:val="00122801"/>
    <w:rPr>
      <w:b/>
      <w:bCs/>
      <w:smallCaps/>
      <w:color w:val="auto"/>
    </w:rPr>
  </w:style>
  <w:style w:type="character" w:styleId="Titelvanboek">
    <w:name w:val="Book Title"/>
    <w:uiPriority w:val="33"/>
    <w:rsid w:val="0012280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5429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D5429"/>
  </w:style>
  <w:style w:type="table" w:customStyle="1" w:styleId="ListTable1Light1">
    <w:name w:val="List Table 1 Light1"/>
    <w:basedOn w:val="Standaardtabel"/>
    <w:uiPriority w:val="46"/>
    <w:rsid w:val="0047687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879"/>
    <w:pPr>
      <w:spacing w:line="276" w:lineRule="auto"/>
      <w:ind w:firstLine="397"/>
    </w:pPr>
    <w:rPr>
      <w:rFonts w:eastAsiaTheme="minorEastAsia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D5429"/>
    <w:pPr>
      <w:spacing w:before="600" w:after="0" w:line="360" w:lineRule="auto"/>
      <w:ind w:firstLine="0"/>
      <w:outlineLvl w:val="0"/>
    </w:pPr>
    <w:rPr>
      <w:rFonts w:eastAsiaTheme="majorEastAsia" w:cstheme="majorBidi"/>
      <w:b/>
      <w:bCs/>
      <w:i/>
      <w:iCs/>
      <w:sz w:val="28"/>
      <w:szCs w:val="32"/>
      <w:u w:val="singl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D5429"/>
    <w:pPr>
      <w:spacing w:before="320" w:after="0" w:line="360" w:lineRule="auto"/>
      <w:ind w:firstLine="0"/>
      <w:outlineLvl w:val="1"/>
    </w:pPr>
    <w:rPr>
      <w:rFonts w:eastAsiaTheme="majorEastAsia" w:cstheme="majorBidi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12280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12280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542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542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542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542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542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5429"/>
    <w:rPr>
      <w:rFonts w:eastAsiaTheme="majorEastAsia" w:cstheme="majorBidi"/>
      <w:b/>
      <w:bCs/>
      <w:i/>
      <w:iCs/>
      <w:sz w:val="28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D5429"/>
    <w:rPr>
      <w:rFonts w:eastAsiaTheme="majorEastAsia" w:cstheme="majorBidi"/>
      <w:b/>
      <w:bCs/>
      <w:i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2280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2280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54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54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542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542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542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BD5429"/>
    <w:pPr>
      <w:spacing w:line="360" w:lineRule="auto"/>
      <w:ind w:firstLine="360"/>
    </w:pPr>
    <w:rPr>
      <w:rFonts w:eastAsiaTheme="minorHAnsi"/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BD5429"/>
    <w:pPr>
      <w:spacing w:line="240" w:lineRule="auto"/>
      <w:ind w:firstLine="0"/>
    </w:pPr>
    <w:rPr>
      <w:rFonts w:eastAsiaTheme="majorEastAsia" w:cstheme="majorBidi"/>
      <w:b/>
      <w:bCs/>
      <w:i/>
      <w:iCs/>
      <w:spacing w:val="10"/>
      <w:sz w:val="48"/>
      <w:szCs w:val="6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BD5429"/>
    <w:rPr>
      <w:rFonts w:eastAsiaTheme="majorEastAsia" w:cstheme="majorBidi"/>
      <w:b/>
      <w:bCs/>
      <w:i/>
      <w:iCs/>
      <w:spacing w:val="10"/>
      <w:sz w:val="48"/>
      <w:szCs w:val="60"/>
      <w:lang w:val="en-US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BD5429"/>
    <w:pPr>
      <w:spacing w:after="320" w:line="36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5429"/>
    <w:rPr>
      <w:i/>
      <w:iCs/>
      <w:color w:val="808080" w:themeColor="text1" w:themeTint="7F"/>
      <w:spacing w:val="10"/>
      <w:sz w:val="32"/>
      <w:szCs w:val="24"/>
    </w:rPr>
  </w:style>
  <w:style w:type="character" w:styleId="Zwaar">
    <w:name w:val="Strong"/>
    <w:basedOn w:val="Standaardalinea-lettertype"/>
    <w:uiPriority w:val="22"/>
    <w:rsid w:val="00122801"/>
    <w:rPr>
      <w:b/>
      <w:bCs/>
      <w:spacing w:val="0"/>
    </w:rPr>
  </w:style>
  <w:style w:type="character" w:styleId="Nadruk">
    <w:name w:val="Emphasis"/>
    <w:uiPriority w:val="20"/>
    <w:qFormat/>
    <w:rsid w:val="00BD5429"/>
    <w:rPr>
      <w:b/>
      <w:bCs/>
      <w:i/>
      <w:iCs/>
      <w:color w:val="auto"/>
    </w:rPr>
  </w:style>
  <w:style w:type="paragraph" w:styleId="Geenafstand">
    <w:name w:val="No Spacing"/>
    <w:basedOn w:val="Standaard"/>
    <w:link w:val="GeenafstandChar"/>
    <w:autoRedefine/>
    <w:uiPriority w:val="1"/>
    <w:qFormat/>
    <w:rsid w:val="00BD5429"/>
    <w:pPr>
      <w:spacing w:after="0" w:line="240" w:lineRule="auto"/>
      <w:ind w:firstLine="0"/>
    </w:pPr>
    <w:rPr>
      <w:rFonts w:eastAsiaTheme="minorHAnsi"/>
    </w:rPr>
  </w:style>
  <w:style w:type="paragraph" w:styleId="Lijstalinea">
    <w:name w:val="List Paragraph"/>
    <w:basedOn w:val="Standaard"/>
    <w:uiPriority w:val="34"/>
    <w:rsid w:val="00122801"/>
    <w:pPr>
      <w:spacing w:line="360" w:lineRule="auto"/>
      <w:ind w:left="720" w:firstLine="360"/>
      <w:contextualSpacing/>
    </w:pPr>
    <w:rPr>
      <w:rFonts w:eastAsiaTheme="minorHAnsi"/>
    </w:rPr>
  </w:style>
  <w:style w:type="paragraph" w:styleId="Citaat">
    <w:name w:val="Quote"/>
    <w:basedOn w:val="Standaard"/>
    <w:next w:val="Standaard"/>
    <w:link w:val="CitaatChar"/>
    <w:uiPriority w:val="29"/>
    <w:rsid w:val="00122801"/>
    <w:pPr>
      <w:spacing w:line="360" w:lineRule="auto"/>
      <w:ind w:firstLine="360"/>
    </w:pPr>
    <w:rPr>
      <w:rFonts w:eastAsiaTheme="minorHAnsi"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122801"/>
    <w:rPr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12280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2280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basedOn w:val="Zwaar"/>
    <w:uiPriority w:val="19"/>
    <w:qFormat/>
    <w:rsid w:val="00BD5429"/>
    <w:rPr>
      <w:rFonts w:asciiTheme="minorHAnsi" w:hAnsiTheme="minorHAnsi"/>
      <w:b w:val="0"/>
      <w:bCs/>
      <w:i/>
      <w:spacing w:val="0"/>
    </w:rPr>
  </w:style>
  <w:style w:type="character" w:styleId="Intensievebenadrukking">
    <w:name w:val="Intense Emphasis"/>
    <w:uiPriority w:val="21"/>
    <w:qFormat/>
    <w:rsid w:val="00BD5429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rsid w:val="00122801"/>
    <w:rPr>
      <w:smallCaps/>
    </w:rPr>
  </w:style>
  <w:style w:type="character" w:styleId="Intensieveverwijzing">
    <w:name w:val="Intense Reference"/>
    <w:uiPriority w:val="32"/>
    <w:rsid w:val="00122801"/>
    <w:rPr>
      <w:b/>
      <w:bCs/>
      <w:smallCaps/>
      <w:color w:val="auto"/>
    </w:rPr>
  </w:style>
  <w:style w:type="character" w:styleId="Titelvanboek">
    <w:name w:val="Book Title"/>
    <w:uiPriority w:val="33"/>
    <w:rsid w:val="0012280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5429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D5429"/>
  </w:style>
  <w:style w:type="table" w:customStyle="1" w:styleId="ListTable1Light1">
    <w:name w:val="List Table 1 Light1"/>
    <w:basedOn w:val="Standaardtabel"/>
    <w:uiPriority w:val="46"/>
    <w:rsid w:val="0047687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 (long)</dc:creator>
  <cp:lastModifiedBy>Cox, CA (long)</cp:lastModifiedBy>
  <cp:revision>3</cp:revision>
  <dcterms:created xsi:type="dcterms:W3CDTF">2018-05-14T08:28:00Z</dcterms:created>
  <dcterms:modified xsi:type="dcterms:W3CDTF">2019-01-03T14:57:00Z</dcterms:modified>
</cp:coreProperties>
</file>