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  <w:bookmarkStart w:id="0" w:name="reporting-checklist-for-randomised-trial."/>
      <w:bookmarkEnd w:id="0"/>
      <w:r>
        <w:rPr>
          <w:color w:val="auto"/>
        </w:rPr>
        <w:t>Reporting checklist for randomised trial.</w:t>
      </w:r>
    </w:p>
    <w:p>
      <w:pPr>
        <w:rPr>
          <w:color w:val="auto"/>
        </w:rPr>
      </w:pPr>
      <w:r>
        <w:rPr>
          <w:color w:val="auto"/>
        </w:rPr>
        <w:t>Based on the CONSORT guidelines.</w:t>
      </w:r>
    </w:p>
    <w:tbl>
      <w:tblPr>
        <w:tblStyle w:val="14"/>
        <w:tblW w:w="40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50"/>
        <w:gridCol w:w="3942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  <w:vAlign w:val="bottom"/>
          </w:tcPr>
          <w:p>
            <w:pPr>
              <w:rPr>
                <w:color w:val="auto"/>
              </w:rPr>
            </w:pPr>
            <w:bookmarkStart w:id="2" w:name="_GoBack"/>
            <w:bookmarkEnd w:id="2"/>
            <w:bookmarkStart w:id="1" w:name="instructions-to-authors"/>
            <w:bookmarkEnd w:id="1"/>
          </w:p>
        </w:tc>
        <w:tc>
          <w:tcPr>
            <w:tcW w:w="424" w:type="pct"/>
            <w:tcBorders>
              <w:tl2br w:val="nil"/>
              <w:tr2bl w:val="nil"/>
            </w:tcBorders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Reporting Item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Page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Title and Abstract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Title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Identification as a randomized trial in the title.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Abstract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Structured summary of trial design, methods, results, and conclusions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Introduction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Background and objectives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Scientific background and explanation of rationale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Background and objectives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Specific objectives or hypothesis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Methods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Trial design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"https://www.goodreports.org/reporting-checklists/consort/info/#3a"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#3a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Description of trial design (such as parallel, factorial) including allocation ratio.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Trial design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"https://www.goodreports.org/reporting-checklists/consort/info/#3b"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#3b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Important changes to methods after trial commencement (such as eligibility criteria), with reasons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Not applicable (no method changes after </w:t>
            </w:r>
            <w:r>
              <w:rPr>
                <w:rFonts w:hint="eastAsia"/>
                <w:color w:val="auto"/>
                <w:lang w:val="en-US" w:eastAsia="zh-CN"/>
              </w:rPr>
              <w:t xml:space="preserve">trial </w:t>
            </w:r>
            <w:r>
              <w:rPr>
                <w:color w:val="auto"/>
              </w:rPr>
              <w:t>commencement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Participants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"https://www.goodreports.org/reporting-checklists/consort/info/#4a"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#4a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Eligibility criteria for participants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Participants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"https://www.goodreports.org/reporting-checklists/consort/info/#4b"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#4b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Settings and locations where the data were collected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Interventions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"https://www.goodreports.org/reporting-checklists/consort/info/#5"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#5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The experimental and control interventions for each group with sufficient details to allow replication, including how and when they were actually administered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Outcomes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"https://www.goodreports.org/reporting-checklists/consort/info/#6a"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#6a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Completely defined prespecified primary and secondary outcome measures, including how and when they were assessed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Outcomes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"https://www.goodreports.org/reporting-checklists/consort/info/#6b"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#6b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Any changes to trial outcomes after the trial commenced, with reasons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Not applicable (no </w:t>
            </w:r>
            <w:r>
              <w:rPr>
                <w:rFonts w:hint="eastAsia"/>
                <w:color w:val="auto"/>
                <w:lang w:val="en-US" w:eastAsia="zh-CN"/>
              </w:rPr>
              <w:t>outcome</w:t>
            </w:r>
            <w:r>
              <w:rPr>
                <w:rFonts w:hint="eastAsia"/>
                <w:color w:val="auto"/>
              </w:rPr>
              <w:t xml:space="preserve"> changes after </w:t>
            </w:r>
            <w:r>
              <w:rPr>
                <w:rFonts w:hint="eastAsia"/>
                <w:color w:val="auto"/>
                <w:lang w:val="en-US" w:eastAsia="zh-CN"/>
              </w:rPr>
              <w:t xml:space="preserve">trial </w:t>
            </w:r>
            <w:r>
              <w:rPr>
                <w:color w:val="auto"/>
              </w:rPr>
              <w:t>commence</w:t>
            </w:r>
            <w:r>
              <w:rPr>
                <w:rFonts w:hint="eastAsia"/>
                <w:color w:val="auto"/>
                <w:lang w:val="en-US" w:eastAsia="zh-CN"/>
              </w:rPr>
              <w:t>d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Sample size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"https://www.goodreports.org/reporting-checklists/consort/info/#7a"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#7a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How sample size was determined.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06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Sample size</w:t>
            </w:r>
          </w:p>
        </w:tc>
        <w:tc>
          <w:tcPr>
            <w:tcW w:w="424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"https://www.goodreports.org/reporting-checklists/consort/info/#7b"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#7b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When applicable, explanation of any interim analyses and stopping guidelines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Randomization - Sequence generation</w:t>
            </w:r>
          </w:p>
        </w:tc>
        <w:tc>
          <w:tcPr>
            <w:tcW w:w="424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"https://www.goodreports.org/reporting-checklists/consort/info/#8a"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#8a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  <w:vAlign w:val="top"/>
          </w:tcPr>
          <w:p>
            <w:pPr>
              <w:ind w:left="240" w:hanging="240" w:hangingChars="100"/>
              <w:jc w:val="left"/>
              <w:rPr>
                <w:color w:val="auto"/>
              </w:rPr>
            </w:pPr>
            <w:r>
              <w:rPr>
                <w:color w:val="auto"/>
              </w:rPr>
              <w:t>Method used to generate the random allocation sequence.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vAlign w:val="top"/>
          </w:tcPr>
          <w:p>
            <w:pPr>
              <w:ind w:left="240" w:hanging="240" w:hangingChars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Randomization - Sequence generation</w:t>
            </w:r>
          </w:p>
        </w:tc>
        <w:tc>
          <w:tcPr>
            <w:tcW w:w="424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"https://www.goodreports.org/reporting-checklists/consort/info/#8b"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#8b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Type of randomization; details of any restriction (such as blocking and block size)</w:t>
            </w:r>
          </w:p>
        </w:tc>
        <w:tc>
          <w:tcPr>
            <w:tcW w:w="1236" w:type="pc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Randomization - Allocation concealment mechanism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"https://www.goodreports.org/reporting-checklists/consort/info/#9"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#9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Randomization - Implementation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"https://www.goodreports.org/reporting-checklists/consort/info/#10"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#10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Who generated the allocation sequence, who enrolled participants, and who assigned participants to interventions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Blinding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"https://www.goodreports.org/reporting-checklists/consort/info/#11a"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#11a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If done, who was blinded after assignment to interventions (for example, participants, care providers, those assessing outcomes) and how.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eastAsia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Not applicable</w:t>
            </w:r>
            <w:r>
              <w:rPr>
                <w:rFonts w:hint="eastAsia"/>
                <w:color w:val="auto"/>
                <w:lang w:val="en-US" w:eastAsia="zh-CN"/>
              </w:rPr>
              <w:t>(</w:t>
            </w:r>
            <w:r>
              <w:rPr>
                <w:rFonts w:hint="eastAsia"/>
                <w:color w:val="auto"/>
              </w:rPr>
              <w:t>There are significant differences in intervention measures among different groups, and blind methods cannot be used</w:t>
            </w:r>
            <w:r>
              <w:rPr>
                <w:rFonts w:hint="eastAsia"/>
                <w:color w:val="auto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Blinding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"https://www.goodreports.org/reporting-checklists/consort/info/#11b"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#11b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If relevant, description of the similarity of interventions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Not applicable</w:t>
            </w:r>
            <w:r>
              <w:rPr>
                <w:rFonts w:hint="eastAsia"/>
                <w:color w:val="auto"/>
                <w:lang w:val="en-US" w:eastAsia="zh-CN"/>
              </w:rPr>
              <w:t>(</w:t>
            </w:r>
            <w:r>
              <w:rPr>
                <w:rFonts w:hint="eastAsia"/>
                <w:color w:val="auto"/>
              </w:rPr>
              <w:t>There are significant differences in intervention measures among different groups, and blind methods cannot be used</w:t>
            </w:r>
            <w:r>
              <w:rPr>
                <w:rFonts w:hint="eastAsia"/>
                <w:color w:val="auto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Statistical methods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"https://www.goodreports.org/reporting-checklists/consort/info/#12a"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#12a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Statistical methods used to compare groups for primary and secondary outcomes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Page 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Statistical methods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"https://www.goodreports.org/reporting-checklists/consort/info/#12b"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#12b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Methods for additional analyses, such as subgroup analyses and adjusted analyses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Not applicable</w:t>
            </w:r>
            <w:r>
              <w:rPr>
                <w:rFonts w:hint="eastAsia"/>
                <w:color w:val="auto"/>
                <w:lang w:val="en-US" w:eastAsia="zh-CN"/>
              </w:rPr>
              <w:t>(no subgroup)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Results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Participant flow diagram (strongly recommended)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"https://www.goodreports.org/reporting-checklists/consort/info/#13a"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#13a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Participant flow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"https://www.goodreports.org/reporting-checklists/consort/info/#13b"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#13b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For each group, losses and exclusions after randomization, together with reason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Recruitment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"https://www.goodreports.org/reporting-checklists/consort/info/#14a"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#14a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Dates defining the periods of recruitment and follow-up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Recruitment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"https://www.goodreports.org/reporting-checklists/consort/info/#14b"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#14b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Why the trial ended or was stopped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Baseline data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"https://www.goodreports.org/reporting-checklists/consort/info/#15"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#15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 table showing baseline demographic and clinical characteristics for each group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Numbers analysed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"https://www.goodreports.org/reporting-checklists/consort/info/#16"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#16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Outcomes and estimation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"https://www.goodreports.org/reporting-checklists/consort/info/#17a"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#17a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Outcomes and estimation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"https://www.goodreports.org/reporting-checklists/consort/info/#17b"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#17b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For binary outcomes, presentation of both absolute and relative effect sizes is recommended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Ancillary analyses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"https://www.goodreports.org/reporting-checklists/consort/info/#18"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#18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Not applicable</w:t>
            </w:r>
            <w:r>
              <w:rPr>
                <w:rFonts w:hint="eastAsia"/>
                <w:color w:val="auto"/>
                <w:lang w:val="en-US" w:eastAsia="zh-CN"/>
              </w:rPr>
              <w:t>(no subgroup)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Harms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"https://www.goodreports.org/reporting-checklists/consort/info/#19"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#19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All important harms or unintended effects in each group (For specific guidance see CONSORT for harms)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Discussion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Limitations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"https://www.goodreports.org/reporting-checklists/consort/info/#20"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#20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Trial limitations, addressing sources of potential bias, imprecision, and, if relevant, multiplicity of analyses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Generalisability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"https://www.goodreports.org/reporting-checklists/consort/info/#21"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#21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Generalisability (external validity, applicability) of the trial findings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Interpretation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"https://www.goodreports.org/reporting-checklists/consort/info/#22"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#22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Interpretation consistent with results, balancing benefits and harms, and considering other relevant evidence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Registration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"https://www.goodreports.org/reporting-checklists/consort/info/#23"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#23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Registration number and name of trial registry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Other information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Interpretation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"https://www.goodreports.org/reporting-checklists/consort/info/#22"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#22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Interpretation consistent with results, balancing benefits and harms, and considering other relevant evidence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Registration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"https://www.goodreports.org/reporting-checklists/consort/info/#23"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#23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Registration number and name of trial registry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Protocol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"https://www.goodreports.org/reporting-checklists/consort/info/#24"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#24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Where the full trial protocol can be accessed, if available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Not </w:t>
            </w:r>
            <w:r>
              <w:rPr>
                <w:rFonts w:hint="eastAsia"/>
                <w:color w:val="auto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Funding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"https://www.goodreports.org/reporting-checklists/consort/info/#25" \h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16"/>
                <w:color w:val="auto"/>
              </w:rPr>
              <w:t>#25</w:t>
            </w:r>
            <w:r>
              <w:rPr>
                <w:rStyle w:val="16"/>
                <w:color w:val="auto"/>
              </w:rPr>
              <w:fldChar w:fldCharType="end"/>
            </w:r>
          </w:p>
        </w:tc>
        <w:tc>
          <w:tcPr>
            <w:tcW w:w="2232" w:type="pct"/>
            <w:tcBorders>
              <w:tl2br w:val="nil"/>
              <w:tr2bl w:val="nil"/>
            </w:tcBorders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Sources of funding and other support (such as supply of drugs), role of funders</w:t>
            </w:r>
          </w:p>
        </w:tc>
        <w:tc>
          <w:tcPr>
            <w:tcW w:w="1236" w:type="pct"/>
            <w:tcBorders>
              <w:tl2br w:val="nil"/>
              <w:tr2bl w:val="nil"/>
            </w:tcBorders>
          </w:tcPr>
          <w:p>
            <w:pPr>
              <w:rPr>
                <w:rFonts w:hint="default" w:eastAsia="Proxima Nov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Page 17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 xml:space="preserve">None The CONSORT checklist is distributed under the terms of the Creative Commons Attribution License CC-BY. This checklist can be completed online using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"https://www.goodreports.org/" \h </w:instrText>
      </w:r>
      <w:r>
        <w:rPr>
          <w:color w:val="auto"/>
        </w:rPr>
        <w:fldChar w:fldCharType="separate"/>
      </w:r>
      <w:r>
        <w:rPr>
          <w:rStyle w:val="16"/>
          <w:color w:val="auto"/>
        </w:rPr>
        <w:t>https://www.goodreports.org/</w:t>
      </w:r>
      <w:r>
        <w:rPr>
          <w:rStyle w:val="16"/>
          <w:color w:val="auto"/>
        </w:rPr>
        <w:fldChar w:fldCharType="end"/>
      </w:r>
      <w:r>
        <w:rPr>
          <w:color w:val="auto"/>
        </w:rPr>
        <w:t xml:space="preserve">, a tool made by the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"https://www.equator-network.org" \h </w:instrText>
      </w:r>
      <w:r>
        <w:rPr>
          <w:color w:val="auto"/>
        </w:rPr>
        <w:fldChar w:fldCharType="separate"/>
      </w:r>
      <w:r>
        <w:rPr>
          <w:rStyle w:val="16"/>
          <w:color w:val="auto"/>
        </w:rPr>
        <w:t>EQUATOR Network</w:t>
      </w:r>
      <w:r>
        <w:rPr>
          <w:rStyle w:val="16"/>
          <w:color w:val="auto"/>
        </w:rPr>
        <w:fldChar w:fldCharType="end"/>
      </w:r>
      <w:r>
        <w:rPr>
          <w:color w:val="auto"/>
        </w:rPr>
        <w:t xml:space="preserve"> in collaboration with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"https://www.penelope.ai" \h </w:instrText>
      </w:r>
      <w:r>
        <w:rPr>
          <w:color w:val="auto"/>
        </w:rPr>
        <w:fldChar w:fldCharType="separate"/>
      </w:r>
      <w:r>
        <w:rPr>
          <w:rStyle w:val="16"/>
          <w:color w:val="auto"/>
        </w:rPr>
        <w:t>Penelope.ai</w:t>
      </w:r>
      <w:r>
        <w:rPr>
          <w:rStyle w:val="16"/>
          <w:color w:val="auto"/>
        </w:rPr>
        <w:fldChar w:fldCharType="end"/>
      </w:r>
    </w:p>
    <w:sectPr>
      <w:headerReference r:id="rId5" w:type="first"/>
      <w:pgSz w:w="12240" w:h="15840"/>
      <w:pgMar w:top="720" w:right="720" w:bottom="720" w:left="720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roxima Nova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685165</wp:posOffset>
              </wp:positionV>
              <wp:extent cx="6172200" cy="45720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19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-4.3pt;margin-top:53.95pt;height:3.6pt;width:486pt;z-index:251659264;v-text-anchor:middle;mso-width-relative:page;mso-height-relative:page;" fillcolor="#2BB298" filled="t" stroked="f" coordsize="21600,21600" o:gfxdata="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SGQR32AAAAAoBAAAPAAAAAAAAAAEAIAAAACIAAABkcnMvZG93bnJldi54bWxQSwECFAAUAAAA&#10;CACHTuJACP8iI2ACAADNBAAADgAAAAAAAAABACAAAAAnAQAAZHJzL2Uyb0RvYy54bWxQSwUGAAAA&#10;AAYABgBZAQAA+Q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  <w:compatSetting w:name="compatibilityMode" w:uri="http://schemas.microsoft.com/office/word" w:val="12"/>
  </w:compat>
  <w:docVars>
    <w:docVar w:name="commondata" w:val="eyJoZGlkIjoiNzZlOTgyOWM2NjAyNWU4YzZlZDI4NzZkNWU0NWNlY2MifQ=="/>
  </w:docVars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1C4F1BBB"/>
    <w:rsid w:val="33DA2FD1"/>
    <w:rsid w:val="48495BD5"/>
    <w:rsid w:val="71F87C29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roxima Nova" w:hAnsi="Proxima Nova" w:eastAsia="Proxima Nova" w:cs="Proxima Nov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line="312" w:lineRule="auto"/>
    </w:pPr>
    <w:rPr>
      <w:rFonts w:ascii="Helvetica" w:hAnsi="Helvetica" w:eastAsia="Proxima Nova" w:cs="Proxima Nova"/>
      <w:color w:val="353744"/>
      <w:sz w:val="24"/>
      <w:szCs w:val="24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4">
    <w:name w:val="heading 2"/>
    <w:basedOn w:val="1"/>
    <w:next w:val="1"/>
    <w:uiPriority w:val="0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5">
    <w:name w:val="heading 3"/>
    <w:basedOn w:val="1"/>
    <w:next w:val="1"/>
    <w:qFormat/>
    <w:uiPriority w:val="0"/>
    <w:pPr>
      <w:outlineLvl w:val="2"/>
    </w:pPr>
    <w:rPr>
      <w:b/>
      <w:color w:val="auto"/>
    </w:rPr>
  </w:style>
  <w:style w:type="paragraph" w:styleId="6">
    <w:name w:val="heading 4"/>
    <w:basedOn w:val="1"/>
    <w:next w:val="1"/>
    <w:qFormat/>
    <w:uiPriority w:val="0"/>
    <w:pPr>
      <w:spacing w:before="100"/>
      <w:outlineLvl w:val="3"/>
    </w:pPr>
    <w:rPr>
      <w:sz w:val="32"/>
      <w:szCs w:val="32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320" w:line="240" w:lineRule="auto"/>
      <w:contextualSpacing/>
    </w:pPr>
    <w:rPr>
      <w:sz w:val="72"/>
      <w:szCs w:val="72"/>
    </w:rPr>
  </w:style>
  <w:style w:type="paragraph" w:styleId="9">
    <w:name w:val="annotation text"/>
    <w:basedOn w:val="1"/>
    <w:link w:val="19"/>
    <w:semiHidden/>
    <w:unhideWhenUsed/>
    <w:qFormat/>
    <w:uiPriority w:val="99"/>
    <w:pPr>
      <w:spacing w:line="240" w:lineRule="auto"/>
    </w:pPr>
  </w:style>
  <w:style w:type="paragraph" w:styleId="10">
    <w:name w:val="Balloon Text"/>
    <w:basedOn w:val="1"/>
    <w:link w:val="20"/>
    <w:semiHidden/>
    <w:unhideWhenUsed/>
    <w:qFormat/>
    <w:uiPriority w:val="99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13">
    <w:name w:val="Subtitle"/>
    <w:basedOn w:val="1"/>
    <w:next w:val="1"/>
    <w:qFormat/>
    <w:uiPriority w:val="0"/>
    <w:pPr>
      <w:spacing w:before="0" w:line="240" w:lineRule="auto"/>
      <w:contextualSpacing/>
    </w:pPr>
    <w:rPr>
      <w:color w:val="666666"/>
      <w:sz w:val="26"/>
      <w:szCs w:val="26"/>
    </w:r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18"/>
      <w:szCs w:val="18"/>
    </w:rPr>
  </w:style>
  <w:style w:type="table" w:customStyle="1" w:styleId="18">
    <w:name w:val="1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Comment Text Char"/>
    <w:basedOn w:val="15"/>
    <w:link w:val="9"/>
    <w:semiHidden/>
    <w:qFormat/>
    <w:uiPriority w:val="99"/>
    <w:rPr>
      <w:sz w:val="24"/>
      <w:szCs w:val="24"/>
    </w:rPr>
  </w:style>
  <w:style w:type="character" w:customStyle="1" w:styleId="20">
    <w:name w:val="Balloon Text Char"/>
    <w:basedOn w:val="15"/>
    <w:link w:val="10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Header Char"/>
    <w:basedOn w:val="15"/>
    <w:link w:val="12"/>
    <w:qFormat/>
    <w:uiPriority w:val="99"/>
  </w:style>
  <w:style w:type="character" w:customStyle="1" w:styleId="22">
    <w:name w:val="Footer Char"/>
    <w:basedOn w:val="15"/>
    <w:link w:val="11"/>
    <w:qFormat/>
    <w:uiPriority w:val="99"/>
  </w:style>
  <w:style w:type="paragraph" w:customStyle="1" w:styleId="23">
    <w:name w:val="Source Code"/>
    <w:basedOn w:val="1"/>
    <w:qFormat/>
    <w:uiPriority w:val="0"/>
    <w:pPr>
      <w:wordWrap w:val="0"/>
    </w:pPr>
  </w:style>
  <w:style w:type="character" w:customStyle="1" w:styleId="24">
    <w:name w:val="KeywordTok"/>
    <w:qFormat/>
    <w:uiPriority w:val="0"/>
    <w:rPr>
      <w:b/>
      <w:color w:val="007020"/>
    </w:rPr>
  </w:style>
  <w:style w:type="character" w:customStyle="1" w:styleId="25">
    <w:name w:val="DataTypeTok"/>
    <w:qFormat/>
    <w:uiPriority w:val="0"/>
    <w:rPr>
      <w:color w:val="902000"/>
    </w:rPr>
  </w:style>
  <w:style w:type="character" w:customStyle="1" w:styleId="26">
    <w:name w:val="DecValTok"/>
    <w:qFormat/>
    <w:uiPriority w:val="0"/>
    <w:rPr>
      <w:color w:val="40A070"/>
    </w:rPr>
  </w:style>
  <w:style w:type="character" w:customStyle="1" w:styleId="27">
    <w:name w:val="BaseNTok"/>
    <w:qFormat/>
    <w:uiPriority w:val="0"/>
    <w:rPr>
      <w:color w:val="40A070"/>
    </w:rPr>
  </w:style>
  <w:style w:type="character" w:customStyle="1" w:styleId="28">
    <w:name w:val="FloatTok"/>
    <w:qFormat/>
    <w:uiPriority w:val="0"/>
    <w:rPr>
      <w:color w:val="40A070"/>
    </w:rPr>
  </w:style>
  <w:style w:type="character" w:customStyle="1" w:styleId="29">
    <w:name w:val="ConstantTok"/>
    <w:qFormat/>
    <w:uiPriority w:val="0"/>
    <w:rPr>
      <w:color w:val="880000"/>
    </w:rPr>
  </w:style>
  <w:style w:type="character" w:customStyle="1" w:styleId="30">
    <w:name w:val="CharTok"/>
    <w:qFormat/>
    <w:uiPriority w:val="0"/>
    <w:rPr>
      <w:color w:val="4070A0"/>
    </w:rPr>
  </w:style>
  <w:style w:type="character" w:customStyle="1" w:styleId="31">
    <w:name w:val="SpecialCharTok"/>
    <w:qFormat/>
    <w:uiPriority w:val="0"/>
    <w:rPr>
      <w:color w:val="4070A0"/>
    </w:rPr>
  </w:style>
  <w:style w:type="character" w:customStyle="1" w:styleId="32">
    <w:name w:val="StringTok"/>
    <w:qFormat/>
    <w:uiPriority w:val="0"/>
    <w:rPr>
      <w:color w:val="4070A0"/>
    </w:rPr>
  </w:style>
  <w:style w:type="character" w:customStyle="1" w:styleId="33">
    <w:name w:val="VerbatimStringTok"/>
    <w:qFormat/>
    <w:uiPriority w:val="0"/>
    <w:rPr>
      <w:color w:val="4070A0"/>
    </w:rPr>
  </w:style>
  <w:style w:type="character" w:customStyle="1" w:styleId="34">
    <w:name w:val="SpecialStringTok"/>
    <w:qFormat/>
    <w:uiPriority w:val="0"/>
    <w:rPr>
      <w:color w:val="BB6688"/>
    </w:rPr>
  </w:style>
  <w:style w:type="character" w:customStyle="1" w:styleId="35">
    <w:name w:val="ImportTok"/>
    <w:qFormat/>
    <w:uiPriority w:val="0"/>
  </w:style>
  <w:style w:type="character" w:customStyle="1" w:styleId="36">
    <w:name w:val="CommentTok"/>
    <w:qFormat/>
    <w:uiPriority w:val="0"/>
    <w:rPr>
      <w:i/>
      <w:color w:val="60A0B0"/>
    </w:rPr>
  </w:style>
  <w:style w:type="character" w:customStyle="1" w:styleId="37">
    <w:name w:val="DocumentationTok"/>
    <w:qFormat/>
    <w:uiPriority w:val="0"/>
    <w:rPr>
      <w:i/>
      <w:color w:val="BA2121"/>
    </w:rPr>
  </w:style>
  <w:style w:type="character" w:customStyle="1" w:styleId="38">
    <w:name w:val="AnnotationTok"/>
    <w:qFormat/>
    <w:uiPriority w:val="0"/>
    <w:rPr>
      <w:b/>
      <w:i/>
      <w:color w:val="60A0B0"/>
    </w:rPr>
  </w:style>
  <w:style w:type="character" w:customStyle="1" w:styleId="39">
    <w:name w:val="CommentVarTok"/>
    <w:qFormat/>
    <w:uiPriority w:val="0"/>
    <w:rPr>
      <w:b/>
      <w:i/>
      <w:color w:val="60A0B0"/>
    </w:rPr>
  </w:style>
  <w:style w:type="character" w:customStyle="1" w:styleId="40">
    <w:name w:val="OtherTok"/>
    <w:qFormat/>
    <w:uiPriority w:val="0"/>
    <w:rPr>
      <w:color w:val="007020"/>
    </w:rPr>
  </w:style>
  <w:style w:type="character" w:customStyle="1" w:styleId="41">
    <w:name w:val="FunctionTok"/>
    <w:qFormat/>
    <w:uiPriority w:val="0"/>
    <w:rPr>
      <w:color w:val="06287E"/>
    </w:rPr>
  </w:style>
  <w:style w:type="character" w:customStyle="1" w:styleId="42">
    <w:name w:val="VariableTok"/>
    <w:qFormat/>
    <w:uiPriority w:val="0"/>
    <w:rPr>
      <w:color w:val="19177C"/>
    </w:rPr>
  </w:style>
  <w:style w:type="character" w:customStyle="1" w:styleId="43">
    <w:name w:val="ControlFlowTok"/>
    <w:qFormat/>
    <w:uiPriority w:val="0"/>
    <w:rPr>
      <w:b/>
      <w:color w:val="007020"/>
    </w:rPr>
  </w:style>
  <w:style w:type="character" w:customStyle="1" w:styleId="44">
    <w:name w:val="OperatorTok"/>
    <w:qFormat/>
    <w:uiPriority w:val="0"/>
    <w:rPr>
      <w:color w:val="666666"/>
    </w:rPr>
  </w:style>
  <w:style w:type="character" w:customStyle="1" w:styleId="45">
    <w:name w:val="BuiltInTok"/>
    <w:qFormat/>
    <w:uiPriority w:val="0"/>
  </w:style>
  <w:style w:type="character" w:customStyle="1" w:styleId="46">
    <w:name w:val="ExtensionTok"/>
    <w:qFormat/>
    <w:uiPriority w:val="0"/>
  </w:style>
  <w:style w:type="character" w:customStyle="1" w:styleId="47">
    <w:name w:val="PreprocessorTok"/>
    <w:qFormat/>
    <w:uiPriority w:val="0"/>
    <w:rPr>
      <w:color w:val="BC7A00"/>
    </w:rPr>
  </w:style>
  <w:style w:type="character" w:customStyle="1" w:styleId="48">
    <w:name w:val="AttributeTok"/>
    <w:qFormat/>
    <w:uiPriority w:val="0"/>
    <w:rPr>
      <w:color w:val="7D9029"/>
    </w:rPr>
  </w:style>
  <w:style w:type="character" w:customStyle="1" w:styleId="49">
    <w:name w:val="RegionMarkerTok"/>
    <w:qFormat/>
    <w:uiPriority w:val="0"/>
  </w:style>
  <w:style w:type="character" w:customStyle="1" w:styleId="50">
    <w:name w:val="InformationTok"/>
    <w:qFormat/>
    <w:uiPriority w:val="0"/>
    <w:rPr>
      <w:b/>
      <w:i/>
      <w:color w:val="60A0B0"/>
    </w:rPr>
  </w:style>
  <w:style w:type="character" w:customStyle="1" w:styleId="51">
    <w:name w:val="WarningTok"/>
    <w:qFormat/>
    <w:uiPriority w:val="0"/>
    <w:rPr>
      <w:b/>
      <w:i/>
      <w:color w:val="60A0B0"/>
    </w:rPr>
  </w:style>
  <w:style w:type="character" w:customStyle="1" w:styleId="52">
    <w:name w:val="AlertTok"/>
    <w:qFormat/>
    <w:uiPriority w:val="0"/>
    <w:rPr>
      <w:b/>
      <w:color w:val="FF0000"/>
    </w:rPr>
  </w:style>
  <w:style w:type="character" w:customStyle="1" w:styleId="53">
    <w:name w:val="ErrorTok"/>
    <w:qFormat/>
    <w:uiPriority w:val="0"/>
    <w:rPr>
      <w:b/>
      <w:color w:val="FF0000"/>
    </w:rPr>
  </w:style>
  <w:style w:type="character" w:customStyle="1" w:styleId="54">
    <w:name w:val="NormalTok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873</Words>
  <Characters>5232</Characters>
  <Lines>2</Lines>
  <Paragraphs>1</Paragraphs>
  <TotalTime>3</TotalTime>
  <ScaleCrop>false</ScaleCrop>
  <LinksUpToDate>false</LinksUpToDate>
  <CharactersWithSpaces>5933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2023-03-19T21:44:00Z</dcterms:created>
  <dc:creator>kt</dc:creator>
  <cp:lastModifiedBy>zy.</cp:lastModifiedBy>
  <dcterms:modified xsi:type="dcterms:W3CDTF">2023-04-03T08:38:21Z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2D8E248A76A04965A9777FDA1FD819EA_12</vt:lpwstr>
  </property>
</Properties>
</file>