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6DF91" w14:textId="77777777" w:rsidR="00D76BCA" w:rsidRPr="00C738AB" w:rsidRDefault="00D76BCA" w:rsidP="00D76BCA">
      <w:pPr>
        <w:autoSpaceDE w:val="0"/>
        <w:autoSpaceDN w:val="0"/>
        <w:adjustRightInd w:val="0"/>
        <w:spacing w:afterLines="50" w:after="211"/>
        <w:rPr>
          <w:rFonts w:ascii="Arial" w:hAnsi="Arial" w:cs="Arial"/>
          <w:color w:val="000000" w:themeColor="text1"/>
        </w:rPr>
      </w:pPr>
      <w:r w:rsidRPr="00C738AB">
        <w:rPr>
          <w:rFonts w:ascii="Arial" w:hAnsi="Arial" w:cs="Arial"/>
          <w:b/>
          <w:color w:val="000000" w:themeColor="text1"/>
        </w:rPr>
        <w:t>Supplementary Table 1.</w:t>
      </w:r>
      <w:r w:rsidRPr="00C738AB">
        <w:rPr>
          <w:rFonts w:ascii="Arial" w:hAnsi="Arial" w:cs="Arial"/>
          <w:color w:val="000000" w:themeColor="text1"/>
        </w:rPr>
        <w:t xml:space="preserve"> </w:t>
      </w:r>
      <w:r w:rsidRPr="00C738AB">
        <w:rPr>
          <w:rFonts w:ascii="Arial" w:hAnsi="Arial" w:cs="Arial"/>
          <w:b/>
          <w:color w:val="000000" w:themeColor="text1"/>
        </w:rPr>
        <w:t xml:space="preserve">Patient demographics </w:t>
      </w:r>
    </w:p>
    <w:tbl>
      <w:tblPr>
        <w:tblW w:w="45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7"/>
        <w:gridCol w:w="1384"/>
        <w:gridCol w:w="1701"/>
      </w:tblGrid>
      <w:tr w:rsidR="00D76BCA" w:rsidRPr="00C738AB" w14:paraId="503478A0" w14:textId="77777777" w:rsidTr="00871E88"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ABBE8D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bookmarkStart w:id="0" w:name="OLE_LINK19"/>
            <w:bookmarkStart w:id="1" w:name="OLE_LINK20"/>
            <w:r w:rsidRPr="00C738AB">
              <w:rPr>
                <w:rFonts w:ascii="Arial" w:hAnsi="Arial" w:cs="Arial"/>
                <w:color w:val="000000" w:themeColor="text1"/>
              </w:rPr>
              <w:t>Pathological type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BA113E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All (n=53)</w:t>
            </w:r>
          </w:p>
        </w:tc>
      </w:tr>
      <w:tr w:rsidR="00D76BCA" w:rsidRPr="00C738AB" w14:paraId="60E50E8E" w14:textId="77777777" w:rsidTr="00871E88">
        <w:trPr>
          <w:trHeight w:val="395"/>
        </w:trPr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046AC5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Age at diagnosis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80B679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31±5</w:t>
            </w:r>
          </w:p>
        </w:tc>
      </w:tr>
      <w:tr w:rsidR="00D76BCA" w:rsidRPr="00C738AB" w14:paraId="460140E5" w14:textId="77777777" w:rsidTr="00871E88">
        <w:tc>
          <w:tcPr>
            <w:tcW w:w="1457" w:type="dxa"/>
            <w:hideMark/>
          </w:tcPr>
          <w:p w14:paraId="4E6C4C2E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Nulliparous</w:t>
            </w:r>
          </w:p>
        </w:tc>
        <w:tc>
          <w:tcPr>
            <w:tcW w:w="1384" w:type="dxa"/>
            <w:hideMark/>
          </w:tcPr>
          <w:p w14:paraId="2BB35E73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hideMark/>
          </w:tcPr>
          <w:p w14:paraId="1B3B1E2C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48 (90.6%)</w:t>
            </w:r>
          </w:p>
        </w:tc>
      </w:tr>
      <w:tr w:rsidR="00D76BCA" w:rsidRPr="00C738AB" w14:paraId="1681ECAD" w14:textId="77777777" w:rsidTr="00871E88">
        <w:tc>
          <w:tcPr>
            <w:tcW w:w="2841" w:type="dxa"/>
            <w:gridSpan w:val="2"/>
            <w:hideMark/>
          </w:tcPr>
          <w:p w14:paraId="392372E6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BMI (kg/m</w:t>
            </w:r>
            <w:r w:rsidRPr="00C738AB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Pr="00C738AB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hideMark/>
          </w:tcPr>
          <w:p w14:paraId="1FFBB600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26.7 ±5.9</w:t>
            </w:r>
          </w:p>
        </w:tc>
      </w:tr>
      <w:tr w:rsidR="00D76BCA" w:rsidRPr="00C738AB" w14:paraId="3F215C96" w14:textId="77777777" w:rsidTr="00871E88">
        <w:tc>
          <w:tcPr>
            <w:tcW w:w="2841" w:type="dxa"/>
            <w:gridSpan w:val="2"/>
          </w:tcPr>
          <w:p w14:paraId="1161780D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WHR</w:t>
            </w:r>
          </w:p>
        </w:tc>
        <w:tc>
          <w:tcPr>
            <w:tcW w:w="1701" w:type="dxa"/>
          </w:tcPr>
          <w:p w14:paraId="63473DF9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0.87±0.08</w:t>
            </w:r>
          </w:p>
        </w:tc>
      </w:tr>
      <w:tr w:rsidR="00D76BCA" w:rsidRPr="00C738AB" w14:paraId="6B82154D" w14:textId="77777777" w:rsidTr="00871E88">
        <w:trPr>
          <w:trHeight w:val="489"/>
        </w:trPr>
        <w:tc>
          <w:tcPr>
            <w:tcW w:w="2841" w:type="dxa"/>
            <w:gridSpan w:val="2"/>
          </w:tcPr>
          <w:p w14:paraId="7DE9CC3E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Systolic pressure (mmHg)</w:t>
            </w:r>
          </w:p>
        </w:tc>
        <w:tc>
          <w:tcPr>
            <w:tcW w:w="1701" w:type="dxa"/>
          </w:tcPr>
          <w:p w14:paraId="0D4D59FE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121±12</w:t>
            </w:r>
          </w:p>
        </w:tc>
      </w:tr>
      <w:tr w:rsidR="00D76BCA" w:rsidRPr="00C738AB" w14:paraId="61974E19" w14:textId="77777777" w:rsidTr="00871E88">
        <w:tc>
          <w:tcPr>
            <w:tcW w:w="2841" w:type="dxa"/>
            <w:gridSpan w:val="2"/>
          </w:tcPr>
          <w:p w14:paraId="7878155E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Diastolic pressure (mmHg)</w:t>
            </w:r>
          </w:p>
        </w:tc>
        <w:tc>
          <w:tcPr>
            <w:tcW w:w="1701" w:type="dxa"/>
          </w:tcPr>
          <w:p w14:paraId="31D8B4A8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78±9</w:t>
            </w:r>
          </w:p>
        </w:tc>
      </w:tr>
      <w:tr w:rsidR="00D76BCA" w:rsidRPr="00C738AB" w14:paraId="20F53C18" w14:textId="77777777" w:rsidTr="00871E88">
        <w:tc>
          <w:tcPr>
            <w:tcW w:w="2841" w:type="dxa"/>
            <w:gridSpan w:val="2"/>
            <w:vAlign w:val="center"/>
          </w:tcPr>
          <w:p w14:paraId="049BF059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T2DM</w:t>
            </w:r>
          </w:p>
        </w:tc>
        <w:tc>
          <w:tcPr>
            <w:tcW w:w="1701" w:type="dxa"/>
          </w:tcPr>
          <w:p w14:paraId="6D6042F2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bookmarkStart w:id="2" w:name="OLE_LINK3"/>
            <w:r w:rsidRPr="00C738AB">
              <w:rPr>
                <w:rFonts w:ascii="Arial" w:hAnsi="Arial" w:cs="Arial"/>
                <w:color w:val="000000" w:themeColor="text1"/>
              </w:rPr>
              <w:t>9 (17%)</w:t>
            </w:r>
            <w:bookmarkEnd w:id="2"/>
          </w:p>
        </w:tc>
      </w:tr>
      <w:tr w:rsidR="00D76BCA" w:rsidRPr="00C738AB" w14:paraId="552C6CDC" w14:textId="77777777" w:rsidTr="00871E88">
        <w:tc>
          <w:tcPr>
            <w:tcW w:w="2841" w:type="dxa"/>
            <w:gridSpan w:val="2"/>
            <w:tcBorders>
              <w:top w:val="nil"/>
              <w:left w:val="nil"/>
            </w:tcBorders>
            <w:hideMark/>
          </w:tcPr>
          <w:p w14:paraId="7B0F3A0F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PCOS</w:t>
            </w:r>
          </w:p>
        </w:tc>
        <w:tc>
          <w:tcPr>
            <w:tcW w:w="1701" w:type="dxa"/>
            <w:hideMark/>
          </w:tcPr>
          <w:p w14:paraId="12334D62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12 (22.6%)</w:t>
            </w:r>
          </w:p>
        </w:tc>
      </w:tr>
      <w:tr w:rsidR="00D76BCA" w:rsidRPr="00C738AB" w14:paraId="5F3CD569" w14:textId="77777777" w:rsidTr="00871E88">
        <w:tc>
          <w:tcPr>
            <w:tcW w:w="2841" w:type="dxa"/>
            <w:gridSpan w:val="2"/>
            <w:tcBorders>
              <w:left w:val="nil"/>
            </w:tcBorders>
            <w:vAlign w:val="center"/>
            <w:hideMark/>
          </w:tcPr>
          <w:p w14:paraId="24591FF8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Hypothyroidism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hideMark/>
          </w:tcPr>
          <w:p w14:paraId="0A2C4417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9 (17%)</w:t>
            </w:r>
          </w:p>
        </w:tc>
      </w:tr>
      <w:tr w:rsidR="00D76BCA" w:rsidRPr="00C738AB" w14:paraId="008468CD" w14:textId="77777777" w:rsidTr="00871E88">
        <w:tc>
          <w:tcPr>
            <w:tcW w:w="284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BD3F9AE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Family malignant tumor history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14:paraId="4E1E6E90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2 (3.8%)</w:t>
            </w:r>
          </w:p>
        </w:tc>
      </w:tr>
    </w:tbl>
    <w:bookmarkEnd w:id="0"/>
    <w:bookmarkEnd w:id="1"/>
    <w:p w14:paraId="72B535D2" w14:textId="77777777" w:rsidR="00D76BCA" w:rsidRPr="00C738AB" w:rsidRDefault="00D76BCA" w:rsidP="00D76BCA">
      <w:pPr>
        <w:spacing w:after="100"/>
        <w:rPr>
          <w:rFonts w:ascii="Arial" w:eastAsia="Times New Roman" w:hAnsi="Arial" w:cs="Arial"/>
          <w:color w:val="000000" w:themeColor="text1"/>
        </w:rPr>
      </w:pPr>
      <w:r w:rsidRPr="00C738AB">
        <w:rPr>
          <w:rFonts w:ascii="Arial" w:hAnsi="Arial" w:cs="Arial"/>
          <w:color w:val="000000" w:themeColor="text1"/>
        </w:rPr>
        <w:t xml:space="preserve">BMI, body mass index; WHR, </w:t>
      </w:r>
      <w:r w:rsidRPr="00C738AB">
        <w:rPr>
          <w:rFonts w:ascii="Arial" w:eastAsia="Times New Roman" w:hAnsi="Arial" w:cs="Arial"/>
          <w:color w:val="000000" w:themeColor="text1"/>
        </w:rPr>
        <w:t>Waist-to-hip ratio; T2DM, type 2 diabetes mellitus; PCOS, polycystic ovary syndrome</w:t>
      </w:r>
    </w:p>
    <w:p w14:paraId="2CDE9FB8" w14:textId="77777777" w:rsidR="00D76BCA" w:rsidRPr="00C738AB" w:rsidRDefault="00D76BCA" w:rsidP="00D76BCA">
      <w:pPr>
        <w:spacing w:after="100"/>
        <w:rPr>
          <w:rFonts w:ascii="Arial" w:hAnsi="Arial" w:cs="Arial"/>
          <w:color w:val="000000" w:themeColor="text1"/>
        </w:rPr>
      </w:pPr>
      <w:r w:rsidRPr="00C738AB">
        <w:rPr>
          <w:rFonts w:ascii="Arial" w:hAnsi="Arial" w:cs="Arial"/>
          <w:color w:val="000000" w:themeColor="text1"/>
        </w:rPr>
        <w:br w:type="page"/>
      </w:r>
    </w:p>
    <w:p w14:paraId="73A2208B" w14:textId="77777777" w:rsidR="00D76BCA" w:rsidRPr="00C738AB" w:rsidRDefault="00D76BCA" w:rsidP="00D76BCA">
      <w:pPr>
        <w:autoSpaceDE w:val="0"/>
        <w:autoSpaceDN w:val="0"/>
        <w:adjustRightInd w:val="0"/>
        <w:spacing w:afterLines="50" w:after="211"/>
        <w:jc w:val="center"/>
        <w:rPr>
          <w:rFonts w:ascii="Arial" w:hAnsi="Arial" w:cs="Arial"/>
          <w:b/>
          <w:color w:val="000000" w:themeColor="text1"/>
        </w:rPr>
      </w:pPr>
      <w:r w:rsidRPr="00C738AB">
        <w:rPr>
          <w:rFonts w:ascii="Arial" w:hAnsi="Arial" w:cs="Arial"/>
          <w:b/>
          <w:color w:val="000000" w:themeColor="text1"/>
        </w:rPr>
        <w:lastRenderedPageBreak/>
        <w:t>Supplementary Table 2. Changes in markers of insulin resistance, thyroid function and gonadal function at three time points during treatment</w:t>
      </w:r>
    </w:p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5"/>
        <w:gridCol w:w="1686"/>
        <w:gridCol w:w="84"/>
        <w:gridCol w:w="1942"/>
        <w:gridCol w:w="998"/>
        <w:gridCol w:w="236"/>
        <w:gridCol w:w="1985"/>
        <w:gridCol w:w="992"/>
      </w:tblGrid>
      <w:tr w:rsidR="00D76BCA" w:rsidRPr="00C738AB" w14:paraId="0716A54C" w14:textId="77777777" w:rsidTr="00871E88">
        <w:trPr>
          <w:trHeight w:val="354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DC7785F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5861A25C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T0 (n=31)</w:t>
            </w:r>
          </w:p>
          <w:p w14:paraId="349E990F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62B508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T1 vs. T0 (n=27)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14:paraId="3CC7D2EA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F34122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T2 vs. T0 (n=19)</w:t>
            </w:r>
          </w:p>
        </w:tc>
      </w:tr>
      <w:tr w:rsidR="00D76BCA" w:rsidRPr="00C738AB" w14:paraId="6227D9E6" w14:textId="77777777" w:rsidTr="00871E88">
        <w:trPr>
          <w:trHeight w:val="519"/>
          <w:jc w:val="center"/>
        </w:trPr>
        <w:tc>
          <w:tcPr>
            <w:tcW w:w="157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AD01653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7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6BF52D17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FBB60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 xml:space="preserve">Mean difference </w:t>
            </w:r>
          </w:p>
          <w:p w14:paraId="37541AA2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 xml:space="preserve">(95% CI)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8E7AA4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p-value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6503AB7C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69FF1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Mean difference</w:t>
            </w:r>
          </w:p>
          <w:p w14:paraId="3CC2CFF8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 xml:space="preserve">(95% CI)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13AC2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p-value</w:t>
            </w:r>
          </w:p>
        </w:tc>
      </w:tr>
      <w:tr w:rsidR="00D76BCA" w:rsidRPr="00C738AB" w14:paraId="6092CB9F" w14:textId="77777777" w:rsidTr="00871E88">
        <w:trPr>
          <w:trHeight w:val="20"/>
          <w:jc w:val="center"/>
        </w:trPr>
        <w:tc>
          <w:tcPr>
            <w:tcW w:w="1575" w:type="dxa"/>
          </w:tcPr>
          <w:p w14:paraId="2DDF39F4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Estradiol</w:t>
            </w:r>
            <w:r w:rsidRPr="00C738AB">
              <w:rPr>
                <w:rFonts w:ascii="Arial" w:hAnsi="Arial" w:cs="Arial"/>
                <w:color w:val="000000" w:themeColor="text1"/>
              </w:rPr>
              <w:t xml:space="preserve">, pg/mL </w:t>
            </w:r>
          </w:p>
        </w:tc>
        <w:tc>
          <w:tcPr>
            <w:tcW w:w="1686" w:type="dxa"/>
          </w:tcPr>
          <w:p w14:paraId="67BF009B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30.0 (12.1, 60.9)</w:t>
            </w:r>
          </w:p>
        </w:tc>
        <w:tc>
          <w:tcPr>
            <w:tcW w:w="2026" w:type="dxa"/>
            <w:gridSpan w:val="2"/>
          </w:tcPr>
          <w:p w14:paraId="258738A4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-51.2 (-107.8, 5.3)</w:t>
            </w:r>
          </w:p>
        </w:tc>
        <w:tc>
          <w:tcPr>
            <w:tcW w:w="998" w:type="dxa"/>
          </w:tcPr>
          <w:p w14:paraId="4F94A87F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b/>
                <w:color w:val="000000" w:themeColor="text1"/>
              </w:rPr>
            </w:pPr>
            <w:r w:rsidRPr="00C738AB">
              <w:rPr>
                <w:rFonts w:ascii="Arial" w:hAnsi="Arial" w:cs="Arial"/>
                <w:b/>
                <w:color w:val="000000" w:themeColor="text1"/>
              </w:rPr>
              <w:t>0.074</w:t>
            </w:r>
          </w:p>
        </w:tc>
        <w:tc>
          <w:tcPr>
            <w:tcW w:w="236" w:type="dxa"/>
          </w:tcPr>
          <w:p w14:paraId="1510DD77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</w:tcPr>
          <w:p w14:paraId="430CE317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-36.1 (-95.9, 23.8)</w:t>
            </w:r>
          </w:p>
        </w:tc>
        <w:tc>
          <w:tcPr>
            <w:tcW w:w="992" w:type="dxa"/>
          </w:tcPr>
          <w:p w14:paraId="6070C06C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0.221</w:t>
            </w:r>
          </w:p>
        </w:tc>
      </w:tr>
      <w:tr w:rsidR="00D76BCA" w:rsidRPr="00C738AB" w14:paraId="43F3A9D0" w14:textId="77777777" w:rsidTr="00871E88">
        <w:trPr>
          <w:trHeight w:val="20"/>
          <w:jc w:val="center"/>
        </w:trPr>
        <w:tc>
          <w:tcPr>
            <w:tcW w:w="1575" w:type="dxa"/>
          </w:tcPr>
          <w:p w14:paraId="7A9A6B2D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FSH, IU/L</w:t>
            </w:r>
            <w:r w:rsidRPr="00C738AB">
              <w:rPr>
                <w:rFonts w:ascii="MS Mincho" w:eastAsia="MS Mincho" w:hAnsi="MS Mincho" w:cs="MS Mincho"/>
                <w:color w:val="000000" w:themeColor="text1"/>
              </w:rPr>
              <w:t> </w:t>
            </w:r>
          </w:p>
        </w:tc>
        <w:tc>
          <w:tcPr>
            <w:tcW w:w="1686" w:type="dxa"/>
          </w:tcPr>
          <w:p w14:paraId="110E8414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5.3 (3.7, 6.2)</w:t>
            </w:r>
          </w:p>
        </w:tc>
        <w:tc>
          <w:tcPr>
            <w:tcW w:w="2026" w:type="dxa"/>
            <w:gridSpan w:val="2"/>
          </w:tcPr>
          <w:p w14:paraId="74EDA7F0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1.0 (0.1, 2.0)</w:t>
            </w:r>
          </w:p>
        </w:tc>
        <w:tc>
          <w:tcPr>
            <w:tcW w:w="998" w:type="dxa"/>
          </w:tcPr>
          <w:p w14:paraId="5C5096A0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b/>
                <w:color w:val="000000" w:themeColor="text1"/>
              </w:rPr>
            </w:pPr>
            <w:r w:rsidRPr="00C738AB">
              <w:rPr>
                <w:rFonts w:ascii="Arial" w:hAnsi="Arial" w:cs="Arial"/>
                <w:b/>
                <w:color w:val="000000" w:themeColor="text1"/>
              </w:rPr>
              <w:t>0.038</w:t>
            </w:r>
          </w:p>
        </w:tc>
        <w:tc>
          <w:tcPr>
            <w:tcW w:w="236" w:type="dxa"/>
          </w:tcPr>
          <w:p w14:paraId="1AAF5C75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</w:tcPr>
          <w:p w14:paraId="547AB04C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1.0 (0.4, 2.2)</w:t>
            </w:r>
          </w:p>
        </w:tc>
        <w:tc>
          <w:tcPr>
            <w:tcW w:w="992" w:type="dxa"/>
          </w:tcPr>
          <w:p w14:paraId="01CA2B81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0.158</w:t>
            </w:r>
          </w:p>
        </w:tc>
      </w:tr>
      <w:tr w:rsidR="00D76BCA" w:rsidRPr="00C738AB" w14:paraId="6A4025AE" w14:textId="77777777" w:rsidTr="00871E88">
        <w:trPr>
          <w:trHeight w:val="20"/>
          <w:jc w:val="center"/>
        </w:trPr>
        <w:tc>
          <w:tcPr>
            <w:tcW w:w="1575" w:type="dxa"/>
          </w:tcPr>
          <w:p w14:paraId="75C66202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 xml:space="preserve">LH, IU/L </w:t>
            </w:r>
          </w:p>
        </w:tc>
        <w:tc>
          <w:tcPr>
            <w:tcW w:w="1686" w:type="dxa"/>
          </w:tcPr>
          <w:p w14:paraId="56AAE894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2.7 (1.5, 5.2)</w:t>
            </w:r>
          </w:p>
        </w:tc>
        <w:tc>
          <w:tcPr>
            <w:tcW w:w="2026" w:type="dxa"/>
            <w:gridSpan w:val="2"/>
          </w:tcPr>
          <w:p w14:paraId="75A9475C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-1.8 (-2.7, -0.9)</w:t>
            </w:r>
          </w:p>
        </w:tc>
        <w:tc>
          <w:tcPr>
            <w:tcW w:w="998" w:type="dxa"/>
          </w:tcPr>
          <w:p w14:paraId="7A238D34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b/>
                <w:color w:val="000000" w:themeColor="text1"/>
              </w:rPr>
            </w:pPr>
            <w:r w:rsidRPr="00C738AB">
              <w:rPr>
                <w:rFonts w:ascii="Arial" w:hAnsi="Arial" w:cs="Arial"/>
                <w:b/>
                <w:color w:val="000000" w:themeColor="text1"/>
              </w:rPr>
              <w:t>0.000</w:t>
            </w:r>
          </w:p>
        </w:tc>
        <w:tc>
          <w:tcPr>
            <w:tcW w:w="236" w:type="dxa"/>
          </w:tcPr>
          <w:p w14:paraId="40ECFC9A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</w:tcPr>
          <w:p w14:paraId="5EA36B66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-2.4 (-3.8, -1.0)</w:t>
            </w:r>
          </w:p>
        </w:tc>
        <w:tc>
          <w:tcPr>
            <w:tcW w:w="992" w:type="dxa"/>
          </w:tcPr>
          <w:p w14:paraId="3E5BFE86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b/>
                <w:color w:val="000000" w:themeColor="text1"/>
              </w:rPr>
            </w:pPr>
            <w:r w:rsidRPr="00C738AB">
              <w:rPr>
                <w:rFonts w:ascii="Arial" w:hAnsi="Arial" w:cs="Arial"/>
                <w:b/>
                <w:color w:val="000000" w:themeColor="text1"/>
              </w:rPr>
              <w:t>0.002</w:t>
            </w:r>
          </w:p>
        </w:tc>
      </w:tr>
      <w:tr w:rsidR="00D76BCA" w:rsidRPr="00C738AB" w14:paraId="721F4819" w14:textId="77777777" w:rsidTr="00871E88">
        <w:trPr>
          <w:trHeight w:val="20"/>
          <w:jc w:val="center"/>
        </w:trPr>
        <w:tc>
          <w:tcPr>
            <w:tcW w:w="1575" w:type="dxa"/>
          </w:tcPr>
          <w:p w14:paraId="39F27D98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T, nmol/L</w:t>
            </w:r>
          </w:p>
        </w:tc>
        <w:tc>
          <w:tcPr>
            <w:tcW w:w="1686" w:type="dxa"/>
          </w:tcPr>
          <w:p w14:paraId="26C913F3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0.9 (0.2, 1.4)</w:t>
            </w:r>
          </w:p>
        </w:tc>
        <w:tc>
          <w:tcPr>
            <w:tcW w:w="2026" w:type="dxa"/>
            <w:gridSpan w:val="2"/>
          </w:tcPr>
          <w:p w14:paraId="0B0F220E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-0.5 (-0.7, -0.3)</w:t>
            </w:r>
          </w:p>
        </w:tc>
        <w:tc>
          <w:tcPr>
            <w:tcW w:w="998" w:type="dxa"/>
          </w:tcPr>
          <w:p w14:paraId="5E9A1F38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b/>
                <w:color w:val="000000" w:themeColor="text1"/>
              </w:rPr>
            </w:pPr>
            <w:r w:rsidRPr="00C738AB">
              <w:rPr>
                <w:rFonts w:ascii="Arial" w:hAnsi="Arial" w:cs="Arial"/>
                <w:b/>
                <w:color w:val="000000" w:themeColor="text1"/>
              </w:rPr>
              <w:t>0.000</w:t>
            </w:r>
          </w:p>
        </w:tc>
        <w:tc>
          <w:tcPr>
            <w:tcW w:w="236" w:type="dxa"/>
          </w:tcPr>
          <w:p w14:paraId="59AC80A8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</w:tcPr>
          <w:p w14:paraId="49D09AA7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-0.4 (-0.7, -0.0)</w:t>
            </w:r>
          </w:p>
        </w:tc>
        <w:tc>
          <w:tcPr>
            <w:tcW w:w="992" w:type="dxa"/>
          </w:tcPr>
          <w:p w14:paraId="62C9C88A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b/>
                <w:color w:val="000000" w:themeColor="text1"/>
              </w:rPr>
            </w:pPr>
            <w:r w:rsidRPr="00C738AB">
              <w:rPr>
                <w:rFonts w:ascii="Arial" w:hAnsi="Arial" w:cs="Arial"/>
                <w:b/>
                <w:color w:val="000000" w:themeColor="text1"/>
              </w:rPr>
              <w:t>0.044</w:t>
            </w:r>
          </w:p>
        </w:tc>
      </w:tr>
      <w:tr w:rsidR="00D76BCA" w:rsidRPr="00C738AB" w14:paraId="00FE8B39" w14:textId="77777777" w:rsidTr="00871E88">
        <w:trPr>
          <w:trHeight w:val="280"/>
          <w:jc w:val="center"/>
        </w:trPr>
        <w:tc>
          <w:tcPr>
            <w:tcW w:w="1575" w:type="dxa"/>
          </w:tcPr>
          <w:p w14:paraId="351DCB7D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PRL, ng/mL</w:t>
            </w:r>
          </w:p>
        </w:tc>
        <w:tc>
          <w:tcPr>
            <w:tcW w:w="1686" w:type="dxa"/>
          </w:tcPr>
          <w:p w14:paraId="53143D2C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18.9 (13.5, 27.9)</w:t>
            </w:r>
          </w:p>
        </w:tc>
        <w:tc>
          <w:tcPr>
            <w:tcW w:w="2026" w:type="dxa"/>
            <w:gridSpan w:val="2"/>
          </w:tcPr>
          <w:p w14:paraId="4A7B94C1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2.9 (-3.5, 9.3)</w:t>
            </w:r>
          </w:p>
        </w:tc>
        <w:tc>
          <w:tcPr>
            <w:tcW w:w="998" w:type="dxa"/>
          </w:tcPr>
          <w:p w14:paraId="02068CCE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0.362</w:t>
            </w:r>
          </w:p>
        </w:tc>
        <w:tc>
          <w:tcPr>
            <w:tcW w:w="236" w:type="dxa"/>
          </w:tcPr>
          <w:p w14:paraId="50546266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</w:tcPr>
          <w:p w14:paraId="504FB94C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1.6 (-5.3, 8.5)</w:t>
            </w:r>
          </w:p>
        </w:tc>
        <w:tc>
          <w:tcPr>
            <w:tcW w:w="992" w:type="dxa"/>
          </w:tcPr>
          <w:p w14:paraId="1D848C14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0.626</w:t>
            </w:r>
          </w:p>
        </w:tc>
      </w:tr>
      <w:tr w:rsidR="00D76BCA" w:rsidRPr="00C738AB" w14:paraId="44B0A61B" w14:textId="77777777" w:rsidTr="00871E88">
        <w:trPr>
          <w:trHeight w:val="280"/>
          <w:jc w:val="center"/>
        </w:trPr>
        <w:tc>
          <w:tcPr>
            <w:tcW w:w="1575" w:type="dxa"/>
          </w:tcPr>
          <w:p w14:paraId="402FC6C6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bookmarkStart w:id="3" w:name="OLE_LINK6"/>
            <w:r w:rsidRPr="00C738AB">
              <w:rPr>
                <w:rFonts w:ascii="Arial" w:hAnsi="Arial" w:cs="Arial"/>
                <w:color w:val="000000" w:themeColor="text1"/>
              </w:rPr>
              <w:t>HbA1c,</w:t>
            </w:r>
            <w:bookmarkEnd w:id="3"/>
            <w:r w:rsidRPr="00C738AB">
              <w:rPr>
                <w:rFonts w:ascii="Arial" w:hAnsi="Arial" w:cs="Arial"/>
                <w:color w:val="000000" w:themeColor="text1"/>
              </w:rPr>
              <w:t xml:space="preserve"> %</w:t>
            </w:r>
          </w:p>
        </w:tc>
        <w:tc>
          <w:tcPr>
            <w:tcW w:w="1686" w:type="dxa"/>
          </w:tcPr>
          <w:p w14:paraId="03E97533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5.6 (5.3, 5.8)</w:t>
            </w:r>
          </w:p>
        </w:tc>
        <w:tc>
          <w:tcPr>
            <w:tcW w:w="2026" w:type="dxa"/>
            <w:gridSpan w:val="2"/>
          </w:tcPr>
          <w:p w14:paraId="2E41C73F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0.1 (-0.1, 0.2)</w:t>
            </w:r>
          </w:p>
        </w:tc>
        <w:tc>
          <w:tcPr>
            <w:tcW w:w="998" w:type="dxa"/>
          </w:tcPr>
          <w:p w14:paraId="2C858BB0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0.464</w:t>
            </w:r>
          </w:p>
        </w:tc>
        <w:tc>
          <w:tcPr>
            <w:tcW w:w="236" w:type="dxa"/>
          </w:tcPr>
          <w:p w14:paraId="1A4CA393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</w:tcPr>
          <w:p w14:paraId="092C0091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0.1 (-0.1, 0.3)</w:t>
            </w:r>
          </w:p>
        </w:tc>
        <w:tc>
          <w:tcPr>
            <w:tcW w:w="992" w:type="dxa"/>
          </w:tcPr>
          <w:p w14:paraId="781E7D0F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0.472</w:t>
            </w:r>
          </w:p>
        </w:tc>
      </w:tr>
      <w:tr w:rsidR="00D76BCA" w:rsidRPr="00C738AB" w14:paraId="07804F25" w14:textId="77777777" w:rsidTr="00871E88">
        <w:trPr>
          <w:trHeight w:val="280"/>
          <w:jc w:val="center"/>
        </w:trPr>
        <w:tc>
          <w:tcPr>
            <w:tcW w:w="1575" w:type="dxa"/>
          </w:tcPr>
          <w:p w14:paraId="47E124D0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bookmarkStart w:id="4" w:name="OLE_LINK9"/>
            <w:r w:rsidRPr="00C738AB">
              <w:rPr>
                <w:rFonts w:ascii="Arial" w:hAnsi="Arial" w:cs="Arial"/>
                <w:color w:val="000000" w:themeColor="text1"/>
              </w:rPr>
              <w:t>HOMA-IR</w:t>
            </w:r>
            <w:bookmarkEnd w:id="4"/>
            <w:r w:rsidRPr="00C738AB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686" w:type="dxa"/>
          </w:tcPr>
          <w:p w14:paraId="234E1296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2.9 (2.0, 4.6)</w:t>
            </w:r>
          </w:p>
        </w:tc>
        <w:tc>
          <w:tcPr>
            <w:tcW w:w="2026" w:type="dxa"/>
            <w:gridSpan w:val="2"/>
          </w:tcPr>
          <w:p w14:paraId="052BC1DD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-0.5 (-1.6, 0.6)</w:t>
            </w:r>
          </w:p>
        </w:tc>
        <w:tc>
          <w:tcPr>
            <w:tcW w:w="998" w:type="dxa"/>
          </w:tcPr>
          <w:p w14:paraId="7AB8E5B1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0.368</w:t>
            </w:r>
          </w:p>
        </w:tc>
        <w:tc>
          <w:tcPr>
            <w:tcW w:w="236" w:type="dxa"/>
          </w:tcPr>
          <w:p w14:paraId="2250B02A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</w:tcPr>
          <w:p w14:paraId="0C82EE4A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-0.6 (-2.0, 0.8)</w:t>
            </w:r>
          </w:p>
        </w:tc>
        <w:tc>
          <w:tcPr>
            <w:tcW w:w="992" w:type="dxa"/>
          </w:tcPr>
          <w:p w14:paraId="15FC34BF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0.396</w:t>
            </w:r>
          </w:p>
        </w:tc>
      </w:tr>
      <w:tr w:rsidR="00D76BCA" w:rsidRPr="00C738AB" w14:paraId="7F6273DA" w14:textId="77777777" w:rsidTr="00871E88">
        <w:trPr>
          <w:trHeight w:val="280"/>
          <w:jc w:val="center"/>
        </w:trPr>
        <w:tc>
          <w:tcPr>
            <w:tcW w:w="1575" w:type="dxa"/>
          </w:tcPr>
          <w:p w14:paraId="6068E40E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FT4, pmol/L</w:t>
            </w:r>
          </w:p>
        </w:tc>
        <w:tc>
          <w:tcPr>
            <w:tcW w:w="1686" w:type="dxa"/>
          </w:tcPr>
          <w:p w14:paraId="3301CDF8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16.6 (15.2, 18.4)</w:t>
            </w:r>
          </w:p>
        </w:tc>
        <w:tc>
          <w:tcPr>
            <w:tcW w:w="2026" w:type="dxa"/>
            <w:gridSpan w:val="2"/>
          </w:tcPr>
          <w:p w14:paraId="6747779C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-0.6 (-1.8, 0.6)</w:t>
            </w:r>
          </w:p>
        </w:tc>
        <w:tc>
          <w:tcPr>
            <w:tcW w:w="998" w:type="dxa"/>
          </w:tcPr>
          <w:p w14:paraId="3BC497AE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0.327</w:t>
            </w:r>
          </w:p>
        </w:tc>
        <w:tc>
          <w:tcPr>
            <w:tcW w:w="236" w:type="dxa"/>
          </w:tcPr>
          <w:p w14:paraId="7FFBB949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</w:tcPr>
          <w:p w14:paraId="770025DE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0.0 (-1.3, 1.3)</w:t>
            </w:r>
          </w:p>
        </w:tc>
        <w:tc>
          <w:tcPr>
            <w:tcW w:w="992" w:type="dxa"/>
          </w:tcPr>
          <w:p w14:paraId="5BB9BBB2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0.978</w:t>
            </w:r>
          </w:p>
        </w:tc>
      </w:tr>
      <w:tr w:rsidR="00D76BCA" w:rsidRPr="00C738AB" w14:paraId="475F05E8" w14:textId="77777777" w:rsidTr="00871E88">
        <w:trPr>
          <w:trHeight w:val="280"/>
          <w:jc w:val="center"/>
        </w:trPr>
        <w:tc>
          <w:tcPr>
            <w:tcW w:w="1575" w:type="dxa"/>
            <w:tcBorders>
              <w:bottom w:val="single" w:sz="4" w:space="0" w:color="auto"/>
            </w:tcBorders>
          </w:tcPr>
          <w:p w14:paraId="7F036A60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TSH, uIU/mL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4114F291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1.9 (1.4, 2.8)</w:t>
            </w:r>
          </w:p>
        </w:tc>
        <w:tc>
          <w:tcPr>
            <w:tcW w:w="2026" w:type="dxa"/>
            <w:gridSpan w:val="2"/>
            <w:tcBorders>
              <w:bottom w:val="single" w:sz="4" w:space="0" w:color="auto"/>
            </w:tcBorders>
          </w:tcPr>
          <w:p w14:paraId="5BAA6ABB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0.2 (-0.5, 0.8)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33CD81C5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0.535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DF82360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3721EA5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-0.2 (-1.1, 0.8)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0E9B0D" w14:textId="77777777" w:rsidR="00D76BCA" w:rsidRPr="00C738AB" w:rsidRDefault="00D76BCA" w:rsidP="00871E88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000000" w:themeColor="text1"/>
              </w:rPr>
            </w:pPr>
            <w:r w:rsidRPr="00C738AB">
              <w:rPr>
                <w:rFonts w:ascii="Arial" w:hAnsi="Arial" w:cs="Arial"/>
                <w:color w:val="000000" w:themeColor="text1"/>
              </w:rPr>
              <w:t>0.696</w:t>
            </w:r>
          </w:p>
        </w:tc>
      </w:tr>
    </w:tbl>
    <w:p w14:paraId="23727A5D" w14:textId="77777777" w:rsidR="00004D93" w:rsidRPr="00D76BCA" w:rsidRDefault="00D76BCA" w:rsidP="00D76BCA">
      <w:pPr>
        <w:spacing w:after="100"/>
        <w:rPr>
          <w:rFonts w:ascii="Arial" w:hAnsi="Arial" w:cs="Arial" w:hint="eastAsia"/>
          <w:color w:val="000000" w:themeColor="text1"/>
        </w:rPr>
      </w:pPr>
      <w:r w:rsidRPr="00C738AB">
        <w:rPr>
          <w:rFonts w:ascii="Arial" w:hAnsi="Arial" w:cs="Arial"/>
          <w:color w:val="000000" w:themeColor="text1"/>
        </w:rPr>
        <w:t>CI, confidence interval; E,</w:t>
      </w:r>
      <w:r w:rsidRPr="00C738AB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estradiol</w:t>
      </w:r>
      <w:r w:rsidRPr="00C738AB">
        <w:rPr>
          <w:rFonts w:ascii="Arial" w:hAnsi="Arial" w:cs="Arial"/>
          <w:color w:val="000000" w:themeColor="text1"/>
        </w:rPr>
        <w:t xml:space="preserve">; FSH, </w:t>
      </w:r>
      <w:r w:rsidRPr="00C738AB">
        <w:rPr>
          <w:rFonts w:ascii="Arial" w:eastAsia="Times New Roman" w:hAnsi="Arial" w:cs="Arial"/>
          <w:color w:val="000000" w:themeColor="text1"/>
          <w:shd w:val="clear" w:color="auto" w:fill="FFFFFF"/>
        </w:rPr>
        <w:t>follicle-stimulating hormone</w:t>
      </w:r>
      <w:r w:rsidRPr="00C738AB">
        <w:rPr>
          <w:rFonts w:ascii="Arial" w:hAnsi="Arial" w:cs="Arial"/>
          <w:color w:val="000000" w:themeColor="text1"/>
        </w:rPr>
        <w:t xml:space="preserve">; LH, </w:t>
      </w:r>
      <w:r w:rsidRPr="00C738AB">
        <w:rPr>
          <w:rFonts w:ascii="Arial" w:eastAsia="Times New Roman" w:hAnsi="Arial" w:cs="Arial"/>
          <w:color w:val="000000" w:themeColor="text1"/>
          <w:shd w:val="clear" w:color="auto" w:fill="FFFFFF"/>
        </w:rPr>
        <w:t>luteinizing hormone</w:t>
      </w:r>
      <w:r w:rsidRPr="00C738AB">
        <w:rPr>
          <w:rFonts w:ascii="Arial" w:hAnsi="Arial" w:cs="Arial"/>
          <w:color w:val="000000" w:themeColor="text1"/>
        </w:rPr>
        <w:t xml:space="preserve">; T, </w:t>
      </w:r>
      <w:r w:rsidRPr="00C738AB">
        <w:rPr>
          <w:rFonts w:ascii="Arial" w:eastAsia="Times New Roman" w:hAnsi="Arial" w:cs="Arial"/>
          <w:color w:val="000000" w:themeColor="text1"/>
          <w:shd w:val="clear" w:color="auto" w:fill="FFFFFF"/>
        </w:rPr>
        <w:t>testosterone</w:t>
      </w:r>
      <w:r w:rsidRPr="00C738AB">
        <w:rPr>
          <w:rFonts w:ascii="Arial" w:hAnsi="Arial" w:cs="Arial"/>
          <w:color w:val="000000" w:themeColor="text1"/>
        </w:rPr>
        <w:t xml:space="preserve">; PRL, prolactin; HbA1c, </w:t>
      </w:r>
      <w:r w:rsidRPr="00C738AB">
        <w:rPr>
          <w:rFonts w:ascii="Arial" w:eastAsia="Times New Roman" w:hAnsi="Arial" w:cs="Arial"/>
          <w:color w:val="000000" w:themeColor="text1"/>
          <w:shd w:val="clear" w:color="auto" w:fill="FFFFFF"/>
        </w:rPr>
        <w:t>glycosylated hemoglobin A1c</w:t>
      </w:r>
      <w:r w:rsidRPr="00C738AB">
        <w:rPr>
          <w:rFonts w:ascii="Arial" w:hAnsi="Arial" w:cs="Arial"/>
          <w:color w:val="000000" w:themeColor="text1"/>
        </w:rPr>
        <w:t xml:space="preserve">; HOMA-IR, </w:t>
      </w:r>
      <w:r w:rsidRPr="00C738AB">
        <w:rPr>
          <w:rFonts w:ascii="Arial" w:eastAsia="Times New Roman" w:hAnsi="Arial" w:cs="Arial"/>
          <w:color w:val="000000" w:themeColor="text1"/>
          <w:shd w:val="clear" w:color="auto" w:fill="FFFFFF"/>
        </w:rPr>
        <w:t>homeostasis model assessment of insulin resistance</w:t>
      </w:r>
      <w:r w:rsidRPr="00C738AB">
        <w:rPr>
          <w:rFonts w:ascii="Arial" w:hAnsi="Arial" w:cs="Arial"/>
          <w:color w:val="000000" w:themeColor="text1"/>
        </w:rPr>
        <w:t>; FT4, free thyroxine; TSH,</w:t>
      </w:r>
      <w:r w:rsidRPr="00C738AB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thyr</w:t>
      </w:r>
      <w:bookmarkStart w:id="5" w:name="_GoBack"/>
      <w:bookmarkEnd w:id="5"/>
      <w:r w:rsidRPr="00C738AB">
        <w:rPr>
          <w:rFonts w:ascii="Arial" w:eastAsia="Times New Roman" w:hAnsi="Arial" w:cs="Arial"/>
          <w:color w:val="000000" w:themeColor="text1"/>
          <w:shd w:val="clear" w:color="auto" w:fill="FFFFFF"/>
        </w:rPr>
        <w:t>oid-stimulating hormone</w:t>
      </w:r>
    </w:p>
    <w:sectPr w:rsidR="00004D93" w:rsidRPr="00D76BCA" w:rsidSect="00B7120B">
      <w:footerReference w:type="even" r:id="rId4"/>
      <w:footerReference w:type="default" r:id="rId5"/>
      <w:pgSz w:w="11900" w:h="16840"/>
      <w:pgMar w:top="1418" w:right="1418" w:bottom="1418" w:left="1418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F6F52" w14:textId="77777777" w:rsidR="00092982" w:rsidRDefault="00B7120B" w:rsidP="00092982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90E8099" w14:textId="77777777" w:rsidR="00092982" w:rsidRDefault="00B7120B" w:rsidP="00092982">
    <w:pPr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891BF" w14:textId="77777777" w:rsidR="00092982" w:rsidRDefault="00B7120B" w:rsidP="00092982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97BFFB7" w14:textId="77777777" w:rsidR="00092982" w:rsidRDefault="00B7120B" w:rsidP="00092982">
    <w:pPr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CA"/>
    <w:rsid w:val="000045EE"/>
    <w:rsid w:val="00004D93"/>
    <w:rsid w:val="00006F89"/>
    <w:rsid w:val="0000741C"/>
    <w:rsid w:val="00011DB9"/>
    <w:rsid w:val="000122C6"/>
    <w:rsid w:val="000127D5"/>
    <w:rsid w:val="000140F1"/>
    <w:rsid w:val="00015D35"/>
    <w:rsid w:val="0001637A"/>
    <w:rsid w:val="000235B9"/>
    <w:rsid w:val="00024AE9"/>
    <w:rsid w:val="00026780"/>
    <w:rsid w:val="00033628"/>
    <w:rsid w:val="00036EA0"/>
    <w:rsid w:val="00043350"/>
    <w:rsid w:val="00046ECB"/>
    <w:rsid w:val="000545C8"/>
    <w:rsid w:val="00055E27"/>
    <w:rsid w:val="00056A16"/>
    <w:rsid w:val="00061FE3"/>
    <w:rsid w:val="00066760"/>
    <w:rsid w:val="00066F0C"/>
    <w:rsid w:val="00067ACA"/>
    <w:rsid w:val="00070173"/>
    <w:rsid w:val="000732C9"/>
    <w:rsid w:val="00083621"/>
    <w:rsid w:val="00091A51"/>
    <w:rsid w:val="00094237"/>
    <w:rsid w:val="00096C0B"/>
    <w:rsid w:val="000A472A"/>
    <w:rsid w:val="000A5094"/>
    <w:rsid w:val="000B2C76"/>
    <w:rsid w:val="000C1201"/>
    <w:rsid w:val="000C5AC9"/>
    <w:rsid w:val="000E77B1"/>
    <w:rsid w:val="000F0217"/>
    <w:rsid w:val="000F3572"/>
    <w:rsid w:val="001018E1"/>
    <w:rsid w:val="00102EF1"/>
    <w:rsid w:val="00105813"/>
    <w:rsid w:val="001077D5"/>
    <w:rsid w:val="00112519"/>
    <w:rsid w:val="00121665"/>
    <w:rsid w:val="0012314E"/>
    <w:rsid w:val="00123930"/>
    <w:rsid w:val="001307EE"/>
    <w:rsid w:val="00141B04"/>
    <w:rsid w:val="0014449B"/>
    <w:rsid w:val="0014488B"/>
    <w:rsid w:val="001728EF"/>
    <w:rsid w:val="001752F9"/>
    <w:rsid w:val="0017666D"/>
    <w:rsid w:val="001A16B9"/>
    <w:rsid w:val="001A176F"/>
    <w:rsid w:val="001A7DAC"/>
    <w:rsid w:val="001B46A1"/>
    <w:rsid w:val="001C5757"/>
    <w:rsid w:val="001D0E52"/>
    <w:rsid w:val="001D5A6D"/>
    <w:rsid w:val="001F33E8"/>
    <w:rsid w:val="001F46BC"/>
    <w:rsid w:val="002022D5"/>
    <w:rsid w:val="0020750C"/>
    <w:rsid w:val="0021304A"/>
    <w:rsid w:val="002223C0"/>
    <w:rsid w:val="0022334B"/>
    <w:rsid w:val="0023512D"/>
    <w:rsid w:val="002376D7"/>
    <w:rsid w:val="00240C73"/>
    <w:rsid w:val="00244DB6"/>
    <w:rsid w:val="00245F98"/>
    <w:rsid w:val="0025181D"/>
    <w:rsid w:val="00252618"/>
    <w:rsid w:val="00264FB1"/>
    <w:rsid w:val="00274187"/>
    <w:rsid w:val="00276B84"/>
    <w:rsid w:val="00284F29"/>
    <w:rsid w:val="00287F82"/>
    <w:rsid w:val="002A1927"/>
    <w:rsid w:val="002A59D4"/>
    <w:rsid w:val="002C07CA"/>
    <w:rsid w:val="002C4720"/>
    <w:rsid w:val="002C4E1E"/>
    <w:rsid w:val="002C6FCF"/>
    <w:rsid w:val="002D2DD3"/>
    <w:rsid w:val="002D414D"/>
    <w:rsid w:val="002D4E97"/>
    <w:rsid w:val="002D7336"/>
    <w:rsid w:val="002E5912"/>
    <w:rsid w:val="002F02B4"/>
    <w:rsid w:val="002F09DB"/>
    <w:rsid w:val="003103E7"/>
    <w:rsid w:val="0031508F"/>
    <w:rsid w:val="00317B57"/>
    <w:rsid w:val="0032101B"/>
    <w:rsid w:val="00321CA8"/>
    <w:rsid w:val="00323619"/>
    <w:rsid w:val="00334428"/>
    <w:rsid w:val="00335437"/>
    <w:rsid w:val="003418E2"/>
    <w:rsid w:val="00351DEA"/>
    <w:rsid w:val="0035642E"/>
    <w:rsid w:val="003600E0"/>
    <w:rsid w:val="00365AD2"/>
    <w:rsid w:val="00373B7F"/>
    <w:rsid w:val="0038586C"/>
    <w:rsid w:val="00393520"/>
    <w:rsid w:val="00394A7E"/>
    <w:rsid w:val="003A04EA"/>
    <w:rsid w:val="003B5CBC"/>
    <w:rsid w:val="003B6696"/>
    <w:rsid w:val="003B7A28"/>
    <w:rsid w:val="003D490E"/>
    <w:rsid w:val="003D7895"/>
    <w:rsid w:val="003E16CA"/>
    <w:rsid w:val="003E4715"/>
    <w:rsid w:val="003F2127"/>
    <w:rsid w:val="004021DE"/>
    <w:rsid w:val="00435475"/>
    <w:rsid w:val="00440AF4"/>
    <w:rsid w:val="004418A6"/>
    <w:rsid w:val="004451D5"/>
    <w:rsid w:val="00451142"/>
    <w:rsid w:val="00452A8E"/>
    <w:rsid w:val="00454C90"/>
    <w:rsid w:val="00457B8C"/>
    <w:rsid w:val="00466C9C"/>
    <w:rsid w:val="0047367C"/>
    <w:rsid w:val="00473C14"/>
    <w:rsid w:val="00474B4F"/>
    <w:rsid w:val="00476DFA"/>
    <w:rsid w:val="0048113A"/>
    <w:rsid w:val="00484B42"/>
    <w:rsid w:val="00492271"/>
    <w:rsid w:val="0049447A"/>
    <w:rsid w:val="004A5470"/>
    <w:rsid w:val="004A6824"/>
    <w:rsid w:val="004B1773"/>
    <w:rsid w:val="004B68B8"/>
    <w:rsid w:val="004C35F7"/>
    <w:rsid w:val="004C5CED"/>
    <w:rsid w:val="004D3538"/>
    <w:rsid w:val="004D522B"/>
    <w:rsid w:val="004D5E5B"/>
    <w:rsid w:val="004D798F"/>
    <w:rsid w:val="004E0E13"/>
    <w:rsid w:val="004F5C9F"/>
    <w:rsid w:val="00506170"/>
    <w:rsid w:val="005109AD"/>
    <w:rsid w:val="005160FB"/>
    <w:rsid w:val="00524B09"/>
    <w:rsid w:val="00545193"/>
    <w:rsid w:val="00545E66"/>
    <w:rsid w:val="00551B60"/>
    <w:rsid w:val="0056542F"/>
    <w:rsid w:val="00570F87"/>
    <w:rsid w:val="00575477"/>
    <w:rsid w:val="00592706"/>
    <w:rsid w:val="005937C1"/>
    <w:rsid w:val="00594C55"/>
    <w:rsid w:val="005A311C"/>
    <w:rsid w:val="005B0D75"/>
    <w:rsid w:val="005B3E3D"/>
    <w:rsid w:val="005B4661"/>
    <w:rsid w:val="005B7D06"/>
    <w:rsid w:val="005C210B"/>
    <w:rsid w:val="005C2730"/>
    <w:rsid w:val="005C4478"/>
    <w:rsid w:val="005C6629"/>
    <w:rsid w:val="005D4CF0"/>
    <w:rsid w:val="005E09E0"/>
    <w:rsid w:val="005E5949"/>
    <w:rsid w:val="005E5B36"/>
    <w:rsid w:val="005E64A1"/>
    <w:rsid w:val="005E685F"/>
    <w:rsid w:val="005F1927"/>
    <w:rsid w:val="005F2C22"/>
    <w:rsid w:val="0061074A"/>
    <w:rsid w:val="006124C3"/>
    <w:rsid w:val="006139A0"/>
    <w:rsid w:val="00617BAA"/>
    <w:rsid w:val="00631870"/>
    <w:rsid w:val="006329AE"/>
    <w:rsid w:val="00635FF7"/>
    <w:rsid w:val="0064114E"/>
    <w:rsid w:val="006535CE"/>
    <w:rsid w:val="006562B3"/>
    <w:rsid w:val="00664F8E"/>
    <w:rsid w:val="00666BBF"/>
    <w:rsid w:val="00674806"/>
    <w:rsid w:val="00677A24"/>
    <w:rsid w:val="00683EA7"/>
    <w:rsid w:val="006966E9"/>
    <w:rsid w:val="00696A65"/>
    <w:rsid w:val="006A0AEB"/>
    <w:rsid w:val="006A2E9E"/>
    <w:rsid w:val="006A4FD8"/>
    <w:rsid w:val="006B7F7E"/>
    <w:rsid w:val="006C007C"/>
    <w:rsid w:val="006C17B9"/>
    <w:rsid w:val="006C543C"/>
    <w:rsid w:val="006C6483"/>
    <w:rsid w:val="006D2CE5"/>
    <w:rsid w:val="006D39F7"/>
    <w:rsid w:val="006D40AF"/>
    <w:rsid w:val="006E1DDE"/>
    <w:rsid w:val="006F0531"/>
    <w:rsid w:val="006F0F9E"/>
    <w:rsid w:val="006F7DCE"/>
    <w:rsid w:val="007017C7"/>
    <w:rsid w:val="00713CC1"/>
    <w:rsid w:val="00717DD4"/>
    <w:rsid w:val="00720918"/>
    <w:rsid w:val="00720CA8"/>
    <w:rsid w:val="00737EF6"/>
    <w:rsid w:val="00742127"/>
    <w:rsid w:val="00742680"/>
    <w:rsid w:val="00746DC4"/>
    <w:rsid w:val="00752A6B"/>
    <w:rsid w:val="0075301E"/>
    <w:rsid w:val="00766A7B"/>
    <w:rsid w:val="00766CAA"/>
    <w:rsid w:val="00792316"/>
    <w:rsid w:val="007926C1"/>
    <w:rsid w:val="007A37A2"/>
    <w:rsid w:val="007A4BEB"/>
    <w:rsid w:val="007C1781"/>
    <w:rsid w:val="007F0B64"/>
    <w:rsid w:val="007F5F1E"/>
    <w:rsid w:val="0080502B"/>
    <w:rsid w:val="00806C62"/>
    <w:rsid w:val="008245A5"/>
    <w:rsid w:val="00827308"/>
    <w:rsid w:val="008303D8"/>
    <w:rsid w:val="00840990"/>
    <w:rsid w:val="008431A3"/>
    <w:rsid w:val="00844715"/>
    <w:rsid w:val="0084662C"/>
    <w:rsid w:val="00850D25"/>
    <w:rsid w:val="00867A1E"/>
    <w:rsid w:val="00872BE9"/>
    <w:rsid w:val="008827B0"/>
    <w:rsid w:val="00892CDC"/>
    <w:rsid w:val="00894050"/>
    <w:rsid w:val="0089561C"/>
    <w:rsid w:val="008A2D15"/>
    <w:rsid w:val="008B1B6B"/>
    <w:rsid w:val="008B6ECB"/>
    <w:rsid w:val="008C062E"/>
    <w:rsid w:val="008C287C"/>
    <w:rsid w:val="008C479E"/>
    <w:rsid w:val="008D258F"/>
    <w:rsid w:val="008D2FFA"/>
    <w:rsid w:val="008E7F08"/>
    <w:rsid w:val="008F260B"/>
    <w:rsid w:val="008F4041"/>
    <w:rsid w:val="009002DF"/>
    <w:rsid w:val="00905F10"/>
    <w:rsid w:val="00906CD2"/>
    <w:rsid w:val="00907BE6"/>
    <w:rsid w:val="00924B39"/>
    <w:rsid w:val="009266E9"/>
    <w:rsid w:val="009312D9"/>
    <w:rsid w:val="0094753B"/>
    <w:rsid w:val="00971903"/>
    <w:rsid w:val="009901CA"/>
    <w:rsid w:val="009905C0"/>
    <w:rsid w:val="009927FC"/>
    <w:rsid w:val="00992AAA"/>
    <w:rsid w:val="009945E4"/>
    <w:rsid w:val="009C3380"/>
    <w:rsid w:val="009C7B92"/>
    <w:rsid w:val="009D1B1E"/>
    <w:rsid w:val="009E39FF"/>
    <w:rsid w:val="00A028FB"/>
    <w:rsid w:val="00A121D8"/>
    <w:rsid w:val="00A20251"/>
    <w:rsid w:val="00A24E9F"/>
    <w:rsid w:val="00A2584D"/>
    <w:rsid w:val="00A26920"/>
    <w:rsid w:val="00A310BE"/>
    <w:rsid w:val="00A317E0"/>
    <w:rsid w:val="00A32D71"/>
    <w:rsid w:val="00A43BC3"/>
    <w:rsid w:val="00A44C2E"/>
    <w:rsid w:val="00A46F1E"/>
    <w:rsid w:val="00A601A3"/>
    <w:rsid w:val="00A668F7"/>
    <w:rsid w:val="00A76A86"/>
    <w:rsid w:val="00A807F9"/>
    <w:rsid w:val="00A8325D"/>
    <w:rsid w:val="00A83DBD"/>
    <w:rsid w:val="00A851ED"/>
    <w:rsid w:val="00A85782"/>
    <w:rsid w:val="00A900AC"/>
    <w:rsid w:val="00A92E08"/>
    <w:rsid w:val="00A9660E"/>
    <w:rsid w:val="00AA1BAD"/>
    <w:rsid w:val="00AA3AD5"/>
    <w:rsid w:val="00AA7D98"/>
    <w:rsid w:val="00AB485B"/>
    <w:rsid w:val="00AC4170"/>
    <w:rsid w:val="00AD0D7D"/>
    <w:rsid w:val="00AD2CB4"/>
    <w:rsid w:val="00AD67DF"/>
    <w:rsid w:val="00AE0E8F"/>
    <w:rsid w:val="00AE15A7"/>
    <w:rsid w:val="00AE35FE"/>
    <w:rsid w:val="00AE5561"/>
    <w:rsid w:val="00AE5B13"/>
    <w:rsid w:val="00AE6770"/>
    <w:rsid w:val="00AF03FB"/>
    <w:rsid w:val="00B05BF9"/>
    <w:rsid w:val="00B105F7"/>
    <w:rsid w:val="00B117FC"/>
    <w:rsid w:val="00B1362C"/>
    <w:rsid w:val="00B16AEF"/>
    <w:rsid w:val="00B17A53"/>
    <w:rsid w:val="00B204B9"/>
    <w:rsid w:val="00B332C6"/>
    <w:rsid w:val="00B34F79"/>
    <w:rsid w:val="00B37D00"/>
    <w:rsid w:val="00B4596D"/>
    <w:rsid w:val="00B479C5"/>
    <w:rsid w:val="00B537D2"/>
    <w:rsid w:val="00B53AD9"/>
    <w:rsid w:val="00B54D42"/>
    <w:rsid w:val="00B571A9"/>
    <w:rsid w:val="00B66354"/>
    <w:rsid w:val="00B70BD4"/>
    <w:rsid w:val="00B7120B"/>
    <w:rsid w:val="00B71AED"/>
    <w:rsid w:val="00B73414"/>
    <w:rsid w:val="00B94304"/>
    <w:rsid w:val="00BA54BB"/>
    <w:rsid w:val="00BA6012"/>
    <w:rsid w:val="00BB38C6"/>
    <w:rsid w:val="00BB4C0D"/>
    <w:rsid w:val="00BD0798"/>
    <w:rsid w:val="00BD64B3"/>
    <w:rsid w:val="00BD673F"/>
    <w:rsid w:val="00BE01AB"/>
    <w:rsid w:val="00BE2D95"/>
    <w:rsid w:val="00BE3D2A"/>
    <w:rsid w:val="00BE5A1A"/>
    <w:rsid w:val="00BE75AC"/>
    <w:rsid w:val="00BF18F3"/>
    <w:rsid w:val="00BF616F"/>
    <w:rsid w:val="00C00B27"/>
    <w:rsid w:val="00C03ABE"/>
    <w:rsid w:val="00C048C7"/>
    <w:rsid w:val="00C34B1A"/>
    <w:rsid w:val="00C364DC"/>
    <w:rsid w:val="00C367D0"/>
    <w:rsid w:val="00C50A25"/>
    <w:rsid w:val="00C50CA2"/>
    <w:rsid w:val="00C6264C"/>
    <w:rsid w:val="00C64302"/>
    <w:rsid w:val="00C73513"/>
    <w:rsid w:val="00C73BBA"/>
    <w:rsid w:val="00C816CF"/>
    <w:rsid w:val="00C8381A"/>
    <w:rsid w:val="00C91D3E"/>
    <w:rsid w:val="00C9428B"/>
    <w:rsid w:val="00C96D0B"/>
    <w:rsid w:val="00CB1C65"/>
    <w:rsid w:val="00CB3773"/>
    <w:rsid w:val="00CC3AEA"/>
    <w:rsid w:val="00CD5511"/>
    <w:rsid w:val="00CD57BF"/>
    <w:rsid w:val="00CF0087"/>
    <w:rsid w:val="00CF2048"/>
    <w:rsid w:val="00CF53DB"/>
    <w:rsid w:val="00D12AD6"/>
    <w:rsid w:val="00D14031"/>
    <w:rsid w:val="00D367E5"/>
    <w:rsid w:val="00D37860"/>
    <w:rsid w:val="00D40450"/>
    <w:rsid w:val="00D43A78"/>
    <w:rsid w:val="00D50D1B"/>
    <w:rsid w:val="00D56C8B"/>
    <w:rsid w:val="00D5751E"/>
    <w:rsid w:val="00D70A26"/>
    <w:rsid w:val="00D74A1C"/>
    <w:rsid w:val="00D74A9C"/>
    <w:rsid w:val="00D74F82"/>
    <w:rsid w:val="00D76BCA"/>
    <w:rsid w:val="00D82A0F"/>
    <w:rsid w:val="00D82BC8"/>
    <w:rsid w:val="00D84952"/>
    <w:rsid w:val="00DA1488"/>
    <w:rsid w:val="00DB68D4"/>
    <w:rsid w:val="00DC15EF"/>
    <w:rsid w:val="00DC5969"/>
    <w:rsid w:val="00DC64CF"/>
    <w:rsid w:val="00DD092D"/>
    <w:rsid w:val="00DD09C8"/>
    <w:rsid w:val="00DD56F3"/>
    <w:rsid w:val="00DF041E"/>
    <w:rsid w:val="00DF3108"/>
    <w:rsid w:val="00DF38D4"/>
    <w:rsid w:val="00DF657E"/>
    <w:rsid w:val="00E07BF6"/>
    <w:rsid w:val="00E1351E"/>
    <w:rsid w:val="00E32117"/>
    <w:rsid w:val="00E32D64"/>
    <w:rsid w:val="00E354E9"/>
    <w:rsid w:val="00E40A75"/>
    <w:rsid w:val="00E434E9"/>
    <w:rsid w:val="00E74136"/>
    <w:rsid w:val="00E751B5"/>
    <w:rsid w:val="00E774CD"/>
    <w:rsid w:val="00E830BE"/>
    <w:rsid w:val="00E90253"/>
    <w:rsid w:val="00E911D4"/>
    <w:rsid w:val="00E9645F"/>
    <w:rsid w:val="00E972D4"/>
    <w:rsid w:val="00EA218A"/>
    <w:rsid w:val="00EA742E"/>
    <w:rsid w:val="00EB18B8"/>
    <w:rsid w:val="00EB2319"/>
    <w:rsid w:val="00EB7A7C"/>
    <w:rsid w:val="00EC3A1A"/>
    <w:rsid w:val="00EC62BA"/>
    <w:rsid w:val="00ED089D"/>
    <w:rsid w:val="00EF0385"/>
    <w:rsid w:val="00EF1182"/>
    <w:rsid w:val="00EF49FF"/>
    <w:rsid w:val="00F028D2"/>
    <w:rsid w:val="00F02B66"/>
    <w:rsid w:val="00F02BEE"/>
    <w:rsid w:val="00F07140"/>
    <w:rsid w:val="00F17056"/>
    <w:rsid w:val="00F341F3"/>
    <w:rsid w:val="00F430CE"/>
    <w:rsid w:val="00F507A1"/>
    <w:rsid w:val="00F5340C"/>
    <w:rsid w:val="00F56EEF"/>
    <w:rsid w:val="00F5714B"/>
    <w:rsid w:val="00F6588A"/>
    <w:rsid w:val="00F674E4"/>
    <w:rsid w:val="00F74C56"/>
    <w:rsid w:val="00F8628C"/>
    <w:rsid w:val="00F8662A"/>
    <w:rsid w:val="00F96033"/>
    <w:rsid w:val="00FB42B6"/>
    <w:rsid w:val="00FB47B1"/>
    <w:rsid w:val="00FC5CF7"/>
    <w:rsid w:val="00FC6B77"/>
    <w:rsid w:val="00FE3BFE"/>
    <w:rsid w:val="00F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5542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76BCA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76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1411</Characters>
  <Application>Microsoft Macintosh Word</Application>
  <DocSecurity>0</DocSecurity>
  <Lines>11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wang</dc:creator>
  <cp:keywords/>
  <dc:description/>
  <cp:lastModifiedBy>emily wang</cp:lastModifiedBy>
  <cp:revision>1</cp:revision>
  <dcterms:created xsi:type="dcterms:W3CDTF">2021-03-24T06:56:00Z</dcterms:created>
  <dcterms:modified xsi:type="dcterms:W3CDTF">2021-03-24T07:02:00Z</dcterms:modified>
</cp:coreProperties>
</file>