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B7" w:rsidRPr="00E54547" w:rsidRDefault="00E54547" w:rsidP="005229FB">
      <w:pPr>
        <w:rPr>
          <w:rFonts w:ascii="Arial" w:hAnsi="Arial" w:cs="Arial"/>
          <w:b/>
          <w:sz w:val="20"/>
          <w:szCs w:val="20"/>
        </w:rPr>
      </w:pPr>
      <w:bookmarkStart w:id="0" w:name="_Hlk488133570"/>
      <w:r w:rsidRPr="00E54547">
        <w:rPr>
          <w:rFonts w:ascii="Arial" w:hAnsi="Arial" w:cs="Arial"/>
          <w:b/>
          <w:sz w:val="20"/>
          <w:szCs w:val="20"/>
        </w:rPr>
        <w:t xml:space="preserve">Supplement </w:t>
      </w:r>
      <w:r w:rsidR="00FE6DFD" w:rsidRPr="00E54547">
        <w:rPr>
          <w:rFonts w:ascii="Arial" w:hAnsi="Arial" w:cs="Arial"/>
          <w:b/>
          <w:sz w:val="20"/>
          <w:szCs w:val="20"/>
        </w:rPr>
        <w:t xml:space="preserve">Table </w:t>
      </w:r>
      <w:r w:rsidR="00DC3AB7" w:rsidRPr="00E54547">
        <w:rPr>
          <w:rFonts w:ascii="Arial" w:hAnsi="Arial" w:cs="Arial"/>
          <w:b/>
          <w:sz w:val="20"/>
          <w:szCs w:val="20"/>
        </w:rPr>
        <w:t xml:space="preserve">S1: Algorithm </w:t>
      </w:r>
      <w:r w:rsidR="00A319BA" w:rsidRPr="00E54547">
        <w:rPr>
          <w:rFonts w:ascii="Arial" w:hAnsi="Arial" w:cs="Arial"/>
          <w:b/>
          <w:sz w:val="20"/>
          <w:szCs w:val="20"/>
        </w:rPr>
        <w:t xml:space="preserve">to </w:t>
      </w:r>
      <w:r w:rsidR="00DC3AB7" w:rsidRPr="00E54547">
        <w:rPr>
          <w:rFonts w:ascii="Arial" w:hAnsi="Arial" w:cs="Arial"/>
          <w:b/>
          <w:sz w:val="20"/>
          <w:szCs w:val="20"/>
        </w:rPr>
        <w:t>define the timing of the MBS claims</w:t>
      </w:r>
    </w:p>
    <w:bookmarkEnd w:id="0"/>
    <w:p w:rsidR="006910D3" w:rsidRPr="00FF7441" w:rsidRDefault="006910D3" w:rsidP="005229FB">
      <w:pPr>
        <w:rPr>
          <w:rFonts w:ascii="Arial" w:hAnsi="Arial" w:cs="Arial"/>
          <w:b/>
          <w:bCs/>
          <w:sz w:val="20"/>
          <w:szCs w:val="20"/>
        </w:rPr>
      </w:pPr>
    </w:p>
    <w:p w:rsidR="005229FB" w:rsidRPr="00FF7441" w:rsidRDefault="005229FB" w:rsidP="005229FB">
      <w:pPr>
        <w:rPr>
          <w:rFonts w:ascii="Arial" w:hAnsi="Arial" w:cs="Arial"/>
          <w:bCs/>
          <w:sz w:val="20"/>
          <w:szCs w:val="20"/>
        </w:rPr>
      </w:pPr>
      <w:r w:rsidRPr="00FF7441">
        <w:rPr>
          <w:rFonts w:ascii="Arial" w:hAnsi="Arial" w:cs="Arial"/>
          <w:bCs/>
          <w:sz w:val="20"/>
          <w:szCs w:val="20"/>
        </w:rPr>
        <w:t xml:space="preserve">The algorithm aimed to assign the timing of the </w:t>
      </w:r>
      <w:r w:rsidR="0054333B">
        <w:rPr>
          <w:rFonts w:ascii="Arial" w:hAnsi="Arial" w:cs="Arial"/>
          <w:bCs/>
          <w:sz w:val="20"/>
          <w:szCs w:val="20"/>
        </w:rPr>
        <w:t xml:space="preserve">medical </w:t>
      </w:r>
      <w:r w:rsidRPr="00FF7441">
        <w:rPr>
          <w:rFonts w:ascii="Arial" w:hAnsi="Arial" w:cs="Arial"/>
          <w:bCs/>
          <w:sz w:val="20"/>
          <w:szCs w:val="20"/>
        </w:rPr>
        <w:t xml:space="preserve">consultation relative to the time of call and time of </w:t>
      </w:r>
      <w:r w:rsidR="00187915">
        <w:rPr>
          <w:rFonts w:ascii="Arial" w:hAnsi="Arial" w:cs="Arial"/>
          <w:bCs/>
          <w:sz w:val="20"/>
          <w:szCs w:val="20"/>
        </w:rPr>
        <w:t xml:space="preserve">arrival or discharge from </w:t>
      </w:r>
      <w:r w:rsidRPr="00FF7441">
        <w:rPr>
          <w:rFonts w:ascii="Arial" w:hAnsi="Arial" w:cs="Arial"/>
          <w:bCs/>
          <w:sz w:val="20"/>
          <w:szCs w:val="20"/>
        </w:rPr>
        <w:t>ED/hospital (where applicable)</w:t>
      </w:r>
      <w:r w:rsidR="00DC3AB7" w:rsidRPr="00FF7441">
        <w:rPr>
          <w:rFonts w:ascii="Arial" w:hAnsi="Arial" w:cs="Arial"/>
          <w:bCs/>
          <w:sz w:val="20"/>
          <w:szCs w:val="20"/>
        </w:rPr>
        <w:t xml:space="preserve">, taking </w:t>
      </w:r>
      <w:r w:rsidRPr="00FF7441">
        <w:rPr>
          <w:rFonts w:ascii="Arial" w:hAnsi="Arial" w:cs="Arial"/>
          <w:bCs/>
          <w:sz w:val="20"/>
          <w:szCs w:val="20"/>
        </w:rPr>
        <w:t>into account the following factors:</w:t>
      </w:r>
    </w:p>
    <w:p w:rsidR="005229FB" w:rsidRPr="00FF7441" w:rsidRDefault="005229FB" w:rsidP="005229FB">
      <w:pPr>
        <w:pStyle w:val="ListParagraph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FF7441">
        <w:rPr>
          <w:sz w:val="20"/>
          <w:szCs w:val="20"/>
        </w:rPr>
        <w:t xml:space="preserve">Presence of </w:t>
      </w:r>
      <w:r w:rsidR="000F68B5">
        <w:rPr>
          <w:sz w:val="20"/>
          <w:szCs w:val="20"/>
        </w:rPr>
        <w:t xml:space="preserve">a </w:t>
      </w:r>
      <w:r w:rsidRPr="00FF7441">
        <w:rPr>
          <w:sz w:val="20"/>
          <w:szCs w:val="20"/>
        </w:rPr>
        <w:t>MBS claim and/or ED/hospital visit on the same day of call (day 1), day after the call (day 2), and day 3 and later;</w:t>
      </w:r>
    </w:p>
    <w:p w:rsidR="005229FB" w:rsidRPr="00FF7441" w:rsidRDefault="005229FB" w:rsidP="005C0385">
      <w:pPr>
        <w:pStyle w:val="ListParagraph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FF7441">
        <w:rPr>
          <w:bCs/>
          <w:sz w:val="20"/>
          <w:szCs w:val="20"/>
        </w:rPr>
        <w:t xml:space="preserve">Time of calls: business-hours, </w:t>
      </w:r>
      <w:r w:rsidR="005C0385">
        <w:rPr>
          <w:bCs/>
          <w:sz w:val="20"/>
          <w:szCs w:val="20"/>
        </w:rPr>
        <w:t xml:space="preserve">after-hours, exact time of call. </w:t>
      </w:r>
      <w:r w:rsidR="00187915">
        <w:rPr>
          <w:bCs/>
          <w:sz w:val="20"/>
          <w:szCs w:val="20"/>
        </w:rPr>
        <w:t xml:space="preserve">Calls made </w:t>
      </w:r>
      <w:r w:rsidR="00187915" w:rsidRPr="005C0385">
        <w:rPr>
          <w:bCs/>
          <w:sz w:val="20"/>
          <w:szCs w:val="20"/>
        </w:rPr>
        <w:t>between 6</w:t>
      </w:r>
      <w:r w:rsidR="00187915">
        <w:rPr>
          <w:bCs/>
          <w:sz w:val="20"/>
          <w:szCs w:val="20"/>
        </w:rPr>
        <w:t>PM and 8AM</w:t>
      </w:r>
      <w:r w:rsidR="00187915" w:rsidRPr="005C0385">
        <w:rPr>
          <w:bCs/>
          <w:sz w:val="20"/>
          <w:szCs w:val="20"/>
        </w:rPr>
        <w:t xml:space="preserve"> Mondays to Fridays, between 12</w:t>
      </w:r>
      <w:r w:rsidR="00187915">
        <w:rPr>
          <w:bCs/>
          <w:sz w:val="20"/>
          <w:szCs w:val="20"/>
        </w:rPr>
        <w:t>PM</w:t>
      </w:r>
      <w:r w:rsidR="00187915" w:rsidRPr="005C0385">
        <w:rPr>
          <w:bCs/>
          <w:sz w:val="20"/>
          <w:szCs w:val="20"/>
        </w:rPr>
        <w:t xml:space="preserve"> Saturdays and 8</w:t>
      </w:r>
      <w:r w:rsidR="00187915">
        <w:rPr>
          <w:bCs/>
          <w:sz w:val="20"/>
          <w:szCs w:val="20"/>
        </w:rPr>
        <w:t>AM</w:t>
      </w:r>
      <w:r w:rsidR="00187915" w:rsidRPr="005C0385">
        <w:rPr>
          <w:bCs/>
          <w:sz w:val="20"/>
          <w:szCs w:val="20"/>
        </w:rPr>
        <w:t xml:space="preserve"> </w:t>
      </w:r>
      <w:r w:rsidR="00187915">
        <w:rPr>
          <w:bCs/>
          <w:sz w:val="20"/>
          <w:szCs w:val="20"/>
        </w:rPr>
        <w:t>Mondays, and on public holidays were categorised as after-hours.</w:t>
      </w:r>
    </w:p>
    <w:p w:rsidR="00DC3AB7" w:rsidRPr="00FF7441" w:rsidRDefault="005229FB" w:rsidP="00DC3AB7">
      <w:pPr>
        <w:pStyle w:val="ListParagraph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FF7441">
        <w:rPr>
          <w:bCs/>
          <w:sz w:val="20"/>
          <w:szCs w:val="20"/>
        </w:rPr>
        <w:t xml:space="preserve">Type of MBS items: </w:t>
      </w:r>
      <w:r w:rsidR="00DC3AB7" w:rsidRPr="00FF7441">
        <w:rPr>
          <w:bCs/>
          <w:sz w:val="20"/>
          <w:szCs w:val="20"/>
        </w:rPr>
        <w:t>as after-hours specific or generic times</w:t>
      </w:r>
      <w:r w:rsidR="00352F8C">
        <w:rPr>
          <w:bCs/>
          <w:sz w:val="20"/>
          <w:szCs w:val="20"/>
        </w:rPr>
        <w:t>.</w:t>
      </w:r>
      <w:r w:rsidR="00187915" w:rsidRPr="00187915">
        <w:rPr>
          <w:bCs/>
          <w:sz w:val="20"/>
          <w:szCs w:val="20"/>
        </w:rPr>
        <w:t xml:space="preserve"> </w:t>
      </w:r>
      <w:r w:rsidR="00187915">
        <w:rPr>
          <w:bCs/>
          <w:sz w:val="20"/>
          <w:szCs w:val="20"/>
        </w:rPr>
        <w:t>Definition of after-hours consultations was the same as the definition for after-hours calls</w:t>
      </w:r>
      <w:r w:rsidR="00774A66">
        <w:rPr>
          <w:bCs/>
          <w:sz w:val="20"/>
          <w:szCs w:val="20"/>
        </w:rPr>
        <w:t>.</w:t>
      </w:r>
    </w:p>
    <w:p w:rsidR="005229FB" w:rsidRPr="00FF7441" w:rsidRDefault="008422CA" w:rsidP="005229FB">
      <w:pPr>
        <w:pStyle w:val="ListParagraph"/>
        <w:numPr>
          <w:ilvl w:val="0"/>
          <w:numId w:val="1"/>
        </w:numPr>
        <w:ind w:left="567" w:hanging="425"/>
        <w:rPr>
          <w:sz w:val="20"/>
          <w:szCs w:val="20"/>
        </w:rPr>
      </w:pPr>
      <w:r>
        <w:rPr>
          <w:sz w:val="20"/>
          <w:szCs w:val="20"/>
        </w:rPr>
        <w:t>T</w:t>
      </w:r>
      <w:r w:rsidR="005229FB" w:rsidRPr="00FF7441">
        <w:rPr>
          <w:sz w:val="20"/>
          <w:szCs w:val="20"/>
        </w:rPr>
        <w:t xml:space="preserve">ime of arrival at ED/hospital admission, time of discharge from ED/hospital; and </w:t>
      </w:r>
    </w:p>
    <w:p w:rsidR="005229FB" w:rsidRPr="00FF7441" w:rsidRDefault="005229FB" w:rsidP="005229FB">
      <w:pPr>
        <w:pStyle w:val="ListParagraph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FF7441">
        <w:rPr>
          <w:sz w:val="20"/>
          <w:szCs w:val="20"/>
        </w:rPr>
        <w:t>Constant parameters: duration of call assumed to be 10 minutes, duration of consultation assumed to be 20 minutes</w:t>
      </w:r>
      <w:r w:rsidR="000F68B5">
        <w:rPr>
          <w:sz w:val="20"/>
          <w:szCs w:val="20"/>
        </w:rPr>
        <w:t>,</w:t>
      </w:r>
      <w:r w:rsidRPr="00FF7441">
        <w:rPr>
          <w:sz w:val="20"/>
          <w:szCs w:val="20"/>
        </w:rPr>
        <w:t xml:space="preserve"> and time to arriv</w:t>
      </w:r>
      <w:r w:rsidR="00DE5C78">
        <w:rPr>
          <w:sz w:val="20"/>
          <w:szCs w:val="20"/>
        </w:rPr>
        <w:t xml:space="preserve">al at the </w:t>
      </w:r>
      <w:r w:rsidRPr="00FF7441">
        <w:rPr>
          <w:sz w:val="20"/>
          <w:szCs w:val="20"/>
        </w:rPr>
        <w:t>ED/hospital following the consultation assumed to be 20 minutes.</w:t>
      </w:r>
    </w:p>
    <w:p w:rsidR="005229FB" w:rsidRDefault="005229FB" w:rsidP="00EB7514"/>
    <w:tbl>
      <w:tblPr>
        <w:tblW w:w="14567" w:type="dxa"/>
        <w:jc w:val="center"/>
        <w:tblBorders>
          <w:top w:val="single" w:sz="12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166"/>
        <w:gridCol w:w="2693"/>
        <w:gridCol w:w="2834"/>
        <w:gridCol w:w="5104"/>
      </w:tblGrid>
      <w:tr w:rsidR="00DC3AB7" w:rsidRPr="00DC3AB7" w:rsidTr="00043DCD">
        <w:trPr>
          <w:trHeight w:val="562"/>
          <w:tblHeader/>
          <w:jc w:val="center"/>
        </w:trPr>
        <w:tc>
          <w:tcPr>
            <w:tcW w:w="1770" w:type="dxa"/>
            <w:tcBorders>
              <w:top w:val="single" w:sz="12" w:space="0" w:color="auto"/>
              <w:bottom w:val="single" w:sz="4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Type of MBS items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Time of call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ED/hospital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Assigned timing of the consultation</w:t>
            </w:r>
          </w:p>
        </w:tc>
        <w:tc>
          <w:tcPr>
            <w:tcW w:w="51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Rationale and Comments</w:t>
            </w:r>
          </w:p>
        </w:tc>
      </w:tr>
      <w:tr w:rsidR="00DC3AB7" w:rsidRPr="00DC3AB7" w:rsidTr="00043DCD">
        <w:trPr>
          <w:trHeight w:val="370"/>
          <w:jc w:val="center"/>
        </w:trPr>
        <w:tc>
          <w:tcPr>
            <w:tcW w:w="14567" w:type="dxa"/>
            <w:gridSpan w:val="5"/>
            <w:tcBorders>
              <w:top w:val="single" w:sz="4" w:space="0" w:color="auto"/>
            </w:tcBorders>
            <w:vAlign w:val="center"/>
          </w:tcPr>
          <w:p w:rsidR="00DC3AB7" w:rsidRPr="00DC3AB7" w:rsidRDefault="00DC3AB7" w:rsidP="00EB751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On day 1 (day of the call): Presence of MBS claim and absence of ED/hospital</w:t>
            </w:r>
          </w:p>
        </w:tc>
      </w:tr>
      <w:tr w:rsidR="00DC3AB7" w:rsidRPr="00DC3AB7" w:rsidTr="00911FA3">
        <w:trPr>
          <w:trHeight w:val="813"/>
          <w:jc w:val="center"/>
        </w:trPr>
        <w:tc>
          <w:tcPr>
            <w:tcW w:w="1770" w:type="dxa"/>
            <w:tcBorders>
              <w:top w:val="single" w:sz="4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 items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Business-hours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33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n/a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Most of these calls were between 8AM and 12PM, which would allow adequate amount of time to see a doctor following the call.</w:t>
            </w:r>
          </w:p>
        </w:tc>
      </w:tr>
      <w:tr w:rsidR="00DC3AB7" w:rsidRPr="00DC3AB7" w:rsidTr="00043DCD">
        <w:trPr>
          <w:trHeight w:val="705"/>
          <w:jc w:val="center"/>
        </w:trPr>
        <w:tc>
          <w:tcPr>
            <w:tcW w:w="1770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 specific</w:t>
            </w:r>
          </w:p>
        </w:tc>
        <w:tc>
          <w:tcPr>
            <w:tcW w:w="2166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</w:t>
            </w:r>
          </w:p>
        </w:tc>
        <w:tc>
          <w:tcPr>
            <w:tcW w:w="2693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33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n/a</w:t>
            </w:r>
          </w:p>
        </w:tc>
        <w:tc>
          <w:tcPr>
            <w:tcW w:w="2834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</w:t>
            </w:r>
          </w:p>
        </w:tc>
        <w:tc>
          <w:tcPr>
            <w:tcW w:w="5104" w:type="dxa"/>
          </w:tcPr>
          <w:p w:rsidR="00DC3AB7" w:rsidRPr="00DC3AB7" w:rsidRDefault="00DC3AB7" w:rsidP="0062472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 xml:space="preserve">Most of these calls were between 8AM and 8PM, patients may have attended </w:t>
            </w:r>
            <w:r w:rsidR="00B95608" w:rsidRPr="00DC3AB7">
              <w:rPr>
                <w:sz w:val="20"/>
                <w:szCs w:val="20"/>
              </w:rPr>
              <w:t>practices</w:t>
            </w:r>
            <w:r w:rsidR="00624724">
              <w:rPr>
                <w:sz w:val="20"/>
                <w:szCs w:val="20"/>
              </w:rPr>
              <w:t xml:space="preserve"> which opened</w:t>
            </w:r>
            <w:r w:rsidR="00624724" w:rsidRPr="00DC3AB7">
              <w:rPr>
                <w:sz w:val="20"/>
                <w:szCs w:val="20"/>
              </w:rPr>
              <w:t xml:space="preserve"> extended hours.</w:t>
            </w:r>
          </w:p>
        </w:tc>
      </w:tr>
      <w:tr w:rsidR="00DC3AB7" w:rsidRPr="00DC3AB7" w:rsidTr="00043DCD">
        <w:trPr>
          <w:trHeight w:val="699"/>
          <w:jc w:val="center"/>
        </w:trPr>
        <w:tc>
          <w:tcPr>
            <w:tcW w:w="1770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Generic items</w:t>
            </w:r>
          </w:p>
        </w:tc>
        <w:tc>
          <w:tcPr>
            <w:tcW w:w="2166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After-hours, before 8AM</w:t>
            </w:r>
          </w:p>
        </w:tc>
        <w:tc>
          <w:tcPr>
            <w:tcW w:w="2693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33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n/a</w:t>
            </w:r>
          </w:p>
        </w:tc>
        <w:tc>
          <w:tcPr>
            <w:tcW w:w="2834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</w:t>
            </w:r>
          </w:p>
        </w:tc>
        <w:tc>
          <w:tcPr>
            <w:tcW w:w="5104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C3AB7" w:rsidRPr="00DC3AB7" w:rsidTr="00043DCD">
        <w:trPr>
          <w:trHeight w:val="1134"/>
          <w:jc w:val="center"/>
        </w:trPr>
        <w:tc>
          <w:tcPr>
            <w:tcW w:w="1770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Generic items</w:t>
            </w:r>
          </w:p>
        </w:tc>
        <w:tc>
          <w:tcPr>
            <w:tcW w:w="2166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After-hours, between 8AM-6PM</w:t>
            </w:r>
          </w:p>
        </w:tc>
        <w:tc>
          <w:tcPr>
            <w:tcW w:w="2693" w:type="dxa"/>
            <w:shd w:val="clear" w:color="auto" w:fill="auto"/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34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</w:t>
            </w:r>
          </w:p>
        </w:tc>
        <w:tc>
          <w:tcPr>
            <w:tcW w:w="5104" w:type="dxa"/>
          </w:tcPr>
          <w:p w:rsidR="00DC3AB7" w:rsidRPr="00DC3AB7" w:rsidRDefault="007E08AC" w:rsidP="0062472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assumed</w:t>
            </w:r>
            <w:r w:rsidR="00DC3AB7" w:rsidRPr="00DC3AB7">
              <w:rPr>
                <w:sz w:val="20"/>
                <w:szCs w:val="20"/>
              </w:rPr>
              <w:t xml:space="preserve"> that the helpline call was the first point of contact for the presenting symptoms. Patients may have attended </w:t>
            </w:r>
            <w:r w:rsidR="00624724" w:rsidRPr="00DC3AB7">
              <w:rPr>
                <w:sz w:val="20"/>
                <w:szCs w:val="20"/>
              </w:rPr>
              <w:t>practices</w:t>
            </w:r>
            <w:r w:rsidR="00624724">
              <w:rPr>
                <w:sz w:val="20"/>
                <w:szCs w:val="20"/>
              </w:rPr>
              <w:t xml:space="preserve"> which opened</w:t>
            </w:r>
            <w:r w:rsidR="00624724" w:rsidRPr="00DC3AB7">
              <w:rPr>
                <w:sz w:val="20"/>
                <w:szCs w:val="20"/>
              </w:rPr>
              <w:t xml:space="preserve"> extended hours</w:t>
            </w:r>
            <w:r w:rsidR="005C0385" w:rsidRPr="00DC3AB7">
              <w:rPr>
                <w:sz w:val="20"/>
                <w:szCs w:val="20"/>
              </w:rPr>
              <w:t>.</w:t>
            </w:r>
            <w:r w:rsidR="00DC3AB7" w:rsidRPr="00DC3AB7">
              <w:rPr>
                <w:sz w:val="20"/>
                <w:szCs w:val="20"/>
              </w:rPr>
              <w:t xml:space="preserve"> Less than 30 calls have these characteristics.</w:t>
            </w:r>
          </w:p>
        </w:tc>
      </w:tr>
      <w:tr w:rsidR="00DC3AB7" w:rsidRPr="00DC3AB7" w:rsidTr="00043DCD">
        <w:trPr>
          <w:trHeight w:val="1844"/>
          <w:jc w:val="center"/>
        </w:trPr>
        <w:tc>
          <w:tcPr>
            <w:tcW w:w="1770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Generic items</w:t>
            </w:r>
          </w:p>
        </w:tc>
        <w:tc>
          <w:tcPr>
            <w:tcW w:w="2166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After-hours, after 6PM</w:t>
            </w:r>
          </w:p>
        </w:tc>
        <w:tc>
          <w:tcPr>
            <w:tcW w:w="2693" w:type="dxa"/>
            <w:shd w:val="clear" w:color="auto" w:fill="auto"/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34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Before the call</w:t>
            </w:r>
          </w:p>
        </w:tc>
        <w:tc>
          <w:tcPr>
            <w:tcW w:w="5104" w:type="dxa"/>
          </w:tcPr>
          <w:p w:rsidR="00DC3AB7" w:rsidRPr="00DC3AB7" w:rsidRDefault="00DC3AB7" w:rsidP="00911F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Most of these calls were after 9PM. About 40% were told to seek care immed</w:t>
            </w:r>
            <w:r w:rsidR="00911FA3">
              <w:rPr>
                <w:sz w:val="20"/>
                <w:szCs w:val="20"/>
              </w:rPr>
              <w:t xml:space="preserve">iately or within 4 hours. Patients </w:t>
            </w:r>
            <w:r w:rsidRPr="00DC3AB7">
              <w:rPr>
                <w:sz w:val="20"/>
                <w:szCs w:val="20"/>
              </w:rPr>
              <w:t xml:space="preserve">might have seen a doctor earlier and experienced deterioration. About 50% were told to self-care or seek care with timeframe ≥24 hours, these patients might have seen a doctor earlier and have </w:t>
            </w:r>
            <w:r w:rsidR="00911FA3">
              <w:rPr>
                <w:sz w:val="20"/>
                <w:szCs w:val="20"/>
              </w:rPr>
              <w:t xml:space="preserve">contacted </w:t>
            </w:r>
            <w:proofErr w:type="spellStart"/>
            <w:r w:rsidR="00911FA3">
              <w:rPr>
                <w:sz w:val="20"/>
                <w:szCs w:val="20"/>
              </w:rPr>
              <w:t>healthdirect</w:t>
            </w:r>
            <w:proofErr w:type="spellEnd"/>
            <w:r w:rsidR="00911FA3">
              <w:rPr>
                <w:sz w:val="20"/>
                <w:szCs w:val="20"/>
              </w:rPr>
              <w:t xml:space="preserve"> for </w:t>
            </w:r>
            <w:r w:rsidRPr="00DC3AB7">
              <w:rPr>
                <w:sz w:val="20"/>
                <w:szCs w:val="20"/>
              </w:rPr>
              <w:t>non-urgent concerns.</w:t>
            </w:r>
          </w:p>
        </w:tc>
      </w:tr>
      <w:tr w:rsidR="00DC3AB7" w:rsidRPr="00DC3AB7" w:rsidTr="00043DCD">
        <w:trPr>
          <w:trHeight w:val="370"/>
          <w:jc w:val="center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AB7" w:rsidRPr="00DC3AB7" w:rsidRDefault="00DC3AB7" w:rsidP="00EB751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lastRenderedPageBreak/>
              <w:t>On day 1 (day of the call): Presence of both MBS claim and ED/hospital</w:t>
            </w:r>
          </w:p>
        </w:tc>
      </w:tr>
      <w:tr w:rsidR="00DC3AB7" w:rsidRPr="00DC3AB7" w:rsidTr="00043DCD">
        <w:trPr>
          <w:trHeight w:val="867"/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 items</w:t>
            </w:r>
          </w:p>
        </w:tc>
        <w:tc>
          <w:tcPr>
            <w:tcW w:w="21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Business-hours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Overnight stay at ED/hospital or discharge after 9PM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AB7" w:rsidRPr="00DC3AB7" w:rsidRDefault="00DC3AB7" w:rsidP="00624724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After the call and before ED/ hospital</w:t>
            </w:r>
            <w:r w:rsidR="00B5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724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313"/>
              <w:rPr>
                <w:sz w:val="20"/>
                <w:szCs w:val="20"/>
              </w:rPr>
            </w:pPr>
          </w:p>
        </w:tc>
      </w:tr>
      <w:tr w:rsidR="00DC3AB7" w:rsidRPr="00DC3AB7" w:rsidTr="00043DCD">
        <w:trPr>
          <w:trHeight w:val="988"/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Discharge before 9PM and computed time from call to ED/hospital &gt;50 minutes</w:t>
            </w:r>
            <w:r w:rsidRPr="00DC3AB7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624724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After the call and before ED/ hospital</w:t>
            </w:r>
            <w:r w:rsidR="00B5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724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Patient is assumed to have enough time to see a doctor who then referred patient to the ED</w:t>
            </w:r>
          </w:p>
        </w:tc>
      </w:tr>
      <w:tr w:rsidR="00DC3AB7" w:rsidRPr="00DC3AB7" w:rsidTr="00043DCD">
        <w:trPr>
          <w:trHeight w:val="1296"/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Discharge before 9PM and computed time from call to ED/hospital &lt;50 minutes</w:t>
            </w:r>
            <w:r w:rsidRPr="00DC3AB7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 if disposition was to see a GP/doctor.</w:t>
            </w:r>
          </w:p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discharge from ED/hospital if disposition was to attend ED.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Patient is assumed to follow triage advice. Less than 20 calls have these characteristics.</w:t>
            </w:r>
          </w:p>
        </w:tc>
      </w:tr>
      <w:tr w:rsidR="00DC3AB7" w:rsidRPr="00DC3AB7" w:rsidTr="00043DCD">
        <w:trPr>
          <w:trHeight w:val="837"/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 specific</w:t>
            </w: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Overnight stay at ED/hospital or discharge after 9PM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624724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After the call and before ED/ hospital</w:t>
            </w:r>
            <w:r w:rsidR="00B5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724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313"/>
              <w:rPr>
                <w:sz w:val="20"/>
                <w:szCs w:val="20"/>
              </w:rPr>
            </w:pPr>
          </w:p>
        </w:tc>
      </w:tr>
      <w:tr w:rsidR="00DC3AB7" w:rsidRPr="00DC3AB7" w:rsidTr="00043DCD">
        <w:trPr>
          <w:trHeight w:val="1118"/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Discharge before 9PM and computed time from call to ED/hospital &gt;50 minutes</w:t>
            </w:r>
            <w:r w:rsidRPr="00DC3AB7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624724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After the call and before ED/ hospital</w:t>
            </w:r>
            <w:r w:rsidR="00B5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724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Patient is assumed to have enough time to see a doctor who then referred patient to the ED.</w:t>
            </w:r>
          </w:p>
        </w:tc>
      </w:tr>
      <w:tr w:rsidR="00DC3AB7" w:rsidRPr="00DC3AB7" w:rsidTr="00043DCD">
        <w:trPr>
          <w:trHeight w:val="1268"/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Discharge before 9PM and computed time from call to ED/hospital &lt;50 minutes</w:t>
            </w:r>
            <w:r w:rsidRPr="00DC3AB7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 if disposition was to see a GP/doctor.</w:t>
            </w:r>
          </w:p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discharge from ED/hospital if disposition was to attend ED.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Patient is assumed to follow triage advice. Less than 20 calls have these characteristics.</w:t>
            </w:r>
          </w:p>
        </w:tc>
      </w:tr>
      <w:tr w:rsidR="00DC3AB7" w:rsidRPr="00DC3AB7" w:rsidTr="00043DCD">
        <w:trPr>
          <w:trHeight w:val="989"/>
          <w:jc w:val="center"/>
        </w:trPr>
        <w:tc>
          <w:tcPr>
            <w:tcW w:w="1770" w:type="dxa"/>
            <w:tcBorders>
              <w:top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Generic items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After-hours, before 8AM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Computed time from call to ED/hospital ≤50 minutes</w:t>
            </w:r>
            <w:r w:rsidRPr="00DC3AB7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DC3AB7" w:rsidRPr="00DC3AB7" w:rsidRDefault="00DC3AB7" w:rsidP="00DC3AB7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After discharge from ED/hospital</w:t>
            </w:r>
          </w:p>
        </w:tc>
        <w:tc>
          <w:tcPr>
            <w:tcW w:w="5104" w:type="dxa"/>
            <w:tcBorders>
              <w:top w:val="nil"/>
            </w:tcBorders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Most patients in this category had immediate ED/hospital visit after the call and were discharge before 3PM. Patient is assumed to follow the ED/hospital discharge instructions to attend a GP.</w:t>
            </w:r>
          </w:p>
        </w:tc>
      </w:tr>
      <w:tr w:rsidR="00DC3AB7" w:rsidRPr="00DC3AB7" w:rsidTr="00043DCD">
        <w:trPr>
          <w:trHeight w:val="1144"/>
          <w:jc w:val="center"/>
        </w:trPr>
        <w:tc>
          <w:tcPr>
            <w:tcW w:w="1770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Computed time from call to ED/hospital &gt;50 minutes</w:t>
            </w:r>
            <w:r w:rsidRPr="00DC3AB7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34" w:type="dxa"/>
            <w:shd w:val="clear" w:color="auto" w:fill="auto"/>
          </w:tcPr>
          <w:p w:rsidR="00DC3AB7" w:rsidRPr="00DC3AB7" w:rsidRDefault="00DC3AB7" w:rsidP="00DC3AB7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After the call and before ED/ hospital</w:t>
            </w:r>
            <w:r w:rsidR="00624724">
              <w:rPr>
                <w:rFonts w:ascii="Arial" w:hAnsi="Arial" w:cs="Arial"/>
                <w:sz w:val="20"/>
                <w:szCs w:val="20"/>
              </w:rPr>
              <w:t xml:space="preserve"> arrival</w:t>
            </w:r>
          </w:p>
        </w:tc>
        <w:tc>
          <w:tcPr>
            <w:tcW w:w="5104" w:type="dxa"/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Patient is assumed to have enough time to see a doctor following the call. Most patients in this category presented to ED/hospital &gt;4hours after the call and either stayed overnight or were discharged after 9PM.</w:t>
            </w:r>
          </w:p>
        </w:tc>
      </w:tr>
      <w:tr w:rsidR="00DC3AB7" w:rsidRPr="00DC3AB7" w:rsidTr="00043DCD">
        <w:trPr>
          <w:trHeight w:val="1255"/>
          <w:jc w:val="center"/>
        </w:trPr>
        <w:tc>
          <w:tcPr>
            <w:tcW w:w="1770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lastRenderedPageBreak/>
              <w:t>Generic items</w:t>
            </w:r>
          </w:p>
        </w:tc>
        <w:tc>
          <w:tcPr>
            <w:tcW w:w="2166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After-hours, between 8AM and 3PM</w:t>
            </w:r>
          </w:p>
        </w:tc>
        <w:tc>
          <w:tcPr>
            <w:tcW w:w="2693" w:type="dxa"/>
            <w:shd w:val="clear" w:color="auto" w:fill="auto"/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Any</w:t>
            </w:r>
          </w:p>
        </w:tc>
        <w:tc>
          <w:tcPr>
            <w:tcW w:w="2834" w:type="dxa"/>
            <w:shd w:val="clear" w:color="auto" w:fill="auto"/>
          </w:tcPr>
          <w:p w:rsidR="00DC3AB7" w:rsidRPr="00DC3AB7" w:rsidRDefault="00DC3AB7" w:rsidP="00DC3AB7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After discharge from ED/hospital</w:t>
            </w:r>
          </w:p>
        </w:tc>
        <w:tc>
          <w:tcPr>
            <w:tcW w:w="5104" w:type="dxa"/>
          </w:tcPr>
          <w:p w:rsidR="00DC3AB7" w:rsidRPr="00DC3AB7" w:rsidRDefault="00DC3AB7" w:rsidP="00EB7514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 xml:space="preserve">Less than 10 calls have these characteristics. Patients had ED/hospital visit immediately after the call and were discharged before 3PM. </w:t>
            </w:r>
            <w:r w:rsidR="00EB7514">
              <w:rPr>
                <w:rFonts w:ascii="Arial" w:hAnsi="Arial" w:cs="Arial"/>
                <w:sz w:val="20"/>
                <w:szCs w:val="20"/>
              </w:rPr>
              <w:t>It is assumed that the p</w:t>
            </w:r>
            <w:r w:rsidRPr="00DC3AB7">
              <w:rPr>
                <w:rFonts w:ascii="Arial" w:hAnsi="Arial" w:cs="Arial"/>
                <w:sz w:val="20"/>
                <w:szCs w:val="20"/>
              </w:rPr>
              <w:t xml:space="preserve">atient </w:t>
            </w:r>
            <w:r w:rsidR="00EB7514">
              <w:rPr>
                <w:rFonts w:ascii="Arial" w:hAnsi="Arial" w:cs="Arial"/>
                <w:sz w:val="20"/>
                <w:szCs w:val="20"/>
              </w:rPr>
              <w:t>f</w:t>
            </w:r>
            <w:r w:rsidRPr="00DC3AB7">
              <w:rPr>
                <w:rFonts w:ascii="Arial" w:hAnsi="Arial" w:cs="Arial"/>
                <w:sz w:val="20"/>
                <w:szCs w:val="20"/>
              </w:rPr>
              <w:t>ollow</w:t>
            </w:r>
            <w:r w:rsidR="00EB7514">
              <w:rPr>
                <w:rFonts w:ascii="Arial" w:hAnsi="Arial" w:cs="Arial"/>
                <w:sz w:val="20"/>
                <w:szCs w:val="20"/>
              </w:rPr>
              <w:t>ed</w:t>
            </w:r>
            <w:r w:rsidRPr="00DC3AB7">
              <w:rPr>
                <w:rFonts w:ascii="Arial" w:hAnsi="Arial" w:cs="Arial"/>
                <w:sz w:val="20"/>
                <w:szCs w:val="20"/>
              </w:rPr>
              <w:t xml:space="preserve"> the discharge instructions to attend a GP.</w:t>
            </w:r>
          </w:p>
        </w:tc>
      </w:tr>
      <w:tr w:rsidR="00DC3AB7" w:rsidRPr="00DC3AB7" w:rsidTr="00043DCD">
        <w:trPr>
          <w:trHeight w:val="972"/>
          <w:jc w:val="center"/>
        </w:trPr>
        <w:tc>
          <w:tcPr>
            <w:tcW w:w="1770" w:type="dxa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Generic items</w:t>
            </w:r>
          </w:p>
        </w:tc>
        <w:tc>
          <w:tcPr>
            <w:tcW w:w="2166" w:type="dxa"/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After-hours, between 3PM and 6PM</w:t>
            </w:r>
          </w:p>
        </w:tc>
        <w:tc>
          <w:tcPr>
            <w:tcW w:w="2693" w:type="dxa"/>
            <w:shd w:val="clear" w:color="auto" w:fill="auto"/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Any</w:t>
            </w:r>
          </w:p>
        </w:tc>
        <w:tc>
          <w:tcPr>
            <w:tcW w:w="2834" w:type="dxa"/>
            <w:shd w:val="clear" w:color="auto" w:fill="auto"/>
          </w:tcPr>
          <w:p w:rsidR="00DC3AB7" w:rsidRPr="00DC3AB7" w:rsidRDefault="00DC3AB7" w:rsidP="00DC3AB7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Before the call</w:t>
            </w:r>
          </w:p>
        </w:tc>
        <w:tc>
          <w:tcPr>
            <w:tcW w:w="5104" w:type="dxa"/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Less than 10 calls have these characteristics. Patients had ED/hospital visit immediately after the call and stayed overnight at ED/hospital. Patients might have experienced deterioration.</w:t>
            </w:r>
          </w:p>
        </w:tc>
      </w:tr>
      <w:tr w:rsidR="00DC3AB7" w:rsidRPr="00DC3AB7" w:rsidTr="00043DCD">
        <w:trPr>
          <w:trHeight w:val="775"/>
          <w:jc w:val="center"/>
        </w:trPr>
        <w:tc>
          <w:tcPr>
            <w:tcW w:w="1770" w:type="dxa"/>
            <w:tcBorders>
              <w:bottom w:val="single" w:sz="4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Generic items</w:t>
            </w:r>
            <w:r w:rsidRPr="00DC3AB7" w:rsidDel="009F3D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After-hours, after 6PM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Before the call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Most patients had ED/hospital visit immediately after the call and stayed overnight at ED/hospital. Patients might have seen a doctor earlier and experienced deterioration.</w:t>
            </w:r>
          </w:p>
        </w:tc>
      </w:tr>
      <w:tr w:rsidR="00DC3AB7" w:rsidRPr="00DC3AB7" w:rsidTr="00043DCD">
        <w:trPr>
          <w:trHeight w:val="370"/>
          <w:jc w:val="center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AB7" w:rsidRPr="00DC3AB7" w:rsidRDefault="00DC3AB7" w:rsidP="00EB751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On day 2 (the next day): Presence of both MBS claim and ED/hospital</w:t>
            </w:r>
          </w:p>
        </w:tc>
      </w:tr>
      <w:tr w:rsidR="00DC3AB7" w:rsidRPr="00DC3AB7" w:rsidTr="00043DCD">
        <w:trPr>
          <w:trHeight w:val="906"/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</w:t>
            </w:r>
          </w:p>
        </w:tc>
        <w:tc>
          <w:tcPr>
            <w:tcW w:w="21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Time of arrival at ED/hospital before 10 AM of the next day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discharge from ED/hospital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Most of these patients called around midnight, had immediate ED/hospital visit after the call, had short stay at the ED/hospital, and were discharged before 12PM. Patient is assumed to follow the discharge instructions to attend a GP.</w:t>
            </w:r>
          </w:p>
        </w:tc>
      </w:tr>
      <w:tr w:rsidR="00DC3AB7" w:rsidRPr="00DC3AB7" w:rsidTr="00043DCD">
        <w:trPr>
          <w:trHeight w:val="793"/>
          <w:jc w:val="center"/>
        </w:trPr>
        <w:tc>
          <w:tcPr>
            <w:tcW w:w="1770" w:type="dxa"/>
            <w:tcBorders>
              <w:top w:val="nil"/>
            </w:tcBorders>
          </w:tcPr>
          <w:p w:rsidR="00DC3AB7" w:rsidRPr="00DC3AB7" w:rsidRDefault="00DC3AB7" w:rsidP="00DC3AB7">
            <w:pPr>
              <w:rPr>
                <w:rFonts w:ascii="Arial" w:hAnsi="Arial" w:cs="Arial"/>
                <w:sz w:val="20"/>
                <w:szCs w:val="20"/>
              </w:rPr>
            </w:pPr>
            <w:r w:rsidRPr="00DC3AB7">
              <w:rPr>
                <w:rFonts w:ascii="Arial" w:hAnsi="Arial" w:cs="Arial"/>
                <w:sz w:val="20"/>
                <w:szCs w:val="20"/>
              </w:rPr>
              <w:t>Any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Time of arrival at ED/hospital after 10 AM of the next day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 and before ED/ hospital</w:t>
            </w:r>
            <w:r w:rsidR="00B57806">
              <w:rPr>
                <w:sz w:val="20"/>
                <w:szCs w:val="20"/>
              </w:rPr>
              <w:t xml:space="preserve"> </w:t>
            </w:r>
            <w:r w:rsidR="00624724">
              <w:rPr>
                <w:sz w:val="20"/>
                <w:szCs w:val="20"/>
              </w:rPr>
              <w:t>arrival</w:t>
            </w:r>
          </w:p>
        </w:tc>
        <w:tc>
          <w:tcPr>
            <w:tcW w:w="5104" w:type="dxa"/>
            <w:tcBorders>
              <w:top w:val="nil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Most of these patients stayed overnight at ED/hospital.</w:t>
            </w:r>
          </w:p>
        </w:tc>
      </w:tr>
      <w:tr w:rsidR="00DC3AB7" w:rsidRPr="00DC3AB7" w:rsidTr="00043DCD">
        <w:trPr>
          <w:trHeight w:val="370"/>
          <w:jc w:val="center"/>
        </w:trPr>
        <w:tc>
          <w:tcPr>
            <w:tcW w:w="14567" w:type="dxa"/>
            <w:gridSpan w:val="5"/>
            <w:tcBorders>
              <w:top w:val="single" w:sz="4" w:space="0" w:color="auto"/>
            </w:tcBorders>
            <w:vAlign w:val="center"/>
          </w:tcPr>
          <w:p w:rsidR="00DC3AB7" w:rsidRPr="00DC3AB7" w:rsidRDefault="00DC3AB7" w:rsidP="00EB751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C3AB7">
              <w:rPr>
                <w:b/>
                <w:sz w:val="20"/>
                <w:szCs w:val="20"/>
              </w:rPr>
              <w:t>On day 3 and later: Presence of both MBS claim and ED/hospital</w:t>
            </w:r>
          </w:p>
        </w:tc>
      </w:tr>
      <w:tr w:rsidR="00DC3AB7" w:rsidRPr="00DC3AB7" w:rsidTr="00043DCD">
        <w:trPr>
          <w:trHeight w:val="661"/>
          <w:jc w:val="center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Any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After the call and before ED/ hospital</w:t>
            </w:r>
            <w:r w:rsidR="00B57806">
              <w:rPr>
                <w:sz w:val="20"/>
                <w:szCs w:val="20"/>
              </w:rPr>
              <w:t xml:space="preserve"> </w:t>
            </w:r>
            <w:r w:rsidR="00624724">
              <w:rPr>
                <w:sz w:val="20"/>
                <w:szCs w:val="20"/>
              </w:rPr>
              <w:t>arrival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Most of the patients arrived at ED/hospital after 11AM and either stayed overnight at ED/hospital or were discharged after 9PM.</w:t>
            </w:r>
          </w:p>
        </w:tc>
      </w:tr>
      <w:tr w:rsidR="00DC3AB7" w:rsidRPr="00DC3AB7" w:rsidTr="00043DCD">
        <w:trPr>
          <w:trHeight w:val="419"/>
          <w:jc w:val="center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  <w:vertAlign w:val="superscript"/>
              </w:rPr>
              <w:t>§</w:t>
            </w:r>
            <w:r w:rsidRPr="00DC3AB7">
              <w:rPr>
                <w:sz w:val="20"/>
                <w:szCs w:val="20"/>
              </w:rPr>
              <w:t xml:space="preserve">: Given constant parameters: 10 minutes duration of call, 20 minutes duration of consultation, and 20 minutes to arrival </w:t>
            </w:r>
            <w:r w:rsidR="00BC449C">
              <w:rPr>
                <w:sz w:val="20"/>
                <w:szCs w:val="20"/>
              </w:rPr>
              <w:t>at</w:t>
            </w:r>
            <w:r w:rsidRPr="00DC3AB7">
              <w:rPr>
                <w:sz w:val="20"/>
                <w:szCs w:val="20"/>
              </w:rPr>
              <w:t xml:space="preserve"> ED/hospital</w:t>
            </w:r>
          </w:p>
          <w:p w:rsidR="00DC3AB7" w:rsidRPr="00DC3AB7" w:rsidRDefault="00DC3AB7" w:rsidP="00DC3A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DC3AB7">
              <w:rPr>
                <w:sz w:val="20"/>
                <w:szCs w:val="20"/>
              </w:rPr>
              <w:t>n/a: not applicable</w:t>
            </w:r>
          </w:p>
        </w:tc>
      </w:tr>
    </w:tbl>
    <w:p w:rsidR="005229FB" w:rsidRDefault="005229FB" w:rsidP="00CF3F93">
      <w:pPr>
        <w:rPr>
          <w:b/>
        </w:rPr>
        <w:sectPr w:rsidR="005229FB" w:rsidSect="005229FB">
          <w:footerReference w:type="default" r:id="rId7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CF3F93" w:rsidRPr="00E54547" w:rsidRDefault="00E54547" w:rsidP="00CF3F93">
      <w:pPr>
        <w:rPr>
          <w:rFonts w:ascii="Arial" w:hAnsi="Arial" w:cs="Arial"/>
          <w:b/>
          <w:sz w:val="20"/>
          <w:szCs w:val="20"/>
        </w:rPr>
      </w:pPr>
      <w:bookmarkStart w:id="1" w:name="_Hlk488133584"/>
      <w:r>
        <w:rPr>
          <w:rFonts w:ascii="Arial" w:hAnsi="Arial" w:cs="Arial"/>
          <w:b/>
          <w:sz w:val="20"/>
          <w:szCs w:val="20"/>
        </w:rPr>
        <w:lastRenderedPageBreak/>
        <w:t xml:space="preserve">Supplement </w:t>
      </w:r>
      <w:r w:rsidR="00FE6DFD" w:rsidRPr="00E54547">
        <w:rPr>
          <w:rFonts w:ascii="Arial" w:hAnsi="Arial" w:cs="Arial"/>
          <w:b/>
          <w:sz w:val="20"/>
          <w:szCs w:val="20"/>
        </w:rPr>
        <w:t xml:space="preserve">Table </w:t>
      </w:r>
      <w:r w:rsidR="00A319BA" w:rsidRPr="00E54547">
        <w:rPr>
          <w:rFonts w:ascii="Arial" w:hAnsi="Arial" w:cs="Arial"/>
          <w:b/>
          <w:sz w:val="20"/>
          <w:szCs w:val="20"/>
        </w:rPr>
        <w:t>S2</w:t>
      </w:r>
      <w:r w:rsidR="00CF3F93" w:rsidRPr="00E54547">
        <w:rPr>
          <w:rFonts w:ascii="Arial" w:hAnsi="Arial" w:cs="Arial"/>
          <w:b/>
          <w:sz w:val="20"/>
          <w:szCs w:val="20"/>
        </w:rPr>
        <w:t>: Socio-dem</w:t>
      </w:r>
      <w:r w:rsidR="00766822" w:rsidRPr="00E54547">
        <w:rPr>
          <w:rFonts w:ascii="Arial" w:hAnsi="Arial" w:cs="Arial"/>
          <w:b/>
          <w:sz w:val="20"/>
          <w:szCs w:val="20"/>
        </w:rPr>
        <w:t xml:space="preserve">ographic, lifestyle and health characteristics </w:t>
      </w:r>
      <w:r w:rsidR="00CF3F93" w:rsidRPr="00E54547">
        <w:rPr>
          <w:rFonts w:ascii="Arial" w:hAnsi="Arial" w:cs="Arial"/>
          <w:b/>
          <w:sz w:val="20"/>
          <w:szCs w:val="20"/>
        </w:rPr>
        <w:t>of 8</w:t>
      </w:r>
      <w:r w:rsidR="005D26C4" w:rsidRPr="00E54547">
        <w:rPr>
          <w:rFonts w:ascii="Arial" w:hAnsi="Arial" w:cs="Arial"/>
          <w:b/>
          <w:sz w:val="20"/>
          <w:szCs w:val="20"/>
        </w:rPr>
        <w:t>406</w:t>
      </w:r>
      <w:r w:rsidR="00CF3F93" w:rsidRPr="00E54547">
        <w:rPr>
          <w:rFonts w:ascii="Arial" w:hAnsi="Arial" w:cs="Arial"/>
          <w:b/>
          <w:sz w:val="20"/>
          <w:szCs w:val="20"/>
        </w:rPr>
        <w:t xml:space="preserve"> </w:t>
      </w:r>
      <w:r w:rsidR="005D26C4" w:rsidRPr="00E54547">
        <w:rPr>
          <w:rFonts w:ascii="Arial" w:hAnsi="Arial" w:cs="Arial"/>
          <w:b/>
          <w:sz w:val="20"/>
          <w:szCs w:val="20"/>
        </w:rPr>
        <w:t>subjects of calls</w:t>
      </w:r>
    </w:p>
    <w:tbl>
      <w:tblPr>
        <w:tblW w:w="7742" w:type="dxa"/>
        <w:jc w:val="center"/>
        <w:tblLook w:val="04A0" w:firstRow="1" w:lastRow="0" w:firstColumn="1" w:lastColumn="0" w:noHBand="0" w:noVBand="1"/>
      </w:tblPr>
      <w:tblGrid>
        <w:gridCol w:w="561"/>
        <w:gridCol w:w="4666"/>
        <w:gridCol w:w="1220"/>
        <w:gridCol w:w="1295"/>
      </w:tblGrid>
      <w:tr w:rsidR="00CF3F93" w:rsidRPr="00766822" w:rsidTr="00D61DF0">
        <w:trPr>
          <w:trHeight w:val="340"/>
          <w:tblHeader/>
          <w:jc w:val="center"/>
        </w:trPr>
        <w:tc>
          <w:tcPr>
            <w:tcW w:w="5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:rsidR="00CF3F93" w:rsidRPr="00766822" w:rsidRDefault="00CF3F93" w:rsidP="007D54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Patient characteristics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Percentage</w:t>
            </w:r>
          </w:p>
        </w:tc>
      </w:tr>
      <w:tr w:rsidR="00CF3F93" w:rsidRPr="00766822" w:rsidTr="000C5AB2">
        <w:trPr>
          <w:trHeight w:val="356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Socio-demographic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38.5%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Age </w:t>
            </w:r>
            <w:r w:rsidR="005D2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</w:t>
            </w: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questionnaire completion</w:t>
            </w:r>
            <w:r w:rsidR="005D2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45-54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55-64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30.6%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65-74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75+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Country of birth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23.6%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Without a partner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With a partner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66.6%</w:t>
            </w:r>
          </w:p>
        </w:tc>
      </w:tr>
      <w:tr w:rsidR="005F6C8E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Pr="00766822" w:rsidRDefault="005F6C8E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C8E" w:rsidRDefault="005F6C8E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Number of people can depend 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1-2 people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20.9%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3-4 people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20.6%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5-7 people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≥8 people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Education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school certificate or other qualification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School or intermediate certificate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23.7%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Higher school or leaving certificate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Trade or apprenticeship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Certificate or diploma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University degree or higher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DB683A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h</w:t>
            </w:r>
            <w:r w:rsidR="00CF3F93"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ousehold income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(AUD)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Less than $30,000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$30,000-$49,999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$50,000-$69,999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$70,000 or more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Won’t disclose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Missing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Working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 working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59.3%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Part time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Full time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Private health insurance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Private health insurance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Concession card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None of these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SEIFA</w:t>
            </w:r>
            <w:r w:rsidR="006E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E78E9"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Quintile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Quintile 1 (lower SES)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Quintile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Quintile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39.9%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Quintile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Quintile 5 (higher SES)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12.1%</w:t>
            </w:r>
          </w:p>
        </w:tc>
      </w:tr>
      <w:tr w:rsidR="001732C1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C1" w:rsidRPr="00766822" w:rsidRDefault="001732C1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Remoteness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C1" w:rsidRPr="00766822" w:rsidRDefault="001732C1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C1" w:rsidRPr="00766822" w:rsidRDefault="001732C1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Major cities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40.2%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Inner regional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Outer regional, remote, very remote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Lifestyle</w:t>
            </w:r>
            <w:r w:rsidR="000F5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and health characteristics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F93" w:rsidRPr="00766822" w:rsidRDefault="00632AF9" w:rsidP="00632A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Positive he</w:t>
            </w:r>
            <w:r w:rsidR="00F83547"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alth behaviours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37.4%</w:t>
            </w:r>
          </w:p>
        </w:tc>
      </w:tr>
      <w:tr w:rsidR="001E6E69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Pr="00766822" w:rsidRDefault="001E6E69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Three or fore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E69" w:rsidRDefault="001E6E69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Body Mass Index (BMI</w:t>
            </w:r>
            <w:r w:rsidR="00A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kg/m</w:t>
            </w:r>
            <w:r w:rsidR="00AD0E93" w:rsidRPr="00AD0E9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Under-weight (BMI&lt;18.5)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Normal weight (18.5≤BMI&lt;25.0)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Overweight (25.0≤BMI&lt;30.0)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Obese (30.0≤BMI)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Missing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Self-rated general health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Excellent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Very good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34.3%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Missing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Health conditions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High blood pressure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High blood cholesterol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Depression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23.6%</w:t>
            </w:r>
          </w:p>
        </w:tc>
      </w:tr>
      <w:tr w:rsidR="00432C63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766822" w:rsidRDefault="00432C6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Joint/bone problems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Default="00432C63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21.7%</w:t>
            </w:r>
          </w:p>
        </w:tc>
      </w:tr>
      <w:tr w:rsidR="001967FC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Pr="00766822" w:rsidRDefault="001967FC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Pr="00766822" w:rsidRDefault="001967FC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Heart disease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Default="001967FC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Default="001967FC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17.9%</w:t>
            </w:r>
          </w:p>
        </w:tc>
      </w:tr>
      <w:tr w:rsidR="001967FC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Pr="00766822" w:rsidRDefault="001967FC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Pr="00766822" w:rsidRDefault="001967FC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Asthma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Default="001967FC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Default="001967FC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17.9%</w:t>
            </w:r>
          </w:p>
        </w:tc>
      </w:tr>
      <w:tr w:rsidR="001967FC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Pr="00766822" w:rsidRDefault="001967FC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Pr="00766822" w:rsidRDefault="001967FC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Anxiety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Default="001967FC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C" w:rsidRDefault="001967FC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Cancer (exclude skin cancer)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Diabetes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Thrombosis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Thyroid problems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Parkinson’s disease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Number of above health condition</w:t>
            </w:r>
            <w:r w:rsidR="00A61345"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Nil condition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21.9%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 or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26.6%</w:t>
            </w:r>
          </w:p>
        </w:tc>
      </w:tr>
      <w:tr w:rsidR="007D5416" w:rsidRPr="00766822" w:rsidTr="009C5E6A">
        <w:trPr>
          <w:trHeight w:val="477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 or more</w:t>
            </w:r>
            <w:bookmarkStart w:id="2" w:name="_GoBack"/>
            <w:bookmarkEnd w:id="2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Psychological distress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Low psychological distress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Moderate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High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Very high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632AF9" w:rsidP="00632A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Number of </w:t>
            </w:r>
            <w:r w:rsidR="00CF3F93"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medications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taken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Nil medications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36.4%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 or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18.0%</w:t>
            </w:r>
          </w:p>
        </w:tc>
      </w:tr>
      <w:tr w:rsidR="007D5416" w:rsidRPr="00766822" w:rsidTr="00D61DF0">
        <w:trPr>
          <w:trHeight w:val="284"/>
          <w:jc w:val="center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Pr="00766822" w:rsidRDefault="007D5416" w:rsidP="007D5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66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 or more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416" w:rsidRDefault="007D5416" w:rsidP="007D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5.5%</w:t>
            </w:r>
          </w:p>
        </w:tc>
      </w:tr>
      <w:tr w:rsidR="00CF3F93" w:rsidRPr="00766822" w:rsidTr="00D61DF0">
        <w:trPr>
          <w:trHeight w:val="284"/>
          <w:jc w:val="center"/>
        </w:trPr>
        <w:tc>
          <w:tcPr>
            <w:tcW w:w="7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F93" w:rsidRPr="00766822" w:rsidRDefault="00CF3F93" w:rsidP="007D54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CF3F93" w:rsidRDefault="00CF3F93" w:rsidP="00CF3F93"/>
    <w:p w:rsidR="0055565F" w:rsidRDefault="0055565F">
      <w:pPr>
        <w:spacing w:after="200" w:line="276" w:lineRule="auto"/>
      </w:pPr>
      <w:r>
        <w:br w:type="page"/>
      </w:r>
    </w:p>
    <w:p w:rsidR="00032F7F" w:rsidRDefault="00032F7F" w:rsidP="00CF3F93">
      <w:pPr>
        <w:rPr>
          <w:b/>
        </w:rPr>
        <w:sectPr w:rsidR="00032F7F" w:rsidSect="009C5E6A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CF3F93" w:rsidRPr="00E54547" w:rsidRDefault="00E54547" w:rsidP="00CF3F93">
      <w:pPr>
        <w:rPr>
          <w:rFonts w:ascii="Arial" w:hAnsi="Arial" w:cs="Arial"/>
          <w:b/>
          <w:sz w:val="20"/>
        </w:rPr>
      </w:pPr>
      <w:bookmarkStart w:id="3" w:name="_Hlk488133601"/>
      <w:r>
        <w:rPr>
          <w:rFonts w:ascii="Arial" w:hAnsi="Arial" w:cs="Arial"/>
          <w:b/>
          <w:sz w:val="20"/>
        </w:rPr>
        <w:lastRenderedPageBreak/>
        <w:t xml:space="preserve">Supplement </w:t>
      </w:r>
      <w:r w:rsidR="00FE6DFD" w:rsidRPr="00E54547">
        <w:rPr>
          <w:rFonts w:ascii="Arial" w:hAnsi="Arial" w:cs="Arial"/>
          <w:b/>
          <w:sz w:val="20"/>
        </w:rPr>
        <w:t xml:space="preserve">Table </w:t>
      </w:r>
      <w:r w:rsidR="00F02E62" w:rsidRPr="00E54547">
        <w:rPr>
          <w:rFonts w:ascii="Arial" w:hAnsi="Arial" w:cs="Arial"/>
          <w:b/>
          <w:sz w:val="20"/>
        </w:rPr>
        <w:t>S</w:t>
      </w:r>
      <w:r w:rsidR="00FE6DFD" w:rsidRPr="00E54547">
        <w:rPr>
          <w:rFonts w:ascii="Arial" w:hAnsi="Arial" w:cs="Arial"/>
          <w:b/>
          <w:sz w:val="20"/>
        </w:rPr>
        <w:t>3</w:t>
      </w:r>
      <w:r w:rsidR="00843A1B" w:rsidRPr="00E54547">
        <w:rPr>
          <w:rFonts w:ascii="Arial" w:hAnsi="Arial" w:cs="Arial"/>
          <w:b/>
          <w:sz w:val="20"/>
        </w:rPr>
        <w:t xml:space="preserve">: </w:t>
      </w:r>
      <w:r w:rsidR="00EC656E">
        <w:rPr>
          <w:rFonts w:ascii="Arial" w:hAnsi="Arial" w:cs="Arial"/>
          <w:b/>
          <w:sz w:val="20"/>
        </w:rPr>
        <w:t>C</w:t>
      </w:r>
      <w:r w:rsidR="00F02E62" w:rsidRPr="00E54547">
        <w:rPr>
          <w:rFonts w:ascii="Arial" w:hAnsi="Arial" w:cs="Arial"/>
          <w:b/>
          <w:sz w:val="20"/>
        </w:rPr>
        <w:t>ompliance and self-referral according to patients and call characteristics, number (%), crude and adjusted od</w:t>
      </w:r>
      <w:r w:rsidR="00AE41F8" w:rsidRPr="00E54547">
        <w:rPr>
          <w:rFonts w:ascii="Arial" w:hAnsi="Arial" w:cs="Arial"/>
          <w:b/>
          <w:sz w:val="20"/>
        </w:rPr>
        <w:t xml:space="preserve">ds ratio </w:t>
      </w:r>
      <w:r w:rsidR="00CF3F93" w:rsidRPr="00E54547">
        <w:rPr>
          <w:rFonts w:ascii="Arial" w:hAnsi="Arial" w:cs="Arial"/>
          <w:b/>
          <w:sz w:val="20"/>
        </w:rPr>
        <w:t>(95%CI)</w:t>
      </w:r>
    </w:p>
    <w:bookmarkEnd w:id="3"/>
    <w:p w:rsidR="003616FA" w:rsidRDefault="003616FA" w:rsidP="003616FA">
      <w:pPr>
        <w:spacing w:after="200" w:line="276" w:lineRule="auto"/>
      </w:pPr>
    </w:p>
    <w:tbl>
      <w:tblPr>
        <w:tblW w:w="21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052"/>
        <w:gridCol w:w="1339"/>
        <w:gridCol w:w="1625"/>
        <w:gridCol w:w="1560"/>
        <w:gridCol w:w="239"/>
        <w:gridCol w:w="1359"/>
        <w:gridCol w:w="1555"/>
        <w:gridCol w:w="1558"/>
        <w:gridCol w:w="236"/>
        <w:gridCol w:w="1231"/>
        <w:gridCol w:w="1559"/>
        <w:gridCol w:w="1559"/>
        <w:gridCol w:w="236"/>
        <w:gridCol w:w="1179"/>
        <w:gridCol w:w="1621"/>
        <w:gridCol w:w="1668"/>
      </w:tblGrid>
      <w:tr w:rsidR="00A6497E" w:rsidRPr="00A6497E" w:rsidTr="000C5AB2">
        <w:trPr>
          <w:trHeight w:val="645"/>
          <w:tblHeader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7E" w:rsidRPr="00A6497E" w:rsidRDefault="00A6497E" w:rsidP="00A64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Compliance with disposition "Attend ED immediately"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7E" w:rsidRPr="00A6497E" w:rsidRDefault="00A6497E" w:rsidP="00A64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7E" w:rsidRPr="00A6497E" w:rsidRDefault="00A6497E" w:rsidP="00A64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Compliance with disposition "See doctor immediately, in 4 or 24 hours"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7E" w:rsidRPr="00A6497E" w:rsidRDefault="00A6497E" w:rsidP="00A64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7E" w:rsidRPr="00A6497E" w:rsidRDefault="00A6497E" w:rsidP="00A64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Compliance with disposition "Self-care"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7E" w:rsidRPr="00A6497E" w:rsidRDefault="00A6497E" w:rsidP="00236D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Self-referral to ED / hospital within 24 hours</w:t>
            </w:r>
          </w:p>
        </w:tc>
      </w:tr>
      <w:tr w:rsidR="00A6497E" w:rsidRPr="00A6497E" w:rsidTr="000C5AB2">
        <w:trPr>
          <w:trHeight w:val="645"/>
          <w:tblHeader/>
        </w:trPr>
        <w:tc>
          <w:tcPr>
            <w:tcW w:w="32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 (%)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Crude OR (95%CI)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Adjusted OR (95%CI)*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 (%)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Crude OR (95%CI)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Adjusted OR (95%CI)*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Crude OR (95%CI)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Adjusted OR (95%CI)*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 (%)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Crude OR (95%CI)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Adjusted OR (95%CI)*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Patient sex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651 (69.3%)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2592 (63.8%)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884 (79.1%)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127 (6.3%)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473 (67.8%)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0.93 (0.76-1.15)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0.78 (0.60-1.01)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1531 (66.0%)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1.10 (0.99-1.23)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0.94 (0.83-1.07)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400 (74.3%)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0.77 (0.60-0.98)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0.88 (0.65-1.20)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 (8.3%)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1.34 (1.01-1.77)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1.12 (0.79-1.59)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Patient age at call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45-54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220 (64.0%)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861 (58.2%)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330 (83.8%)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 (4.9%)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55-64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355 (71.9%)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1.44 (1.07-1.93)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1.23 (0.88-1.71)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1285 (66.2%)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1.40 (1.22-1.61)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1.36 (1.17-1.58)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348 (78.6%)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0.71 (0.50-1.01)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0.74 (0.50-1.10)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 (7.2%)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1.50 (0.96-2.33)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1.43 (0.87-2.37)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65-74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299 (69.5%)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1.29 (0.95-1.74)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0.86 (0.58-1.26)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1065 (66.5%)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1.43 (1.23-1.65)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1.52 (1.26-1.83)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321 (74.7%)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0.57 (0.40-0.81)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0.54 (0.34-0.86)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 (7.4%)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1.56 (1.00-2.43)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1.63 (0.92-2.88)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75+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250 (67.6%)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1.17 (0.86-1.60)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0.78 (0.50-1.20)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912 (67.0%)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1.45 (1.25-1.70)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1.57 (1.27-1.93)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285 (73.3%)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0.53 (0.37-0.75)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0.53 (0.32-0.88)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 (8.2%)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1.73 (1.12-2.68)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1.66 (0.90-3.09)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Country of birth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Overseas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246 (70.9%)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942 (65.1%)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310 (74.0%)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 (7.0%)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2B0715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878 (68.0%)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1.15 (0.88-1.49)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1.12 (0.84-1.50)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3181 (64.4%)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1.03 (0.91-1.17)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0.95 (0.83-1.09)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974 (78.7%)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0.77 (0.59-0.99)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0.83 (0.63-1.11)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163 (7.0%)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0.99 (0.71-1.37)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0.84 (0.59-1.20)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Marital status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Without a partner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373 (65.0%)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1371 (60.4%)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516 (76.9%)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 (7.0%)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With a partner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740 (70.4%)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1.28 (1.03-1.59)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1.10 (0.84-1.44)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2730 (67.1%)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1.34 (1.20-1.49)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1.13 (1.00-1.28)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757 (78.0%)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1.07 (0.84-1.35)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0.99 (0.74-1.31)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 (7.1%)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(0.76-1.33)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0.97 (0.70-1.35)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People can depend 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 one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 (67.6%)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338 (61.9%)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 (75.0%)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 (5.6%)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 or 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239 (69.1%)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1.07 (0.70-1.63)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0.91 (0.58-1.45)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837 (61.9%)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1.00 (0.81-1.22)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0.97 (0.78-1.19)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281 (78.5%)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1.22 (0.76-1.94)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1.20 (0.72-2.00)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 (6.8%)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1.23 (0.67-2.29)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1.22 (0.63-2.35)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or 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225 (63.9%)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0.85 (0.56-1.28)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0.72 (0.45-1.14)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888 (62.5%)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1.03 (0.84-1.26)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1.14 (0.92-1.42)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303 (75.2%)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(0.64-1.59)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0.77 (0.46-1.28)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 (8.7%)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1.60 (0.88-2.91)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1.72 (0.90-3.29)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to 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233 (72.4%)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1.25 (0.82-1.92)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0.93 (0.58-1.51)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803 (66.3%)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1.21 (0.98-1.49)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1.09 (0.88-1.36)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240 (78.7%)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1.23 (0.76-1.99)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1.09 (0.64-1.85)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 (5.8%)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1.04 (0.55-1.99)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1.10 (0.55-2.20)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8+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283 (71.6%)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1.21 (0.80-1.83)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0.87 (0.55-1.40)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1062 (67.6%)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1.28 (1.05-1.57)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1.10 (0.89-1.36)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307 (79.7%)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1.31 (0.82-2.09)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1.19 (0.71-2.01)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 (6.4%)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1.15 (0.62-2.13)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1.08 (0.56-2.10)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Education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&lt; School certificate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180 (67.2%)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655 (64.9%)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188 (79.3%)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 (7.4%)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School or intermediate certificate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253 (66.4%)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0.97 (0.69-1.35)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0.86 (0.60-1.25)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961 (65.4%)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1.02 (0.87-1.21)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0.94 (0.79-1.12)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278 (77.2%)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0.88 (0.59-1.32)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0.77 (0.50-1.18)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 (6.4%)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0.86 (0.54-1.37)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0.83 (0.50-1.36)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Higher school or leaving certificate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 (72.1%)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1.26 (0.82-1.95)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1.15 (0.71-1.86)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328 (63.9%)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0.96 (0.77-1.20)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0.91 (0.72-1.14)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129 (75.9%)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0.82 (0.51-1.31)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0.72 (0.43-1.20)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 (8.3%)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1.13 (0.66-1.96)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1.52 (0.84-2.75)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Trade or apprenticeship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139 (72.8%)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1.31 (0.87-1.97)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1.33 (0.85-2.08)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491 (68.6%)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1.18 (0.96-1.45)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1.09 (0.88-1.36)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 (71.6%)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0.66 (0.41-1.06)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0.63 (0.37-1.06)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 (10.2%)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1.42 (0.85-2.36)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1.48 (0.84-2.59)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or diploma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241 (68.3%)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1.05 (0.75-1.48)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1.16 (0.79-1.72)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887 (61.0%)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0.85 (0.72-1.00)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0.93 (0.78-1.12)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323 (77.1%)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0.88 (0.59-1.29)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0.71 (0.46-1.09)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 (6.0%)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0.81 (0.51-1.28)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1.01 (0.61-1.69)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University degree or higher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184 (68.7%)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1.07 (0.75-1.54)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0.87 (0.56-1.35)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722 (65.0%)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(0.84-1.20)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0.87 (0.71-1.06)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232 (81.7%)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1.16 (0.75-1.80)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0.94 (0.57-1.56)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 (5.8%)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0.78 (0.47-1.29)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1.03 (0.58-1.83)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Annual household income (AUD)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Less than $30,000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467 (68.6%)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1656 (64.3%)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480 (74.4%)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 (7.9%)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$30,000-$49,999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182 (75.2%)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1.39 (1.00-1.94)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1.39 (0.94-2.05)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597 (66.5%)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1.10 (0.94-1.29)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1.01 (0.85-1.21)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188 (76.7%)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1.13 (0.80-1.60)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1.11 (0.74-1.67)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 (5.3%)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0.64 (0.40-1.03)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0.61 (0.36-1.04)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$50,000-$69,999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 (64.9%)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0.85 (0.57-1.25)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0.74 (0.47-1.18)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351 (67.2%)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1.14 (0.93-1.39)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1.00 (0.80-1.26)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108 (83.7%)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1.77 (1.07-2.91)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1.70 (0.94-3.07)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 (5.4%)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0.67 (0.37-1.21)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0.69 (0.34-1.39)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$70,000 or more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153 (70.5%)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1.10 (0.78-1.53)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0.89 (0.56-1.43)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603 (69.0%)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1.23 (1.05-1.46)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1.11 (0.89-1.38)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168 (80.0%)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1.38 (0.94-2.01)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1.12 (0.66-1.89)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 (7.4%)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0.92 (0.59-1.43)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1.03 (0.55-1.92)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Won</w:t>
            </w:r>
            <w:r w:rsidR="00EC6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’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 disclose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159 (70.7%)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1.10 (0.79-1.53)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0.98 (0.68-1.42)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632 (65.8%)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1.07 (0.91-1.25)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0.97 (0.82-1.15)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215 (79.3%)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1.32 (0.94-1.86)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1.19 (0.81-1.74)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 (7.5%)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0.94 (0.63-1.40)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1.11 (0.71-1.72)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Working status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Not working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704 (68.4%)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2454 (63.1%)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778 (77.1%)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137 (7.0%)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Part-time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188 (69.1%)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1.03 (0.77-1.38)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0.83 (0.58-1.18)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744 (65.1%)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1.10 (0.95-1.26)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1.14 (0.97-1.34)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223 (78.0%)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1.05 (0.77-1.44)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0.72 (0.49-1.06)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 (7.2%)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1.04 (0.71-1.53)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1.41 (0.89-2.23)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Full-time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212 (69.7%)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1.06 (0.81-1.40)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0.86 (0.58-1.28)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826 (68.9%)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1.30 (1.13-1.49)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1.32 (1.10-1.60)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254 (79.1%)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1.13 (0.83-1.53)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0.71 (0.46-1.12)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 (7.1%)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1.02 (0.70-1.48)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1.49 (0.86-2.57)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Private health insurance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None of these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158 (65.0%)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630 (66.4%)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194 (77.6%)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 (7.7%)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Private health insurance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575 (70.2%)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1.27 (0.94-1.72)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1.18 (0.84-1.65)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2213 (67.0%)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1.03 (0.88-1.20)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0.95 (0.81-1.12)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651 (77.7%)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1.00 (0.72-1.41)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1.14 (0.78-1.66)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102 (6.8%)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0.87 (0.58-1.30)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0.79 (0.51-1.24)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Concession card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353 (67.6%)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1.12 (0.82-1.55)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1.35 (0.93-1.97)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1192 (59.9%)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0.76 (0.64-0.89)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0.90 (0.75-1.08)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409 (77.9%)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1.02 (0.71-1.46)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1.20 (0.79-1.83)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 (7.1%)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0.91 (0.60-1.40)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0.78 (0.48-1.28)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SEIFA</w:t>
            </w:r>
            <w:r w:rsidR="002B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quintile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2B0715" w:rsidRDefault="00A6497E" w:rsidP="002B0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</w:t>
            </w:r>
            <w:r w:rsidR="002B0715" w:rsidRPr="002B07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 xml:space="preserve">uintile </w:t>
            </w:r>
            <w:r w:rsidRP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2B0715" w:rsidRP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low</w:t>
            </w:r>
            <w:r w:rsidR="002B0715" w:rsidRP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SES</w:t>
            </w:r>
            <w:r w:rsidR="002B0715" w:rsidRP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 (61.7%)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388 (60.0%)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 (74.5%)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 (10.1%)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2B0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</w:t>
            </w:r>
            <w:r w:rsidR="002B0715" w:rsidRPr="002B07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 xml:space="preserve">uintile 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191 (69.0%)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1.38 (0.93-2.05)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1.28 (0.84-1.96)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716 (63.4%)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1.15 (0.95-1.41)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1.15 (0.94-1.41)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238 (78.8%)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1.27 (0.81-2.01)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1.43 (0.88-2.34)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 (6.2%)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0.58 (0.35-0.98)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0.58 (0.34-1.01)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2B0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</w:t>
            </w:r>
            <w:r w:rsidR="002B0715" w:rsidRPr="002B07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 xml:space="preserve">uintile 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475 (68.8%)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1.37 (0.98-1.93)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1.48 (1.02-2.15)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1755 (64.0%)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1.19 (1.00-1.41)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1.26 (1.05-1.51)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533 (78.5%)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1.25 (0.83-1.88)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1.26 (0.82-1.96)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 (7.6%)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0.73 (0.47-1.13)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0.75 (0.47-1.22)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</w:t>
            </w:r>
            <w:r w:rsidR="002B0715" w:rsidRPr="002B07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 xml:space="preserve">uintile 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216 (69.5%)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1.41 (0.96-2.08)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1.40 (0.92-2.13)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800 (68.4%)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1.45 (1.19-1.77)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1.40 (1.14-1.73)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230 (75.9%)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1.08 (0.69-1.69)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1.12 (0.69-1.83)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(6.9%)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0.66 (0.40-1.08)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0.64 (0.37-1.10)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2B07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</w:t>
            </w:r>
            <w:r w:rsidR="002B0715" w:rsidRPr="002B07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 xml:space="preserve">uintile 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  <w:r w:rsid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high</w:t>
            </w:r>
            <w:r w:rsid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SES</w:t>
            </w:r>
            <w:r w:rsidR="002B0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131 (72.8%)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1.66 (1.07-2.59)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1.61 (0.99-2.64)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464 (66.7%)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1.34 (1.07-1.67)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1.25 (0.98-1.58)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169 (77.2%)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1.16 (0.71-1.87)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1.37 (0.80-2.34)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 (4.4%)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0.41 (0.22-0.76)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0.37 (0.19-0.73)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Remoteness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Major cities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471 (71.6%)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1727 (68.9%)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471 (76.0%)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 (6.2%)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Inner regional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467 (68.5%)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0.86 (0.68-1.09)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0.92 (0.71-1.19)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1725 (63.6%)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0.79 (0.70-0.89)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0.87 (0.77-0.98)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570 (77.2%)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1.07 (0.83-1.38)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1.00 (0.76-1.33)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101 (7.5%)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1.23 (0.90-1.68)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1.37 (0.97-1.92)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Outer regional, remote, very remote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186 (62.4%)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0.66 (0.49-0.88)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0.67 (0.49-0.92)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671 (57.6%)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0.61 (0.53-0.71)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0.59 (0.51-0.69)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243 (81.5%)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1.40 (0.99-1.97)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1.33 (0.91-1.94)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 (7.4%)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1.20 (0.81-1.78)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1.31 (0.85-2.02)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Number of healthy behaviours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 (59.3%)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119 (61.7%)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 (82.6%)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 (6.7%)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One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254 (65.5%)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1.30 (0.74-2.28)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1.78 (0.96-3.32)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867 (59.1%)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0.90 (0.66-1.23)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1.08 (0.78-1.49)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262 (76.2%)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0.67 (0.30-1.50)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0.53 (0.22-1.25)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 (7.7%)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1.16 (0.48-2.78)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1.52 (0.59-3.87)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Two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418 (68.2%)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1.47 (0.85-2.54)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1.77 (0.96-3.25)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1542 (65.8%)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1.20 (0.89-1.62)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1.21 (0.88-1.66)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460 (77.3%)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0.72 (0.33-1.57)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0.59 (0.25-1.36)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 (6.9%)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1.02 (0.43-2.41)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1.36 (0.54-3.38)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Three or four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340 (72.6%)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1.78 (1.02-3.08)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2.09 (1.13-3.87)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1230 (66.5%)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1.26 (0.93-1.70)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1.21 (0.88-1.66)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404 (79.1%)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0.75 (0.34-1.64)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0.59 (0.25-1.37)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 (6.8%)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1.00 (0.42-2.37)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1.38 (0.55-3.45)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BMI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Under-weight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 (66.7%)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0.85 (0.31-2.31)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0.84 (0.29-2.45)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 (65.9%)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0.99 (0.63-1.55)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1.09 (0.69-1.73)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 (64.5%)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0.50 (0.23-1.06)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0.47 (0.20-1.08)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(9.4%)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1.39 (0.54-3.60)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1.56 (0.56-4.39)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Normal weight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352 (70.1%)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1281 (66.1%)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433 (78.6%)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 (7.0%)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Over-weight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370 (70.9%)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1.04 (0.79-1.36)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0.96 (0.72-1.28)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1304 (64.4%)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0.92 (0.81-1.05)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0.90 (0.79-1.04)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380 (74.5%)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0.80 (0.60-1.06)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0.91 (0.67-1.24)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 (6.6%)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0.95 (0.67-1.35)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0.78 (0.53-1.15)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Obese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307 (66.9%)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0.86 (0.66-1.13)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0.94 (0.68-1.29)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1094 (61.6%)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0.82 (0.72-0.94)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0.99 (0.85-1.15)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331 (80.1%)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1.10 (0.80-1.51)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1.20 (0.83-1.73)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 (7.1%)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1.02 (0.71-1.47)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0.96 (0.63-1.47)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Self-rated general health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Excellent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 (66.4%)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399 (64.6%)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142 (82.6%)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 (7.0%)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Very good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297 (72.3%)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1.32 (0.86-2.03)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1.54 (0.97-2.46)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1162 (66.7%)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1.10 (0.91-1.33)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1.15 (0.94-1.41)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354 (77.6%)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0.73 (0.47-1.15)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0.69 (0.43-1.12)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 (7.1%)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(0.60-1.71)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1.01 (0.57-1.80)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Good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388 (69.9%)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1.18 (0.77-1.78)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1.41 (0.88-2.26)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1412 (67.8%)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1.16 (0.96-1.39)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1.26 (1.03-1.55)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436 (76.8%)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0.70 (0.45-1.08)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0.63 (0.39-1.04)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 (6.7%)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0.95 (0.57-1.60)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0.89 (0.49-1.60)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Fair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232 (67.4%)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1.05 (0.68-1.63)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1.27 (0.75-2.17)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741 (63.2%)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0.94 (0.77-1.16)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1.14 (0.91-1.44)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195 (73.6%)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0.59 (0.36-0.95)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0.59 (0.34-1.03)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(8.2%)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1.18 (0.68-2.07)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1.04 (0.53-2.01)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Poor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 (54.7%)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0.61 (0.37-1.01)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1.09 (0.56-2.14)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238 (47.4%)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0.49 (0.39-0.63)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0.88 (0.64-1.20)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 (84.6%)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1.16 (0.61-2.20)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0.97 (0.39-2.43)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 (6.1%)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0.86 (0.43-1.73)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0.83 (0.33-2.06)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Psychological distress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Low psychological distress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608 (72.0%)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2237 (66.5%)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690 (77.1%)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 (7.0%)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209 (68.1%)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0.83 (0.63-1.10)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0.92 (0.67-1.26)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738 (64.6%)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0.92 (0.80-1.06)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1.00 (0.86-1.16)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223 (81.7%)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1.32 (0.94-1.87)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1.35 (0.93-1.97)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 (6.5%)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0.92 (0.62-1.37)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0.91 (0.59-1.40)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High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 (63.9%)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0.69 (0.48-0.99)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0.61 (0.40-0.92)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345 (64.4%)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0.91 (0.75-1.10)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1.10 (0.90-1.36)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107 (74.3%)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0.86 (0.57-1.29)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0.87 (0.54-1.38)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 (6.3%)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0.90 (0.53-1.55)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0.93 (0.51-1.70)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Very high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 (50.0%)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0.39 (0.26-0.59)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0.42 (0.24-0.74)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224 (47.7%)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0.46 (0.38-0.56)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0.92 (0.71-1.20)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98 (83.1%)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1.46 (0.88-2.41)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1.06 (0.50-2.24)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 (5.2%)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0.73 (0.39-1.38)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0.89 (0.37-2.14)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Number of health conditions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189 (74.1%)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726 (66.8%)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211 (81.2%)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 (5.9%)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One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262 (70.8%)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0.85 (0.59-1.21)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0.80 (0.54-1.17)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928 (66.2%)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0.97 (0.82-1.15)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0.96 (0.81-1.15)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334 (80.3%)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0.95 (0.64-1.40)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1.02 (0.66-1.56)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 (7.7%)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1.32 (0.83-2.11)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1.23 (0.74-2.04)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Two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244 (70.3%)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0.83 (0.58-1.19)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0.82 (0.55-1.23)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901 (67.5%)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1.03 (0.87-1.22)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1.01 (0.84-1.21)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279 (74.6%)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0.68 (0.46-1.01)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0.76 (0.49-1.17)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 (8.2%)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1.42 (0.89-2.26)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1.26 (0.74-2.13)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or 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290 (65.5%)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0.66 (0.47-0.93)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0.69 (0.46-1.04)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1116 (64.0%)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0.88 (0.75-1.03)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0.89 (0.74-1.07)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298 (74.3%)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0.67 (0.46-0.99)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0.76 (0.48-1.20)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 (6.1%)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1.03 (0.64-1.66)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0.81 (0.46-1.41)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5+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139 (62.3%)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0.58 (0.39-0.85)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0.80 (0.48-1.31)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452 (55.5%)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0.62 (0.51-0.75)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0.86 (0.68-1.08)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162 (79.0%)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0.87 (0.55-1.38)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0.76 (0.43-1.36)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 (7.1%)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1.23 (0.72-2.09)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1.22 (0.63-2.36)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Number of medications taken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376 (69.5%)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1441 (66.3%)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479 (79.8%)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 (6.0%)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One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249 (73.9%)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1.24 (0.92-1.68)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1.26 (0.90-1.75)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969 (65.8%)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0.98 (0.85-1.13)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0.99 (0.85-1.14)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292 (76.4%)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0.82 (0.60-1.12)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0.97 (0.69-1.36)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 (8.2%)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1.40 (0.97-2.03)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1.36 (0.91-2.03)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Two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175 (62.9%)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0.75 (0.55-1.01)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0.77 (0.54-1.09)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696 (67.1%)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1.04 (0.89-1.22)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1.00 (0.84-1.19)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198 (73.9%)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0.71 (0.51-1.00)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0.96 (0.65-1.41)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 (7.8%)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1.32 (0.87-1.99)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1.18 (0.74-1.88)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or 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226 (68.3%)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0.94 (0.70-1.27)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0.98 (0.69-1.40)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747 (64.7%)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0.93 (0.80-1.09)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0.92 (0.77-1.09)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216 (76.9%)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0.84 (0.60-1.18)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1.09 (0.73-1.63)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 (6.4%)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1.07 (0.70-1.64)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0.90 (0.55-1.47)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5+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98 (64.9%)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0.81 (0.55-1.19)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1.35 (0.82-2.22)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270 (49.5%)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0.50 (0.41-0.60)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0.69 (0.54-0.87)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 (79.2%)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0.96 (0.60-1.55)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0.84 (0.46-1.55)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 (7.7%)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1.30 (0.77-2.18)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1.49 (0.78-2.86)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Time of call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In-</w:t>
            </w: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hours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239 (63.2%)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1190 (63.6%)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395 (79.5%)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 (5.0%)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After-hours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885 (70.2%)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1.37 (1.08-1.75)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1.46 (1.12-1.89)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2933 (65.0%)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1.06 (0.95-1.19)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1.07 (0.95-1.20)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889 (76.7%)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0.85 (0.66-1.10)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0.76 (0.57-1.00)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165 (8.0%)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1.65 (1.19-2.29)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1.56 (1.10-2.20)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Caller-patient relationship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Self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819 (67.5%)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3320 (63.2%)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1128 (78.1%)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170 (6.3%)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Partner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188 (72.9%)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1.30 (0.96-1.75)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1.25 (0.88-1.77)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453 (71.6%)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1.47 (1.22-1.76)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1.29 (1.06-1.57)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 (72.5%)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0.74 (0.49-1.12)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0.97 (0.60-1.57)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 (9.6%)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1.59 (0.96-2.61)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1.14 (0.65-2.00)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 (69.7%)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1.11 (0.77-1.60)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1.27 (0.83-1.95)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316 (71.7%)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1.47 (1.19-1.83)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1.33 (1.06-1.68)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 (73.1%)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0.76 (0.45-1.27)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0.97 (0.55-1.70)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 (17.4%)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3.15 (1.97-5.02)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2.36 (1.38-4.03)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Original intention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Self-care at home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134 (55.1%)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499 (56.1%)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286 (79.9%)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 (5.1%)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Call ambulance or attend ED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397 (76.5%)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2.65 (1.91-3.66)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2.59 (1.82-3.69)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886 (70.0%)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1.82 (1.52-2.18)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1.69 (1.40-2.03)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115 (72.8%)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0.67 (0.44-1.04)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0.75 (0.47-1.20)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 (15.9%)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3.47 (2.17-5.57)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2.64 (1.59-4.38)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Contact doctor or health provider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155 (64.3%)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1.47 (1.02-2.11)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1.36 (0.92-2.02)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1156 (67.8%)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1.64 (1.39-1.94)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1.56 (1.31-1.86)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243 (74.1%)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0.72 (0.50-1.03)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0.78 (0.53-1.14)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 (6.7%)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1.32 (0.83-2.12)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1.18 (0.72-1.94)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Did not know what to do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373 (69.2%)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1.83 (1.34-2.50)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1.88 (1.34-2.63)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1328 (62.5%)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1.30 (1.11-1.53)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1.27 (1.08-1.50)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524 (79.3%)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0.96 (0.70-1.33)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1.01 (0.72-1.42)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 (5.8%)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1.13 (0.73-1.76)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1.04 (0.65-1.64)</w:t>
            </w:r>
          </w:p>
        </w:tc>
      </w:tr>
      <w:tr w:rsidR="00A6497E" w:rsidRPr="00A6497E" w:rsidTr="00F47917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Clinical guidelines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Skin, wound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 (63.3%)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329 (64.3%)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 (71.9%)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(4.6%)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Limbs and extremities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 (68.6%)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1.27 (0.70-2.31)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1.13 (0.60-2.15)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483 (65.4%)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1.05 (0.83-1.33)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1.21 (0.95-1.54)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103 (81.7%)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1.75 (0.84-3.64)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1.69 (0.79-3.62)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(2.3%)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0.80 (0.19-3.42)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0.75 (0.17-3.26)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Bite, burns, chemical exposure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 (60.7%)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0.90 (0.49-1.64)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0.83 (0.43-1.59)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181 (63.5%)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0.97 (0.72-1.31)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1.02 (0.75-1.39)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 (82.7%)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1.87 (0.96-3.64)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1.95 (0.97-3.90)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 (2.7%)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0.97 (0.25-3.82)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0.84 (0.21-3.38)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Respiratory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 (63.1%)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0.99 (0.54-1.82)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1.00 (0.52-1.92)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235 (64.6%)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(0.77-1.34)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1.03 (0.77-1.37)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 (82.2%)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1.80 (0.69-4.70)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1.85 (0.68-5.07)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(5.7%)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1.24 (0.24-6.31)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1.06 (0.20-5.60)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Head, neck, face non-injury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 (68.7%)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1.27 (0.64-2.53)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1.17 (0.56-2.44)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179 (70.2%)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1.31 (0.95-1.81)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1.42 (1.01-1.98)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 (81.5%)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1.72 (0.55-5.31)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1.82 (0.56-5.88)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 (4.4%)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1.57 (0.38-6.44)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1.63 (0.39-6.83)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Neurological, headache, seizure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 (63.8%)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1.02 (0.51-2.07)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0.90 (0.42-1.93)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442 (64.5%)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(0.80-1.29)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1.03 (0.81-1.32)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 (61.5%)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0.62 (0.26-1.48)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0.66 (0.27-1.65)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 (6.9%)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2.56 (0.69-9.55)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2.23 (0.58-8.54)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Abdominal pain or injury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150 (70.4%)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1.38 (0.80-2.38)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1.18 (0.66-2.11)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406 (69.6%)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1.28 (0.99-1.64)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1.39 (1.07-1.80)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 (80.0%)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1.56 (0.45-5.39)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1.47 (0.41-5.28)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 (5.3%)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1.91 (0.48-7.56)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2.02 (0.50-8.21)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Cold, flu, fever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 (70.8%)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1.41 (0.52-3.80)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1.51 (0.52-4.32)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173 (61.6%)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0.89 (0.66-1.20)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0.92 (0.67-1.25)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 (74.2%)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1.12 (0.51-2.50)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1.11 (0.48-2.56)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 (7.1%)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2.64 (0.64-10.89)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2.10 (0.49-9.01)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Postoperative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 (76.7%)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1.91 (0.82-4.44)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1.83 (0.75-4.45)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207 (66.1%)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1.09 (0.81-1.46)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1.12 (0.83-1.52)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 (78.8%)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1.45 (0.60-3.51)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1.67 (0.67-4.18)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 (9.0%)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3.38 (0.85-13.53)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2.51 (0.61-10.38)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Nausea, vomiting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 (78.8%)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2.16 (0.96-4.84)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1.76 (0.75-4.12)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 (58.2%)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0.78 (0.55-1.10)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0.72 (0.51-1.03)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 (76.2%)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1.25 (0.55-2.83)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1.51 (0.64-3.59)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 (12.5%)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4.88 (1.45-16.47)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3.91 (1.00-15.27)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Cardiac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261 (72.5%)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1.53 (0.92-2.55)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1.45 (0.84-2.51)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264 (62.7%)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0.94 (0.72-1.22)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0.94 (0.71-1.24)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 (66.7%)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0.78 (0.31-1.97)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0.81 (0.31-2.13)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 (12.4%)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5.28 (1.49-18.67)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3.94 (1.14-13.63)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Bleeding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 (74.4%)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1.68 (0.86-3.31)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1.88 (0.91-3.86)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220 (72.1%)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1.44 (1.06-1.96)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1.40 (1.02-1.91)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 (72.2%)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(0.40-2.57)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1.12 (0.42-2.98)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 (13.3%)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4.90 (1.30-18.46)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5.15 (1.41-18.75)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Gastrointestinal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(59.7%)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0.86 (0.44-1.68)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0.86 (0.42-1.77)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181 (57.3%)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0.75 (0.56-0.99)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0.73 (0.55-0.99)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 (81.0%)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1.67 (0.74-3.73)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2.02 (0.88-4.66)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(14.2%)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5.67 (1.72-18.76)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4.81 (1.42-16.28)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Head, neck, face injury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 (61.8%)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0.94 (0.46-1.91)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0.87 (0.41-1.87)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 (64.5%)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1.01 (0.69-1.49)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1.03 (0.69-1.54)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 (75.0%)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1.17 (0.49-2.80)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1.32 (0.53-3.26)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 (13.3%)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5.28 (1.40-19.91)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5.17 (1.33-20.04)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Seen by a provider earlier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199 (67.9%)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1.18 (0.87-1.60)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1.22 (0.89-1.67)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115 (63.9%)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0.69 (0.36-1.33)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0.67 (0.34-1.32)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 (9.3%)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3.53 (1.04-11.96)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3.60 (1.04-12.51)</w:t>
            </w:r>
          </w:p>
        </w:tc>
      </w:tr>
      <w:tr w:rsidR="00A6497E" w:rsidRPr="00A6497E" w:rsidTr="00F4791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symptoms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143 (68.1%)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1.24 (0.72-2.13)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1.18 (0.66-2.12)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427 (60.1%)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0.84 (0.66-1.06)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0.92 (0.72-1.17)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439 (81.0%)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1.66 (0.90-3.08)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1.68 (0.88-3.19)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 (3.7%)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1.51 (0.46-5.02)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7E" w:rsidRPr="00A6497E" w:rsidRDefault="00A6497E" w:rsidP="00A6497E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649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1.44 (0.42-4.88)</w:t>
            </w:r>
          </w:p>
        </w:tc>
      </w:tr>
    </w:tbl>
    <w:p w:rsidR="00F47917" w:rsidRDefault="00F47917" w:rsidP="00F47917">
      <w:pPr>
        <w:rPr>
          <w:rFonts w:ascii="Arial" w:eastAsia="Times New Roman" w:hAnsi="Arial" w:cs="Arial"/>
          <w:sz w:val="18"/>
          <w:szCs w:val="18"/>
          <w:lang w:eastAsia="en-AU"/>
        </w:rPr>
      </w:pPr>
    </w:p>
    <w:p w:rsidR="00F47917" w:rsidRPr="004C33DD" w:rsidRDefault="00F47917" w:rsidP="00F47917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en-AU"/>
        </w:rPr>
        <w:t xml:space="preserve">*:    Among patients given dispositions including 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self-care, 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see doctor in 72 hours or 2 weeks, and </w:t>
      </w:r>
      <w:r w:rsidRPr="004C33DD">
        <w:rPr>
          <w:rFonts w:ascii="Arial" w:hAnsi="Arial" w:cs="Arial"/>
          <w:sz w:val="18"/>
          <w:szCs w:val="18"/>
        </w:rPr>
        <w:t xml:space="preserve">see </w:t>
      </w:r>
      <w:r>
        <w:rPr>
          <w:rFonts w:ascii="Arial" w:hAnsi="Arial" w:cs="Arial"/>
          <w:sz w:val="18"/>
          <w:szCs w:val="18"/>
        </w:rPr>
        <w:t>a dentist or a health provider in 72 hours, 2 weeks or when available</w:t>
      </w:r>
    </w:p>
    <w:p w:rsidR="00F47917" w:rsidRDefault="00F47917" w:rsidP="00802B67">
      <w:r>
        <w:rPr>
          <w:rFonts w:ascii="Arial" w:eastAsia="Times New Roman" w:hAnsi="Arial" w:cs="Arial"/>
          <w:sz w:val="18"/>
          <w:szCs w:val="18"/>
          <w:lang w:eastAsia="en-AU"/>
        </w:rPr>
        <w:t>*</w:t>
      </w:r>
      <w:r w:rsidRPr="004C33DD">
        <w:rPr>
          <w:rFonts w:ascii="Arial" w:eastAsia="Times New Roman" w:hAnsi="Arial" w:cs="Arial"/>
          <w:sz w:val="18"/>
          <w:szCs w:val="18"/>
          <w:lang w:eastAsia="en-AU"/>
        </w:rPr>
        <w:t xml:space="preserve">*: </w:t>
      </w:r>
      <w:r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Adjusted for patient age at call, sex, country of birth, marital status,</w:t>
      </w:r>
      <w:r w:rsidR="00802B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number of 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people</w:t>
      </w:r>
      <w:r w:rsidR="00802B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that the patient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can depend on, education, household income, working status, private health insurance, SEIFA, 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number of healthy 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behaviours, BMI, self-rated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general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health, </w:t>
      </w:r>
      <w:r w:rsidR="00802B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 xml:space="preserve">      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psychological distress, number of 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medications taken</w:t>
      </w:r>
      <w:r w:rsidRPr="004C33D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, time of call, caller-patient relationship, original intention, and triage protocols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. </w:t>
      </w:r>
      <w:r w:rsidRPr="001E448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Models examining remoteness 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did not include</w:t>
      </w:r>
      <w:r w:rsidRPr="001E448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SEIFA and models examining morbidity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did not include</w:t>
      </w:r>
      <w:r w:rsidRPr="001E448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the </w:t>
      </w:r>
      <w:r w:rsidR="001A49C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use of medications variable</w:t>
      </w:r>
      <w:r w:rsidRPr="001E448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.</w:t>
      </w:r>
      <w:r w:rsidR="001A49C9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 xml:space="preserve">     </w:t>
      </w:r>
      <w:r w:rsidR="006F13D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</w:t>
      </w:r>
      <w:r w:rsidRPr="001E448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Missing information was treated as a separate category for any variables with missing data 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(data not shown).</w:t>
      </w:r>
    </w:p>
    <w:sectPr w:rsidR="00F47917" w:rsidSect="00FE5326">
      <w:pgSz w:w="23814" w:h="16840" w:orient="landscape" w:code="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42" w:rsidRDefault="00813442" w:rsidP="0055565F">
      <w:r>
        <w:separator/>
      </w:r>
    </w:p>
  </w:endnote>
  <w:endnote w:type="continuationSeparator" w:id="0">
    <w:p w:rsidR="00813442" w:rsidRDefault="00813442" w:rsidP="005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09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442" w:rsidRDefault="00813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8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3442" w:rsidRDefault="00813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42" w:rsidRDefault="00813442" w:rsidP="0055565F">
      <w:r>
        <w:separator/>
      </w:r>
    </w:p>
  </w:footnote>
  <w:footnote w:type="continuationSeparator" w:id="0">
    <w:p w:rsidR="00813442" w:rsidRDefault="00813442" w:rsidP="0055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7599"/>
    <w:multiLevelType w:val="hybridMultilevel"/>
    <w:tmpl w:val="9B404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4687"/>
    <w:multiLevelType w:val="hybridMultilevel"/>
    <w:tmpl w:val="E62A6B96"/>
    <w:lvl w:ilvl="0" w:tplc="5A40C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D26"/>
    <w:multiLevelType w:val="hybridMultilevel"/>
    <w:tmpl w:val="C6D0C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6A7FA">
      <w:start w:val="718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32F7F"/>
    <w:rsid w:val="00043DCD"/>
    <w:rsid w:val="0007726D"/>
    <w:rsid w:val="000841DC"/>
    <w:rsid w:val="000A1F22"/>
    <w:rsid w:val="000B2346"/>
    <w:rsid w:val="000C5AB2"/>
    <w:rsid w:val="000F58DC"/>
    <w:rsid w:val="000F68B5"/>
    <w:rsid w:val="00106342"/>
    <w:rsid w:val="001459C9"/>
    <w:rsid w:val="00167D8D"/>
    <w:rsid w:val="001732C1"/>
    <w:rsid w:val="00187915"/>
    <w:rsid w:val="001967FC"/>
    <w:rsid w:val="001A49C9"/>
    <w:rsid w:val="001D4C6C"/>
    <w:rsid w:val="001E448D"/>
    <w:rsid w:val="001E6E69"/>
    <w:rsid w:val="00200222"/>
    <w:rsid w:val="00211874"/>
    <w:rsid w:val="00225B90"/>
    <w:rsid w:val="00236D6C"/>
    <w:rsid w:val="00260FE8"/>
    <w:rsid w:val="002735B0"/>
    <w:rsid w:val="0028297D"/>
    <w:rsid w:val="00283CD4"/>
    <w:rsid w:val="002B0715"/>
    <w:rsid w:val="00306228"/>
    <w:rsid w:val="0031629E"/>
    <w:rsid w:val="003341B6"/>
    <w:rsid w:val="00352F8C"/>
    <w:rsid w:val="003616FA"/>
    <w:rsid w:val="003F3478"/>
    <w:rsid w:val="003F35B2"/>
    <w:rsid w:val="00432C63"/>
    <w:rsid w:val="0044097C"/>
    <w:rsid w:val="00495E09"/>
    <w:rsid w:val="004A2E55"/>
    <w:rsid w:val="004C33DD"/>
    <w:rsid w:val="00501465"/>
    <w:rsid w:val="005229FB"/>
    <w:rsid w:val="00532CA6"/>
    <w:rsid w:val="0054333B"/>
    <w:rsid w:val="00544DE2"/>
    <w:rsid w:val="0055565F"/>
    <w:rsid w:val="0057487E"/>
    <w:rsid w:val="00583178"/>
    <w:rsid w:val="005C0385"/>
    <w:rsid w:val="005D26C4"/>
    <w:rsid w:val="005F6C8E"/>
    <w:rsid w:val="00600251"/>
    <w:rsid w:val="00624724"/>
    <w:rsid w:val="00632AF9"/>
    <w:rsid w:val="006910D3"/>
    <w:rsid w:val="00696370"/>
    <w:rsid w:val="006E78E9"/>
    <w:rsid w:val="006F13D8"/>
    <w:rsid w:val="006F1FD6"/>
    <w:rsid w:val="00711CA8"/>
    <w:rsid w:val="00740B87"/>
    <w:rsid w:val="00742AA7"/>
    <w:rsid w:val="00744580"/>
    <w:rsid w:val="00752E84"/>
    <w:rsid w:val="00766822"/>
    <w:rsid w:val="00774A66"/>
    <w:rsid w:val="00787E3D"/>
    <w:rsid w:val="007B726D"/>
    <w:rsid w:val="007D2621"/>
    <w:rsid w:val="007D5416"/>
    <w:rsid w:val="007E08AC"/>
    <w:rsid w:val="007F2CDC"/>
    <w:rsid w:val="00802B67"/>
    <w:rsid w:val="00813442"/>
    <w:rsid w:val="0081578D"/>
    <w:rsid w:val="008172E1"/>
    <w:rsid w:val="00817337"/>
    <w:rsid w:val="008422CA"/>
    <w:rsid w:val="00843A1B"/>
    <w:rsid w:val="00866733"/>
    <w:rsid w:val="0088544C"/>
    <w:rsid w:val="0090164C"/>
    <w:rsid w:val="00911FA3"/>
    <w:rsid w:val="009262A4"/>
    <w:rsid w:val="00933075"/>
    <w:rsid w:val="00947738"/>
    <w:rsid w:val="009536D4"/>
    <w:rsid w:val="009724F3"/>
    <w:rsid w:val="00982C66"/>
    <w:rsid w:val="00992224"/>
    <w:rsid w:val="009C5E6A"/>
    <w:rsid w:val="009D40B0"/>
    <w:rsid w:val="009E49E3"/>
    <w:rsid w:val="00A319BA"/>
    <w:rsid w:val="00A511E8"/>
    <w:rsid w:val="00A61345"/>
    <w:rsid w:val="00A61A92"/>
    <w:rsid w:val="00A6497E"/>
    <w:rsid w:val="00AC4A64"/>
    <w:rsid w:val="00AD0E93"/>
    <w:rsid w:val="00AE41F8"/>
    <w:rsid w:val="00AF6CAC"/>
    <w:rsid w:val="00B57806"/>
    <w:rsid w:val="00B608C7"/>
    <w:rsid w:val="00B95608"/>
    <w:rsid w:val="00BC449C"/>
    <w:rsid w:val="00BC5122"/>
    <w:rsid w:val="00BD28E2"/>
    <w:rsid w:val="00C217E5"/>
    <w:rsid w:val="00C254F1"/>
    <w:rsid w:val="00C6334E"/>
    <w:rsid w:val="00C7485A"/>
    <w:rsid w:val="00CA1DB4"/>
    <w:rsid w:val="00CF3F93"/>
    <w:rsid w:val="00D17536"/>
    <w:rsid w:val="00D41F17"/>
    <w:rsid w:val="00D42C71"/>
    <w:rsid w:val="00D55DB8"/>
    <w:rsid w:val="00D61DF0"/>
    <w:rsid w:val="00D92E51"/>
    <w:rsid w:val="00D95064"/>
    <w:rsid w:val="00DB683A"/>
    <w:rsid w:val="00DC3AB7"/>
    <w:rsid w:val="00DD7A92"/>
    <w:rsid w:val="00DE5C78"/>
    <w:rsid w:val="00DF3985"/>
    <w:rsid w:val="00E14131"/>
    <w:rsid w:val="00E45324"/>
    <w:rsid w:val="00E54547"/>
    <w:rsid w:val="00EB04E7"/>
    <w:rsid w:val="00EB7514"/>
    <w:rsid w:val="00EC656E"/>
    <w:rsid w:val="00EF2B2A"/>
    <w:rsid w:val="00F02E62"/>
    <w:rsid w:val="00F0430E"/>
    <w:rsid w:val="00F14AE7"/>
    <w:rsid w:val="00F32846"/>
    <w:rsid w:val="00F36284"/>
    <w:rsid w:val="00F45281"/>
    <w:rsid w:val="00F46CCA"/>
    <w:rsid w:val="00F47917"/>
    <w:rsid w:val="00F558CF"/>
    <w:rsid w:val="00F72989"/>
    <w:rsid w:val="00F83547"/>
    <w:rsid w:val="00FC110F"/>
    <w:rsid w:val="00FE5326"/>
    <w:rsid w:val="00FE6DF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5728"/>
  <w15:docId w15:val="{59909B63-8B13-4877-BC92-E974D58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3F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F93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F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5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5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F39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985"/>
    <w:rPr>
      <w:color w:val="800080"/>
      <w:u w:val="single"/>
    </w:rPr>
  </w:style>
  <w:style w:type="paragraph" w:customStyle="1" w:styleId="xl65">
    <w:name w:val="xl65"/>
    <w:basedOn w:val="Normal"/>
    <w:rsid w:val="00DF3985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6">
    <w:name w:val="xl66"/>
    <w:basedOn w:val="Normal"/>
    <w:rsid w:val="00DF3985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7">
    <w:name w:val="xl67"/>
    <w:basedOn w:val="Normal"/>
    <w:rsid w:val="00DF39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DF398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DF398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0">
    <w:name w:val="xl70"/>
    <w:basedOn w:val="Normal"/>
    <w:rsid w:val="00DF39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1">
    <w:name w:val="xl71"/>
    <w:basedOn w:val="Normal"/>
    <w:rsid w:val="00DF39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2">
    <w:name w:val="xl72"/>
    <w:basedOn w:val="Normal"/>
    <w:rsid w:val="00DF3985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3">
    <w:name w:val="xl73"/>
    <w:basedOn w:val="Normal"/>
    <w:rsid w:val="00DF3985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4">
    <w:name w:val="xl74"/>
    <w:basedOn w:val="Normal"/>
    <w:rsid w:val="00DF3985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5">
    <w:name w:val="xl75"/>
    <w:basedOn w:val="Normal"/>
    <w:rsid w:val="00DF39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customStyle="1" w:styleId="xl76">
    <w:name w:val="xl76"/>
    <w:basedOn w:val="Normal"/>
    <w:rsid w:val="00DF39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customStyle="1" w:styleId="xl77">
    <w:name w:val="xl77"/>
    <w:basedOn w:val="Normal"/>
    <w:rsid w:val="00DF39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8">
    <w:name w:val="xl78"/>
    <w:basedOn w:val="Normal"/>
    <w:rsid w:val="00DF3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9">
    <w:name w:val="xl79"/>
    <w:basedOn w:val="Normal"/>
    <w:rsid w:val="00DF398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0">
    <w:name w:val="xl80"/>
    <w:basedOn w:val="Normal"/>
    <w:rsid w:val="00DF3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81">
    <w:name w:val="xl81"/>
    <w:basedOn w:val="Normal"/>
    <w:rsid w:val="00DF398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2">
    <w:name w:val="xl82"/>
    <w:basedOn w:val="Normal"/>
    <w:rsid w:val="00DF3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229FB"/>
    <w:pPr>
      <w:spacing w:after="60" w:line="276" w:lineRule="auto"/>
      <w:ind w:left="720"/>
      <w:contextualSpacing/>
    </w:pPr>
    <w:rPr>
      <w:rFonts w:ascii="Arial" w:hAnsi="Arial" w:cs="Arial"/>
      <w:sz w:val="22"/>
    </w:rPr>
  </w:style>
  <w:style w:type="paragraph" w:customStyle="1" w:styleId="Style1">
    <w:name w:val="Style1"/>
    <w:basedOn w:val="Caption"/>
    <w:link w:val="Style1Char"/>
    <w:qFormat/>
    <w:rsid w:val="005229FB"/>
    <w:pPr>
      <w:tabs>
        <w:tab w:val="left" w:pos="1134"/>
      </w:tabs>
      <w:spacing w:beforeLines="200" w:before="480"/>
      <w:ind w:left="1134" w:hanging="1134"/>
    </w:pPr>
    <w:rPr>
      <w:rFonts w:asciiTheme="majorHAnsi" w:hAnsiTheme="majorHAnsi"/>
      <w:b w:val="0"/>
      <w:i/>
      <w:color w:val="auto"/>
      <w:sz w:val="24"/>
    </w:rPr>
  </w:style>
  <w:style w:type="character" w:customStyle="1" w:styleId="Style1Char">
    <w:name w:val="Style1 Char"/>
    <w:basedOn w:val="DefaultParagraphFont"/>
    <w:link w:val="Style1"/>
    <w:rsid w:val="005229FB"/>
    <w:rPr>
      <w:rFonts w:asciiTheme="majorHAnsi" w:hAnsiTheme="majorHAnsi"/>
      <w:bCs/>
      <w:i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9F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63">
    <w:name w:val="xl63"/>
    <w:basedOn w:val="Normal"/>
    <w:rsid w:val="00A6497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4">
    <w:name w:val="xl64"/>
    <w:basedOn w:val="Normal"/>
    <w:rsid w:val="00A6497E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Tran</dc:creator>
  <cp:lastModifiedBy>Duong Tran</cp:lastModifiedBy>
  <cp:revision>4</cp:revision>
  <dcterms:created xsi:type="dcterms:W3CDTF">2017-07-17T23:29:00Z</dcterms:created>
  <dcterms:modified xsi:type="dcterms:W3CDTF">2017-07-18T01:17:00Z</dcterms:modified>
</cp:coreProperties>
</file>