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1C" w:rsidRPr="00EF681C" w:rsidRDefault="009F4A5D" w:rsidP="00EF681C">
      <w:pPr>
        <w:spacing w:after="200" w:line="276" w:lineRule="auto"/>
        <w:jc w:val="center"/>
        <w:rPr>
          <w:rFonts w:ascii="Calibri" w:eastAsia="Calibri" w:hAnsi="Calibri" w:cs="Times New Roman"/>
          <w:bCs/>
        </w:rPr>
      </w:pPr>
      <w:bookmarkStart w:id="0" w:name="_GoBack"/>
      <w:r>
        <w:rPr>
          <w:rFonts w:ascii="Calibri" w:eastAsia="Calibri" w:hAnsi="Calibri" w:cs="Times New Roman"/>
          <w:bCs/>
        </w:rPr>
        <w:t>Additional file</w:t>
      </w:r>
      <w:r w:rsidR="00EF681C" w:rsidRPr="00EF681C">
        <w:rPr>
          <w:rFonts w:ascii="Calibri" w:eastAsia="Calibri" w:hAnsi="Calibri" w:cs="Times New Roman"/>
          <w:bCs/>
        </w:rPr>
        <w:t xml:space="preserve"> 2: Coding of the Predictor Variables</w:t>
      </w:r>
    </w:p>
    <w:tbl>
      <w:tblPr>
        <w:tblStyle w:val="TableGrid"/>
        <w:tblW w:w="0" w:type="auto"/>
        <w:tblLook w:val="04A0"/>
      </w:tblPr>
      <w:tblGrid>
        <w:gridCol w:w="5552"/>
        <w:gridCol w:w="3798"/>
      </w:tblGrid>
      <w:tr w:rsidR="00EF681C" w:rsidRPr="00EF681C" w:rsidTr="003507E5">
        <w:tc>
          <w:tcPr>
            <w:tcW w:w="9350" w:type="dxa"/>
            <w:gridSpan w:val="2"/>
          </w:tcPr>
          <w:p w:rsidR="00EF681C" w:rsidRPr="00EF681C" w:rsidRDefault="00EF681C" w:rsidP="00EF681C">
            <w:pPr>
              <w:jc w:val="center"/>
              <w:rPr>
                <w:rFonts w:ascii="Calibri" w:eastAsia="Calibri" w:hAnsi="Calibri" w:cs="Times New Roman"/>
                <w:b/>
                <w:bCs/>
              </w:rPr>
            </w:pPr>
            <w:r w:rsidRPr="00EF681C">
              <w:rPr>
                <w:rFonts w:ascii="Calibri" w:eastAsia="Calibri" w:hAnsi="Calibri" w:cs="Times New Roman"/>
                <w:b/>
                <w:bCs/>
              </w:rPr>
              <w:t>Continuous Variables:</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Age</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Braden Scale (ranges from 6-23 where a lower score indicates a higher level of risk of developing pressure ulcers and a score of 19 or higher indicates low risk requiring no treatment)</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Nutrition Score was measured using a Global Assessment tool that evaluates each patient through a physical examination on weight and dietary intake changes, gastrointestinal symptoms, and functional capacity for evidence of fat depletion, muscle wasting and nutrition-related edema.</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Functional Status is measured by the Katz Index, which is the total number of the following functional states in which the patient requires help at admission:</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(a) bathing</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(b) dressing</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(c) toileting</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 xml:space="preserve">(d) transfer, and </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(e) feeding</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Number of Comorbidities is the total number of following presenting conditions in which the patient has at admission:</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(a) anemia</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(b) hypertension</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(c) liver cirrhosis</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(d) diabetes mellitus</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(e) chronic obstructive pulmonary disease (COPD)</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 xml:space="preserve">(f) infection, and </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(g) other comorbidities</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Number of Abnormal Labs is the total number of the following lab results in which the patient obtained at admission that fell outside the World Health Organization’s definition for normal range:</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(a) urea</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(b) creatinine</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(c) potassium</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(d) hemoglobin</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(e) hematocrit</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(f) serum albumin</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(g) leucocytes/total white-blood count (TWC)</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(h) prothrombin time</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 xml:space="preserve">(i) International Normalized Ratio (INR) </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(j) other abnormal laboratory results</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Number of Fall Risks is total number of following presenting states in which the patient exhibited at admission in confusion and difficulty with mobility from having:</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(a) altered mental states</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(b) dizziness</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 xml:space="preserve">(c) altered elimination, and </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(d) lower limb weakness</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Number of Delays is the total number of the following diagnostic tests or appointments in which the patient faced delays at admission:</w:t>
            </w:r>
          </w:p>
          <w:p w:rsidR="00EF681C" w:rsidRPr="00EF681C" w:rsidRDefault="00EF681C" w:rsidP="00EF681C">
            <w:pPr>
              <w:numPr>
                <w:ilvl w:val="0"/>
                <w:numId w:val="1"/>
              </w:numPr>
              <w:contextualSpacing/>
              <w:rPr>
                <w:rFonts w:ascii="Calibri" w:eastAsia="Calibri" w:hAnsi="Calibri" w:cs="Times New Roman"/>
                <w:bCs/>
              </w:rPr>
            </w:pPr>
            <w:r w:rsidRPr="00EF681C">
              <w:rPr>
                <w:rFonts w:ascii="Calibri" w:eastAsia="Calibri" w:hAnsi="Calibri" w:cs="Times New Roman"/>
                <w:bCs/>
              </w:rPr>
              <w:t>computerized tomography (CT) scan</w:t>
            </w:r>
          </w:p>
          <w:p w:rsidR="00EF681C" w:rsidRPr="00EF681C" w:rsidRDefault="00EF681C" w:rsidP="00EF681C">
            <w:pPr>
              <w:numPr>
                <w:ilvl w:val="0"/>
                <w:numId w:val="1"/>
              </w:numPr>
              <w:contextualSpacing/>
              <w:rPr>
                <w:rFonts w:ascii="Calibri" w:eastAsia="Calibri" w:hAnsi="Calibri" w:cs="Times New Roman"/>
                <w:bCs/>
              </w:rPr>
            </w:pPr>
            <w:r w:rsidRPr="00EF681C">
              <w:rPr>
                <w:rFonts w:ascii="Calibri" w:eastAsia="Calibri" w:hAnsi="Calibri" w:cs="Times New Roman"/>
                <w:bCs/>
              </w:rPr>
              <w:t>magnetic resonance imaging (MRI)</w:t>
            </w:r>
          </w:p>
          <w:p w:rsidR="00EF681C" w:rsidRPr="00EF681C" w:rsidRDefault="00EF681C" w:rsidP="00EF681C">
            <w:pPr>
              <w:numPr>
                <w:ilvl w:val="0"/>
                <w:numId w:val="1"/>
              </w:numPr>
              <w:contextualSpacing/>
              <w:rPr>
                <w:rFonts w:ascii="Calibri" w:eastAsia="Calibri" w:hAnsi="Calibri" w:cs="Times New Roman"/>
                <w:bCs/>
              </w:rPr>
            </w:pPr>
            <w:r w:rsidRPr="00EF681C">
              <w:rPr>
                <w:rFonts w:ascii="Calibri" w:eastAsia="Calibri" w:hAnsi="Calibri" w:cs="Times New Roman"/>
                <w:bCs/>
              </w:rPr>
              <w:lastRenderedPageBreak/>
              <w:t>X-ray</w:t>
            </w:r>
          </w:p>
          <w:p w:rsidR="00EF681C" w:rsidRPr="00EF681C" w:rsidRDefault="00EF681C" w:rsidP="00EF681C">
            <w:pPr>
              <w:numPr>
                <w:ilvl w:val="0"/>
                <w:numId w:val="1"/>
              </w:numPr>
              <w:contextualSpacing/>
              <w:rPr>
                <w:rFonts w:ascii="Calibri" w:eastAsia="Calibri" w:hAnsi="Calibri" w:cs="Times New Roman"/>
                <w:bCs/>
              </w:rPr>
            </w:pPr>
            <w:r w:rsidRPr="00EF681C">
              <w:rPr>
                <w:rFonts w:ascii="Calibri" w:eastAsia="Calibri" w:hAnsi="Calibri" w:cs="Times New Roman"/>
                <w:bCs/>
              </w:rPr>
              <w:t>other equipment</w:t>
            </w:r>
          </w:p>
          <w:p w:rsidR="00EF681C" w:rsidRPr="00EF681C" w:rsidRDefault="00EF681C" w:rsidP="00EF681C">
            <w:pPr>
              <w:numPr>
                <w:ilvl w:val="0"/>
                <w:numId w:val="1"/>
              </w:numPr>
              <w:contextualSpacing/>
              <w:rPr>
                <w:rFonts w:ascii="Calibri" w:eastAsia="Calibri" w:hAnsi="Calibri" w:cs="Times New Roman"/>
                <w:bCs/>
              </w:rPr>
            </w:pPr>
            <w:r w:rsidRPr="00EF681C">
              <w:rPr>
                <w:rFonts w:ascii="Calibri" w:eastAsia="Calibri" w:hAnsi="Calibri" w:cs="Times New Roman"/>
                <w:bCs/>
              </w:rPr>
              <w:t>medical social worker (MSW)</w:t>
            </w:r>
          </w:p>
          <w:p w:rsidR="00EF681C" w:rsidRPr="00EF681C" w:rsidRDefault="00EF681C" w:rsidP="00EF681C">
            <w:pPr>
              <w:numPr>
                <w:ilvl w:val="0"/>
                <w:numId w:val="1"/>
              </w:numPr>
              <w:contextualSpacing/>
              <w:rPr>
                <w:rFonts w:ascii="Calibri" w:eastAsia="Calibri" w:hAnsi="Calibri" w:cs="Times New Roman"/>
                <w:bCs/>
              </w:rPr>
            </w:pPr>
            <w:r w:rsidRPr="00EF681C">
              <w:rPr>
                <w:rFonts w:ascii="Calibri" w:eastAsia="Calibri" w:hAnsi="Calibri" w:cs="Times New Roman"/>
                <w:bCs/>
              </w:rPr>
              <w:t>physiotherapist (PT)</w:t>
            </w:r>
          </w:p>
          <w:p w:rsidR="00EF681C" w:rsidRPr="00EF681C" w:rsidRDefault="00EF681C" w:rsidP="00EF681C">
            <w:pPr>
              <w:numPr>
                <w:ilvl w:val="0"/>
                <w:numId w:val="1"/>
              </w:numPr>
              <w:contextualSpacing/>
              <w:rPr>
                <w:rFonts w:ascii="Calibri" w:eastAsia="Calibri" w:hAnsi="Calibri" w:cs="Times New Roman"/>
                <w:bCs/>
              </w:rPr>
            </w:pPr>
            <w:r w:rsidRPr="00EF681C">
              <w:rPr>
                <w:rFonts w:ascii="Calibri" w:eastAsia="Calibri" w:hAnsi="Calibri" w:cs="Times New Roman"/>
                <w:bCs/>
              </w:rPr>
              <w:t>occupational therapist (OT)/speech therapist</w:t>
            </w:r>
          </w:p>
          <w:p w:rsidR="00EF681C" w:rsidRPr="00EF681C" w:rsidRDefault="00EF681C" w:rsidP="00EF681C">
            <w:pPr>
              <w:numPr>
                <w:ilvl w:val="0"/>
                <w:numId w:val="1"/>
              </w:numPr>
              <w:contextualSpacing/>
              <w:rPr>
                <w:rFonts w:ascii="Calibri" w:eastAsia="Calibri" w:hAnsi="Calibri" w:cs="Times New Roman"/>
                <w:bCs/>
              </w:rPr>
            </w:pPr>
            <w:r w:rsidRPr="00EF681C">
              <w:rPr>
                <w:rFonts w:ascii="Calibri" w:eastAsia="Calibri" w:hAnsi="Calibri" w:cs="Times New Roman"/>
                <w:bCs/>
              </w:rPr>
              <w:t>dietitian</w:t>
            </w:r>
          </w:p>
          <w:p w:rsidR="00EF681C" w:rsidRPr="00EF681C" w:rsidRDefault="00EF681C" w:rsidP="00EF681C">
            <w:pPr>
              <w:numPr>
                <w:ilvl w:val="0"/>
                <w:numId w:val="1"/>
              </w:numPr>
              <w:contextualSpacing/>
              <w:rPr>
                <w:rFonts w:ascii="Calibri" w:eastAsia="Calibri" w:hAnsi="Calibri" w:cs="Times New Roman"/>
                <w:bCs/>
              </w:rPr>
            </w:pPr>
            <w:r w:rsidRPr="00EF681C">
              <w:rPr>
                <w:rFonts w:ascii="Calibri" w:eastAsia="Calibri" w:hAnsi="Calibri" w:cs="Times New Roman"/>
                <w:bCs/>
              </w:rPr>
              <w:t xml:space="preserve">other allied healthcare workers </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lastRenderedPageBreak/>
              <w:t>Number of Insertions is the total number the following insertions administered to the patient during the hospital stay:</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(a) indwelling catheter (IDC)</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(b) intravenous catheter (IVC)</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(c) surgical drain</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(d) nasogastric tube (NGT)</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(e) oxygen (O</w:t>
            </w:r>
            <w:r w:rsidRPr="00EF681C">
              <w:rPr>
                <w:rFonts w:ascii="Calibri" w:eastAsia="Calibri" w:hAnsi="Calibri" w:cs="Times New Roman"/>
                <w:bCs/>
                <w:vertAlign w:val="subscript"/>
              </w:rPr>
              <w:t>2</w:t>
            </w:r>
            <w:r w:rsidRPr="00EF681C">
              <w:rPr>
                <w:rFonts w:ascii="Calibri" w:eastAsia="Calibri" w:hAnsi="Calibri" w:cs="Times New Roman"/>
                <w:bCs/>
              </w:rPr>
              <w:t>)</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(f) central venous pressure (CVP)</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(g) intra-arterial line (IA)</w:t>
            </w:r>
          </w:p>
          <w:p w:rsidR="00EF681C" w:rsidRPr="00EF681C" w:rsidRDefault="00EF681C" w:rsidP="00EF681C">
            <w:pPr>
              <w:ind w:left="720"/>
              <w:rPr>
                <w:rFonts w:ascii="Calibri" w:eastAsia="Calibri" w:hAnsi="Calibri" w:cs="Times New Roman"/>
                <w:bCs/>
              </w:rPr>
            </w:pPr>
            <w:r w:rsidRPr="00EF681C">
              <w:rPr>
                <w:rFonts w:ascii="Calibri" w:eastAsia="Calibri" w:hAnsi="Calibri" w:cs="Times New Roman"/>
                <w:bCs/>
              </w:rPr>
              <w:t>(h) calf pump</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Number of hospital-acquired infections (HAI) is the total number of the following HAI experienced by the patient during the hospital stay:</w:t>
            </w:r>
          </w:p>
          <w:p w:rsidR="00EF681C" w:rsidRPr="00EF681C" w:rsidRDefault="00EF681C" w:rsidP="00EF681C">
            <w:pPr>
              <w:numPr>
                <w:ilvl w:val="0"/>
                <w:numId w:val="2"/>
              </w:numPr>
              <w:contextualSpacing/>
              <w:rPr>
                <w:rFonts w:ascii="Calibri" w:eastAsia="Calibri" w:hAnsi="Calibri" w:cs="Times New Roman"/>
                <w:bCs/>
              </w:rPr>
            </w:pPr>
            <w:r w:rsidRPr="00EF681C">
              <w:rPr>
                <w:rFonts w:ascii="Calibri" w:eastAsia="Calibri" w:hAnsi="Calibri" w:cs="Times New Roman"/>
                <w:bCs/>
              </w:rPr>
              <w:t>Falls</w:t>
            </w:r>
          </w:p>
          <w:p w:rsidR="00EF681C" w:rsidRPr="00EF681C" w:rsidRDefault="00EF681C" w:rsidP="00EF681C">
            <w:pPr>
              <w:numPr>
                <w:ilvl w:val="0"/>
                <w:numId w:val="2"/>
              </w:numPr>
              <w:contextualSpacing/>
              <w:rPr>
                <w:rFonts w:ascii="Calibri" w:eastAsia="Calibri" w:hAnsi="Calibri" w:cs="Times New Roman"/>
                <w:bCs/>
              </w:rPr>
            </w:pPr>
            <w:r w:rsidRPr="00EF681C">
              <w:rPr>
                <w:rFonts w:ascii="Calibri" w:eastAsia="Calibri" w:hAnsi="Calibri" w:cs="Times New Roman"/>
                <w:bCs/>
              </w:rPr>
              <w:t>Pressure ulcer</w:t>
            </w:r>
          </w:p>
          <w:p w:rsidR="00EF681C" w:rsidRPr="00EF681C" w:rsidRDefault="00EF681C" w:rsidP="00EF681C">
            <w:pPr>
              <w:numPr>
                <w:ilvl w:val="0"/>
                <w:numId w:val="2"/>
              </w:numPr>
              <w:contextualSpacing/>
              <w:rPr>
                <w:rFonts w:ascii="Calibri" w:eastAsia="Calibri" w:hAnsi="Calibri" w:cs="Times New Roman"/>
                <w:bCs/>
              </w:rPr>
            </w:pPr>
            <w:r w:rsidRPr="00EF681C">
              <w:rPr>
                <w:rFonts w:ascii="Calibri" w:eastAsia="Calibri" w:hAnsi="Calibri" w:cs="Times New Roman"/>
                <w:bCs/>
              </w:rPr>
              <w:t>Urinary Tract Infections (UTI)</w:t>
            </w:r>
          </w:p>
          <w:p w:rsidR="00EF681C" w:rsidRPr="00EF681C" w:rsidRDefault="00EF681C" w:rsidP="00EF681C">
            <w:pPr>
              <w:numPr>
                <w:ilvl w:val="0"/>
                <w:numId w:val="2"/>
              </w:numPr>
              <w:contextualSpacing/>
              <w:rPr>
                <w:rFonts w:ascii="Calibri" w:eastAsia="Calibri" w:hAnsi="Calibri" w:cs="Times New Roman"/>
                <w:bCs/>
              </w:rPr>
            </w:pPr>
            <w:r w:rsidRPr="00EF681C">
              <w:rPr>
                <w:rFonts w:ascii="Calibri" w:eastAsia="Calibri" w:hAnsi="Calibri" w:cs="Times New Roman"/>
                <w:bCs/>
              </w:rPr>
              <w:t>Phlebitis</w:t>
            </w:r>
          </w:p>
          <w:p w:rsidR="00EF681C" w:rsidRPr="00EF681C" w:rsidRDefault="00EF681C" w:rsidP="00EF681C">
            <w:pPr>
              <w:numPr>
                <w:ilvl w:val="0"/>
                <w:numId w:val="2"/>
              </w:numPr>
              <w:contextualSpacing/>
              <w:rPr>
                <w:rFonts w:ascii="Calibri" w:eastAsia="Calibri" w:hAnsi="Calibri" w:cs="Times New Roman"/>
                <w:bCs/>
              </w:rPr>
            </w:pPr>
            <w:r w:rsidRPr="00EF681C">
              <w:rPr>
                <w:rFonts w:ascii="Calibri" w:eastAsia="Calibri" w:hAnsi="Calibri" w:cs="Times New Roman"/>
                <w:bCs/>
              </w:rPr>
              <w:t>Pneumonia</w:t>
            </w:r>
          </w:p>
          <w:p w:rsidR="00EF681C" w:rsidRPr="00EF681C" w:rsidRDefault="00EF681C" w:rsidP="00EF681C">
            <w:pPr>
              <w:numPr>
                <w:ilvl w:val="0"/>
                <w:numId w:val="2"/>
              </w:numPr>
              <w:contextualSpacing/>
              <w:rPr>
                <w:rFonts w:ascii="Calibri" w:eastAsia="Calibri" w:hAnsi="Calibri" w:cs="Times New Roman"/>
                <w:bCs/>
              </w:rPr>
            </w:pPr>
            <w:r w:rsidRPr="00EF681C">
              <w:rPr>
                <w:rFonts w:ascii="Calibri" w:eastAsia="Calibri" w:hAnsi="Calibri" w:cs="Times New Roman"/>
                <w:bCs/>
              </w:rPr>
              <w:t xml:space="preserve">Wound/Surgical Site infection </w:t>
            </w:r>
          </w:p>
          <w:p w:rsidR="00EF681C" w:rsidRPr="00EF681C" w:rsidRDefault="00EF681C" w:rsidP="00EF681C">
            <w:pPr>
              <w:numPr>
                <w:ilvl w:val="0"/>
                <w:numId w:val="2"/>
              </w:numPr>
              <w:contextualSpacing/>
              <w:rPr>
                <w:rFonts w:ascii="Calibri" w:eastAsia="Calibri" w:hAnsi="Calibri" w:cs="Times New Roman"/>
                <w:bCs/>
              </w:rPr>
            </w:pPr>
            <w:r w:rsidRPr="00EF681C">
              <w:rPr>
                <w:rFonts w:ascii="Calibri" w:eastAsia="Calibri" w:hAnsi="Calibri" w:cs="Times New Roman"/>
                <w:bCs/>
              </w:rPr>
              <w:t>Surgical complications</w:t>
            </w:r>
          </w:p>
          <w:p w:rsidR="00EF681C" w:rsidRPr="00EF681C" w:rsidRDefault="00EF681C" w:rsidP="00EF681C">
            <w:pPr>
              <w:numPr>
                <w:ilvl w:val="0"/>
                <w:numId w:val="2"/>
              </w:numPr>
              <w:contextualSpacing/>
              <w:rPr>
                <w:rFonts w:ascii="Calibri" w:eastAsia="Calibri" w:hAnsi="Calibri" w:cs="Times New Roman"/>
                <w:bCs/>
              </w:rPr>
            </w:pPr>
            <w:r w:rsidRPr="00EF681C">
              <w:rPr>
                <w:rFonts w:ascii="Calibri" w:eastAsia="Calibri" w:hAnsi="Calibri" w:cs="Times New Roman"/>
                <w:bCs/>
              </w:rPr>
              <w:t xml:space="preserve"> Other HAI</w:t>
            </w:r>
          </w:p>
        </w:tc>
      </w:tr>
      <w:tr w:rsidR="00EF681C" w:rsidRPr="00EF681C" w:rsidTr="003507E5">
        <w:tc>
          <w:tcPr>
            <w:tcW w:w="9350" w:type="dxa"/>
            <w:gridSpan w:val="2"/>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Number of Medications is the total number of the following medications administered to the patient during the hospital stay:</w:t>
            </w:r>
          </w:p>
          <w:p w:rsidR="00EF681C" w:rsidRPr="00EF681C" w:rsidRDefault="00EF681C" w:rsidP="00EF681C">
            <w:pPr>
              <w:numPr>
                <w:ilvl w:val="0"/>
                <w:numId w:val="3"/>
              </w:numPr>
              <w:contextualSpacing/>
              <w:rPr>
                <w:rFonts w:ascii="Calibri" w:eastAsia="Calibri" w:hAnsi="Calibri" w:cs="Times New Roman"/>
                <w:bCs/>
              </w:rPr>
            </w:pPr>
            <w:r w:rsidRPr="00EF681C">
              <w:rPr>
                <w:rFonts w:ascii="Calibri" w:eastAsia="Calibri" w:hAnsi="Calibri" w:cs="Times New Roman"/>
                <w:bCs/>
              </w:rPr>
              <w:t>Diuretics</w:t>
            </w:r>
          </w:p>
          <w:p w:rsidR="00EF681C" w:rsidRPr="00EF681C" w:rsidRDefault="00EF681C" w:rsidP="00EF681C">
            <w:pPr>
              <w:numPr>
                <w:ilvl w:val="0"/>
                <w:numId w:val="3"/>
              </w:numPr>
              <w:contextualSpacing/>
              <w:rPr>
                <w:rFonts w:ascii="Calibri" w:eastAsia="Calibri" w:hAnsi="Calibri" w:cs="Times New Roman"/>
                <w:bCs/>
              </w:rPr>
            </w:pPr>
            <w:r w:rsidRPr="00EF681C">
              <w:rPr>
                <w:rFonts w:ascii="Calibri" w:eastAsia="Calibri" w:hAnsi="Calibri" w:cs="Times New Roman"/>
                <w:bCs/>
              </w:rPr>
              <w:t>Warfarin</w:t>
            </w:r>
          </w:p>
          <w:p w:rsidR="00EF681C" w:rsidRPr="00EF681C" w:rsidRDefault="00EF681C" w:rsidP="00EF681C">
            <w:pPr>
              <w:numPr>
                <w:ilvl w:val="0"/>
                <w:numId w:val="3"/>
              </w:numPr>
              <w:contextualSpacing/>
              <w:rPr>
                <w:rFonts w:ascii="Calibri" w:eastAsia="Calibri" w:hAnsi="Calibri" w:cs="Times New Roman"/>
                <w:bCs/>
              </w:rPr>
            </w:pPr>
            <w:r w:rsidRPr="00EF681C">
              <w:rPr>
                <w:rFonts w:ascii="Calibri" w:eastAsia="Calibri" w:hAnsi="Calibri" w:cs="Times New Roman"/>
                <w:bCs/>
              </w:rPr>
              <w:t>Intravenous (IV) antibiotics</w:t>
            </w:r>
          </w:p>
          <w:p w:rsidR="00EF681C" w:rsidRPr="00EF681C" w:rsidRDefault="00EF681C" w:rsidP="00EF681C">
            <w:pPr>
              <w:numPr>
                <w:ilvl w:val="0"/>
                <w:numId w:val="3"/>
              </w:numPr>
              <w:contextualSpacing/>
              <w:rPr>
                <w:rFonts w:ascii="Calibri" w:eastAsia="Calibri" w:hAnsi="Calibri" w:cs="Times New Roman"/>
                <w:bCs/>
              </w:rPr>
            </w:pPr>
            <w:r w:rsidRPr="00EF681C">
              <w:rPr>
                <w:rFonts w:ascii="Calibri" w:eastAsia="Calibri" w:hAnsi="Calibri" w:cs="Times New Roman"/>
                <w:bCs/>
              </w:rPr>
              <w:t>Antibiotics</w:t>
            </w:r>
          </w:p>
          <w:p w:rsidR="00EF681C" w:rsidRPr="00EF681C" w:rsidRDefault="00EF681C" w:rsidP="00EF681C">
            <w:pPr>
              <w:numPr>
                <w:ilvl w:val="0"/>
                <w:numId w:val="3"/>
              </w:numPr>
              <w:contextualSpacing/>
              <w:rPr>
                <w:rFonts w:ascii="Calibri" w:eastAsia="Calibri" w:hAnsi="Calibri" w:cs="Times New Roman"/>
                <w:bCs/>
              </w:rPr>
            </w:pPr>
            <w:r w:rsidRPr="00EF681C">
              <w:rPr>
                <w:rFonts w:ascii="Calibri" w:eastAsia="Calibri" w:hAnsi="Calibri" w:cs="Times New Roman"/>
                <w:bCs/>
              </w:rPr>
              <w:t>Anti-platelets</w:t>
            </w:r>
          </w:p>
          <w:p w:rsidR="00EF681C" w:rsidRPr="00EF681C" w:rsidRDefault="00EF681C" w:rsidP="00EF681C">
            <w:pPr>
              <w:numPr>
                <w:ilvl w:val="0"/>
                <w:numId w:val="3"/>
              </w:numPr>
              <w:contextualSpacing/>
              <w:rPr>
                <w:rFonts w:ascii="Calibri" w:eastAsia="Calibri" w:hAnsi="Calibri" w:cs="Times New Roman"/>
                <w:bCs/>
              </w:rPr>
            </w:pPr>
            <w:r w:rsidRPr="00EF681C">
              <w:rPr>
                <w:rFonts w:ascii="Calibri" w:eastAsia="Calibri" w:hAnsi="Calibri" w:cs="Times New Roman"/>
                <w:bCs/>
              </w:rPr>
              <w:t>Anti-epileptics</w:t>
            </w:r>
          </w:p>
          <w:p w:rsidR="00EF681C" w:rsidRPr="00EF681C" w:rsidRDefault="00EF681C" w:rsidP="00EF681C">
            <w:pPr>
              <w:numPr>
                <w:ilvl w:val="0"/>
                <w:numId w:val="3"/>
              </w:numPr>
              <w:contextualSpacing/>
              <w:rPr>
                <w:rFonts w:ascii="Calibri" w:eastAsia="Calibri" w:hAnsi="Calibri" w:cs="Times New Roman"/>
                <w:bCs/>
              </w:rPr>
            </w:pPr>
            <w:r w:rsidRPr="00EF681C">
              <w:rPr>
                <w:rFonts w:ascii="Calibri" w:eastAsia="Calibri" w:hAnsi="Calibri" w:cs="Times New Roman"/>
                <w:bCs/>
              </w:rPr>
              <w:t>Angiotensin-converting enzyme (ACE) inhibitors</w:t>
            </w:r>
          </w:p>
          <w:p w:rsidR="00EF681C" w:rsidRPr="00EF681C" w:rsidRDefault="00EF681C" w:rsidP="00EF681C">
            <w:pPr>
              <w:numPr>
                <w:ilvl w:val="0"/>
                <w:numId w:val="3"/>
              </w:numPr>
              <w:contextualSpacing/>
              <w:rPr>
                <w:rFonts w:ascii="Calibri" w:eastAsia="Calibri" w:hAnsi="Calibri" w:cs="Times New Roman"/>
                <w:bCs/>
              </w:rPr>
            </w:pPr>
            <w:r w:rsidRPr="00EF681C">
              <w:rPr>
                <w:rFonts w:ascii="Calibri" w:eastAsia="Calibri" w:hAnsi="Calibri" w:cs="Times New Roman"/>
                <w:bCs/>
              </w:rPr>
              <w:t>Other Meds</w:t>
            </w:r>
          </w:p>
        </w:tc>
      </w:tr>
      <w:tr w:rsidR="00EF681C" w:rsidRPr="00EF681C" w:rsidTr="003507E5">
        <w:tc>
          <w:tcPr>
            <w:tcW w:w="9350" w:type="dxa"/>
            <w:gridSpan w:val="2"/>
          </w:tcPr>
          <w:p w:rsidR="00EF681C" w:rsidRPr="00EF681C" w:rsidRDefault="00EF681C" w:rsidP="00EF681C">
            <w:pPr>
              <w:jc w:val="center"/>
              <w:rPr>
                <w:rFonts w:ascii="Calibri" w:eastAsia="Calibri" w:hAnsi="Calibri" w:cs="Times New Roman"/>
                <w:b/>
                <w:bCs/>
              </w:rPr>
            </w:pPr>
            <w:r w:rsidRPr="00EF681C">
              <w:rPr>
                <w:rFonts w:ascii="Calibri" w:eastAsia="Calibri" w:hAnsi="Calibri" w:cs="Times New Roman"/>
                <w:b/>
                <w:bCs/>
              </w:rPr>
              <w:t>Categorical Variables:</w:t>
            </w:r>
          </w:p>
        </w:tc>
      </w:tr>
      <w:tr w:rsidR="00EF681C" w:rsidRPr="00EF681C" w:rsidTr="003507E5">
        <w:tc>
          <w:tcPr>
            <w:tcW w:w="5552"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 xml:space="preserve">Gender </w:t>
            </w:r>
          </w:p>
          <w:p w:rsidR="00EF681C" w:rsidRPr="00EF681C" w:rsidRDefault="00EF681C" w:rsidP="00EF681C">
            <w:pPr>
              <w:rPr>
                <w:rFonts w:ascii="Calibri" w:eastAsia="Calibri" w:hAnsi="Calibri" w:cs="Times New Roman"/>
                <w:bCs/>
              </w:rPr>
            </w:pPr>
          </w:p>
        </w:tc>
        <w:tc>
          <w:tcPr>
            <w:tcW w:w="3798"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1=’male’</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t>0=’female’</w:t>
            </w:r>
          </w:p>
        </w:tc>
      </w:tr>
      <w:tr w:rsidR="00EF681C" w:rsidRPr="00EF681C" w:rsidTr="003507E5">
        <w:tc>
          <w:tcPr>
            <w:tcW w:w="5552"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 xml:space="preserve">Race </w:t>
            </w:r>
          </w:p>
        </w:tc>
        <w:tc>
          <w:tcPr>
            <w:tcW w:w="3798"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1=’Chinese’</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t>0=’other races’</w:t>
            </w:r>
          </w:p>
        </w:tc>
      </w:tr>
      <w:tr w:rsidR="00EF681C" w:rsidRPr="00EF681C" w:rsidTr="003507E5">
        <w:tc>
          <w:tcPr>
            <w:tcW w:w="5552"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rPr>
              <w:t xml:space="preserve">Unhealthy BMI </w:t>
            </w:r>
            <w:r w:rsidRPr="00EF681C">
              <w:rPr>
                <w:rFonts w:ascii="Calibri" w:eastAsia="Calibri" w:hAnsi="Calibri" w:cs="Times New Roman"/>
                <w:bCs/>
              </w:rPr>
              <w:t xml:space="preserve">was coded in accordance to the Singapore population profile (Health Promotion Board, 2016) </w:t>
            </w:r>
          </w:p>
        </w:tc>
        <w:tc>
          <w:tcPr>
            <w:tcW w:w="3798"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0=’healthy BMI between 18.5-23’</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t>1=’other BMI values’</w:t>
            </w:r>
          </w:p>
        </w:tc>
      </w:tr>
      <w:tr w:rsidR="00EF681C" w:rsidRPr="00EF681C" w:rsidTr="003507E5">
        <w:tc>
          <w:tcPr>
            <w:tcW w:w="5552"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Smoking History</w:t>
            </w:r>
          </w:p>
        </w:tc>
        <w:tc>
          <w:tcPr>
            <w:tcW w:w="3798"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1=’ever smoked’</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t>0=’never smoked’</w:t>
            </w:r>
          </w:p>
        </w:tc>
      </w:tr>
      <w:tr w:rsidR="00EF681C" w:rsidRPr="00EF681C" w:rsidTr="003507E5">
        <w:tc>
          <w:tcPr>
            <w:tcW w:w="5552"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t xml:space="preserve">(1) Weekend Admission </w:t>
            </w:r>
          </w:p>
          <w:p w:rsidR="00EF681C" w:rsidRPr="00EF681C" w:rsidRDefault="00EF681C" w:rsidP="00EF681C">
            <w:pPr>
              <w:rPr>
                <w:rFonts w:ascii="Calibri" w:eastAsia="Calibri" w:hAnsi="Calibri" w:cs="Times New Roman"/>
              </w:rPr>
            </w:pPr>
            <w:r w:rsidRPr="00EF681C">
              <w:rPr>
                <w:rFonts w:ascii="Calibri" w:eastAsia="Calibri" w:hAnsi="Calibri" w:cs="Times New Roman"/>
                <w:bCs/>
              </w:rPr>
              <w:lastRenderedPageBreak/>
              <w:t>(2) Admissions After 5pm</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t>(3) Referral to occupational therapist (OT)</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t>(4) Referral to physiotherapist (PT)</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t>(5) Operation ends after 5pm</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t xml:space="preserve">(6) Weekend Discharge </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t>(7) Discharged after 5pm</w:t>
            </w:r>
          </w:p>
        </w:tc>
        <w:tc>
          <w:tcPr>
            <w:tcW w:w="3798" w:type="dxa"/>
          </w:tcPr>
          <w:p w:rsidR="00EF681C" w:rsidRPr="00EF681C" w:rsidRDefault="00EF681C" w:rsidP="00EF681C">
            <w:pPr>
              <w:rPr>
                <w:rFonts w:ascii="Calibri" w:eastAsia="Calibri" w:hAnsi="Calibri" w:cs="Times New Roman"/>
                <w:bCs/>
              </w:rPr>
            </w:pPr>
            <w:r w:rsidRPr="00EF681C">
              <w:rPr>
                <w:rFonts w:ascii="Calibri" w:eastAsia="Calibri" w:hAnsi="Calibri" w:cs="Times New Roman"/>
                <w:bCs/>
              </w:rPr>
              <w:lastRenderedPageBreak/>
              <w:t>1=’yes’</w:t>
            </w:r>
          </w:p>
          <w:p w:rsidR="00EF681C" w:rsidRPr="00EF681C" w:rsidRDefault="00EF681C" w:rsidP="00EF681C">
            <w:pPr>
              <w:rPr>
                <w:rFonts w:ascii="Calibri" w:eastAsia="Calibri" w:hAnsi="Calibri" w:cs="Times New Roman"/>
                <w:bCs/>
              </w:rPr>
            </w:pPr>
            <w:r w:rsidRPr="00EF681C">
              <w:rPr>
                <w:rFonts w:ascii="Calibri" w:eastAsia="Calibri" w:hAnsi="Calibri" w:cs="Times New Roman"/>
                <w:bCs/>
              </w:rPr>
              <w:lastRenderedPageBreak/>
              <w:t>0=’no’</w:t>
            </w:r>
          </w:p>
        </w:tc>
      </w:tr>
    </w:tbl>
    <w:p w:rsidR="00EF681C" w:rsidRPr="00EF681C" w:rsidRDefault="00EF681C" w:rsidP="00EF681C">
      <w:pPr>
        <w:spacing w:after="200" w:line="276" w:lineRule="auto"/>
        <w:rPr>
          <w:rFonts w:ascii="Calibri" w:eastAsia="Calibri" w:hAnsi="Calibri" w:cs="Times New Roman"/>
        </w:rPr>
      </w:pPr>
    </w:p>
    <w:bookmarkEnd w:id="0"/>
    <w:p w:rsidR="00374AF3" w:rsidRPr="00EF681C" w:rsidRDefault="00374AF3"/>
    <w:sectPr w:rsidR="00374AF3" w:rsidRPr="00EF681C" w:rsidSect="00075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1C56"/>
    <w:multiLevelType w:val="hybridMultilevel"/>
    <w:tmpl w:val="98E8A228"/>
    <w:lvl w:ilvl="0" w:tplc="4A7CD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ED59DB"/>
    <w:multiLevelType w:val="hybridMultilevel"/>
    <w:tmpl w:val="982E98D0"/>
    <w:lvl w:ilvl="0" w:tplc="BD54E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870A92"/>
    <w:multiLevelType w:val="hybridMultilevel"/>
    <w:tmpl w:val="7BB2EAE2"/>
    <w:lvl w:ilvl="0" w:tplc="A0A2E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djustLineHeightInTable/>
  </w:compat>
  <w:docVars>
    <w:docVar w:name="Total_Editing_Time" w:val="1"/>
  </w:docVars>
  <w:rsids>
    <w:rsidRoot w:val="00EF681C"/>
    <w:rsid w:val="000752D6"/>
    <w:rsid w:val="00125840"/>
    <w:rsid w:val="00374AF3"/>
    <w:rsid w:val="009C5546"/>
    <w:rsid w:val="009F4A5D"/>
    <w:rsid w:val="00C37E69"/>
    <w:rsid w:val="00DF7238"/>
    <w:rsid w:val="00EF681C"/>
    <w:rsid w:val="00F91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3002</Characters>
  <Application>Microsoft Office Word</Application>
  <DocSecurity>0</DocSecurity>
  <Lines>107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Phan</dc:creator>
  <cp:keywords/>
  <dc:description/>
  <cp:lastModifiedBy>ADAYAP</cp:lastModifiedBy>
  <cp:revision>2</cp:revision>
  <dcterms:created xsi:type="dcterms:W3CDTF">2017-09-28T16:51:00Z</dcterms:created>
  <dcterms:modified xsi:type="dcterms:W3CDTF">2017-12-26T01:34:00Z</dcterms:modified>
</cp:coreProperties>
</file>