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02"/>
        <w:gridCol w:w="5886"/>
      </w:tblGrid>
      <w:tr w:rsidR="009050C3" w:rsidRPr="009050C3" w:rsidTr="00C41636">
        <w:tc>
          <w:tcPr>
            <w:tcW w:w="9288" w:type="dxa"/>
            <w:gridSpan w:val="2"/>
            <w:tcBorders>
              <w:bottom w:val="single" w:sz="12"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Consolidated criteria for reporting qualitative stu</w:t>
            </w:r>
            <w:r w:rsidR="009050C3" w:rsidRPr="009050C3">
              <w:rPr>
                <w:rFonts w:ascii="Times New Roman" w:hAnsi="Times New Roman" w:cs="Times New Roman"/>
                <w:sz w:val="24"/>
                <w:szCs w:val="24"/>
                <w:lang w:val="en-US"/>
              </w:rPr>
              <w:t>dies (COREQ): 32-item checklist</w:t>
            </w:r>
            <w:r w:rsidR="009050C3" w:rsidRPr="009050C3">
              <w:rPr>
                <w:rFonts w:ascii="Times New Roman" w:hAnsi="Times New Roman" w:cs="Times New Roman"/>
                <w:sz w:val="24"/>
                <w:szCs w:val="24"/>
                <w:lang w:val="en-US"/>
              </w:rPr>
              <w:fldChar w:fldCharType="begin"/>
            </w:r>
            <w:r w:rsidR="009050C3" w:rsidRPr="009050C3">
              <w:rPr>
                <w:rFonts w:ascii="Times New Roman" w:hAnsi="Times New Roman" w:cs="Times New Roman"/>
                <w:sz w:val="24"/>
                <w:szCs w:val="24"/>
                <w:lang w:val="en-US"/>
              </w:rPr>
              <w:instrText xml:space="preserve"> ADDIN EN.CITE &lt;EndNote&gt;&lt;Cite&gt;&lt;Author&gt;Tong&lt;/Author&gt;&lt;Year&gt;2007&lt;/Year&gt;&lt;RecNum&gt;4032&lt;/RecNum&gt;&lt;DisplayText&gt;&lt;style face="superscript"&gt;1&lt;/style&gt;&lt;/DisplayText&gt;&lt;record&gt;&lt;rec-number&gt;4032&lt;/rec-number&gt;&lt;foreign-keys&gt;&lt;key app="EN" db-id="ppret9de5evdd3e5d2cpdrpxxp99t2v25t5t" timestamp="1501535940"&gt;4032&lt;/key&gt;&lt;/foreign-keys&gt;&lt;ref-type name="Journal Article"&gt;17&lt;/ref-type&gt;&lt;contributors&gt;&lt;authors&gt;&lt;author&gt;Tong, A.&lt;/author&gt;&lt;author&gt;Sainsbury, P.&lt;/author&gt;&lt;author&gt;Craig, J.&lt;/author&gt;&lt;/authors&gt;&lt;/contributors&gt;&lt;auth-address&gt;School of Public Health, University of Sydney, NSW, Australia. allisont@health.usyd.edu.au&lt;/auth-address&gt;&lt;titles&gt;&lt;title&gt;Consolidated criteria for reporting qualitative research (COREQ): a 32-item checklist for interviews and focus groups&lt;/title&gt;&lt;secondary-title&gt;Int J Qual Health Care&lt;/secondary-title&gt;&lt;/titles&gt;&lt;periodical&gt;&lt;full-title&gt;Int J Qual Health Care&lt;/full-title&gt;&lt;abbr-1&gt;International journal for quality in health care : journal of the International Society for Quality in Health Care / ISQua&lt;/abbr-1&gt;&lt;/periodical&gt;&lt;pages&gt;349-57&lt;/pages&gt;&lt;volume&gt;19&lt;/volume&gt;&lt;number&gt;6&lt;/number&gt;&lt;keywords&gt;&lt;keyword&gt;Data Collection&lt;/keyword&gt;&lt;keyword&gt;Data Interpretation, Statistical&lt;/keyword&gt;&lt;keyword&gt;Focus Groups/*methods&lt;/keyword&gt;&lt;keyword&gt;Guidelines as Topic&lt;/keyword&gt;&lt;keyword&gt;Health Services Research/standards/statistics &amp;amp; numerical data&lt;/keyword&gt;&lt;keyword&gt;Humans&lt;/keyword&gt;&lt;keyword&gt;Interviews as Topic/*methods&lt;/keyword&gt;&lt;keyword&gt;*Qualitative Research&lt;/keyword&gt;&lt;/keywords&gt;&lt;dates&gt;&lt;year&gt;2007&lt;/year&gt;&lt;pub-dates&gt;&lt;date&gt;Dec&lt;/date&gt;&lt;/pub-dates&gt;&lt;/dates&gt;&lt;isbn&gt;1353-4505 (Print)&amp;#xD;1353-4505 (Linking)&lt;/isbn&gt;&lt;accession-num&gt;17872937&lt;/accession-num&gt;&lt;urls&gt;&lt;related-urls&gt;&lt;url&gt;https://www.ncbi.nlm.nih.gov/pubmed/17872937&lt;/url&gt;&lt;/related-urls&gt;&lt;/urls&gt;&lt;electronic-resource-num&gt;10.1093/intqhc/mzm042&lt;/electronic-resource-num&gt;&lt;/record&gt;&lt;/Cite&gt;&lt;/EndNote&gt;</w:instrText>
            </w:r>
            <w:r w:rsidR="009050C3" w:rsidRPr="009050C3">
              <w:rPr>
                <w:rFonts w:ascii="Times New Roman" w:hAnsi="Times New Roman" w:cs="Times New Roman"/>
                <w:sz w:val="24"/>
                <w:szCs w:val="24"/>
                <w:lang w:val="en-US"/>
              </w:rPr>
              <w:fldChar w:fldCharType="separate"/>
            </w:r>
            <w:r w:rsidR="009050C3" w:rsidRPr="009050C3">
              <w:rPr>
                <w:rFonts w:ascii="Times New Roman" w:hAnsi="Times New Roman" w:cs="Times New Roman"/>
                <w:noProof/>
                <w:sz w:val="24"/>
                <w:szCs w:val="24"/>
                <w:vertAlign w:val="superscript"/>
                <w:lang w:val="en-US"/>
              </w:rPr>
              <w:t>1</w:t>
            </w:r>
            <w:r w:rsidR="009050C3" w:rsidRPr="009050C3">
              <w:rPr>
                <w:rFonts w:ascii="Times New Roman" w:hAnsi="Times New Roman" w:cs="Times New Roman"/>
                <w:sz w:val="24"/>
                <w:szCs w:val="24"/>
                <w:lang w:val="en-US"/>
              </w:rPr>
              <w:fldChar w:fldCharType="end"/>
            </w:r>
          </w:p>
        </w:tc>
      </w:tr>
      <w:tr w:rsidR="009050C3" w:rsidRPr="009050C3" w:rsidTr="004079E6">
        <w:tc>
          <w:tcPr>
            <w:tcW w:w="3085" w:type="dxa"/>
            <w:tcBorders>
              <w:top w:val="single" w:sz="12"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rPr>
            </w:pPr>
            <w:r w:rsidRPr="009050C3">
              <w:rPr>
                <w:rFonts w:ascii="Times New Roman" w:hAnsi="Times New Roman" w:cs="Times New Roman"/>
                <w:sz w:val="24"/>
                <w:szCs w:val="24"/>
              </w:rPr>
              <w:t>Interviewer/facilitator</w:t>
            </w:r>
          </w:p>
        </w:tc>
        <w:tc>
          <w:tcPr>
            <w:tcW w:w="6203" w:type="dxa"/>
            <w:tcBorders>
              <w:top w:val="single" w:sz="12" w:space="0" w:color="auto"/>
              <w:left w:val="nil"/>
              <w:bottom w:val="single" w:sz="4" w:space="0" w:color="auto"/>
            </w:tcBorders>
          </w:tcPr>
          <w:p w:rsidR="00BA6CDB" w:rsidRPr="009050C3" w:rsidRDefault="008032F7"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The cognitive</w:t>
            </w:r>
            <w:r w:rsidR="00BA6CDB" w:rsidRPr="009050C3">
              <w:rPr>
                <w:rFonts w:ascii="Times New Roman" w:hAnsi="Times New Roman" w:cs="Times New Roman"/>
                <w:sz w:val="24"/>
                <w:szCs w:val="24"/>
                <w:lang w:val="en-US"/>
              </w:rPr>
              <w:t xml:space="preserve"> interviews were conducted by </w:t>
            </w:r>
            <w:r w:rsidRPr="009050C3">
              <w:rPr>
                <w:rFonts w:ascii="Times New Roman" w:hAnsi="Times New Roman" w:cs="Times New Roman"/>
                <w:sz w:val="24"/>
                <w:szCs w:val="24"/>
                <w:lang w:val="en-US"/>
              </w:rPr>
              <w:t>Mairead Murphy.</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Credentials</w:t>
            </w:r>
          </w:p>
        </w:tc>
        <w:tc>
          <w:tcPr>
            <w:tcW w:w="6203" w:type="dxa"/>
            <w:tcBorders>
              <w:top w:val="single" w:sz="4" w:space="0" w:color="auto"/>
              <w:left w:val="nil"/>
              <w:bottom w:val="single" w:sz="4" w:space="0" w:color="auto"/>
            </w:tcBorders>
          </w:tcPr>
          <w:p w:rsidR="00BA6CDB" w:rsidRPr="009050C3" w:rsidRDefault="000C5E2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Mairead Murphy </w:t>
            </w:r>
            <w:r w:rsidR="00E273F6" w:rsidRPr="009050C3">
              <w:rPr>
                <w:rFonts w:ascii="Times New Roman" w:hAnsi="Times New Roman" w:cs="Times New Roman"/>
                <w:sz w:val="24"/>
                <w:szCs w:val="24"/>
                <w:lang w:val="en-US"/>
              </w:rPr>
              <w:t>and Sandra Ho</w:t>
            </w:r>
            <w:r w:rsidR="00DD4266" w:rsidRPr="009050C3">
              <w:rPr>
                <w:rFonts w:ascii="Times New Roman" w:hAnsi="Times New Roman" w:cs="Times New Roman"/>
                <w:sz w:val="24"/>
                <w:szCs w:val="24"/>
                <w:lang w:val="en-US"/>
              </w:rPr>
              <w:t>l</w:t>
            </w:r>
            <w:r w:rsidR="00E273F6" w:rsidRPr="009050C3">
              <w:rPr>
                <w:rFonts w:ascii="Times New Roman" w:hAnsi="Times New Roman" w:cs="Times New Roman"/>
                <w:sz w:val="24"/>
                <w:szCs w:val="24"/>
                <w:lang w:val="en-US"/>
              </w:rPr>
              <w:t xml:space="preserve">linghurst both have PhDs. </w:t>
            </w:r>
            <w:r w:rsidRPr="009050C3">
              <w:rPr>
                <w:rFonts w:ascii="Times New Roman" w:hAnsi="Times New Roman" w:cs="Times New Roman"/>
                <w:sz w:val="24"/>
                <w:szCs w:val="24"/>
                <w:lang w:val="en-US"/>
              </w:rPr>
              <w:t>Chris Salisbury</w:t>
            </w:r>
            <w:r w:rsidR="00E273F6" w:rsidRPr="009050C3">
              <w:rPr>
                <w:rFonts w:ascii="Times New Roman" w:hAnsi="Times New Roman" w:cs="Times New Roman"/>
                <w:sz w:val="24"/>
                <w:szCs w:val="24"/>
                <w:lang w:val="en-US"/>
              </w:rPr>
              <w:t xml:space="preserve"> has an MD and </w:t>
            </w:r>
            <w:r w:rsidR="00E273F6" w:rsidRPr="009050C3">
              <w:rPr>
                <w:rFonts w:ascii="Times New Roman" w:hAnsi="Times New Roman" w:cs="Times New Roman"/>
                <w:sz w:val="24"/>
                <w:szCs w:val="24"/>
              </w:rPr>
              <w:t>is a FRCGP</w:t>
            </w:r>
            <w:r w:rsidR="00DD4266" w:rsidRPr="009050C3">
              <w:rPr>
                <w:rFonts w:ascii="Times New Roman" w:hAnsi="Times New Roman" w:cs="Times New Roman"/>
                <w:sz w:val="24"/>
                <w:szCs w:val="24"/>
              </w:rPr>
              <w:t>.</w:t>
            </w:r>
            <w:r w:rsidR="000F752A">
              <w:rPr>
                <w:rFonts w:ascii="Times New Roman" w:hAnsi="Times New Roman" w:cs="Times New Roman"/>
                <w:sz w:val="24"/>
                <w:szCs w:val="24"/>
              </w:rPr>
              <w:t xml:space="preserve"> Beth Simmonds (who is acknowledged, but not an author, and carried out the independent coding) has a PhD in qualitative research.</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Occupation</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All authors are researchers at </w:t>
            </w:r>
            <w:r w:rsidR="008032F7" w:rsidRPr="009050C3">
              <w:rPr>
                <w:rFonts w:ascii="Times New Roman" w:hAnsi="Times New Roman" w:cs="Times New Roman"/>
                <w:sz w:val="24"/>
                <w:szCs w:val="24"/>
                <w:lang w:val="en-US"/>
              </w:rPr>
              <w:t>the</w:t>
            </w:r>
            <w:r w:rsidRPr="009050C3">
              <w:rPr>
                <w:rFonts w:ascii="Times New Roman" w:hAnsi="Times New Roman" w:cs="Times New Roman"/>
                <w:sz w:val="24"/>
                <w:szCs w:val="24"/>
                <w:lang w:val="en-US"/>
              </w:rPr>
              <w:t xml:space="preserve"> University</w:t>
            </w:r>
            <w:r w:rsidR="008032F7" w:rsidRPr="009050C3">
              <w:rPr>
                <w:rFonts w:ascii="Times New Roman" w:hAnsi="Times New Roman" w:cs="Times New Roman"/>
                <w:sz w:val="24"/>
                <w:szCs w:val="24"/>
                <w:lang w:val="en-US"/>
              </w:rPr>
              <w:t xml:space="preserve"> of Bristol</w:t>
            </w:r>
            <w:r w:rsidR="00883A6F" w:rsidRPr="009050C3">
              <w:rPr>
                <w:rFonts w:ascii="Times New Roman" w:hAnsi="Times New Roman" w:cs="Times New Roman"/>
                <w:sz w:val="24"/>
                <w:szCs w:val="24"/>
                <w:lang w:val="en-US"/>
              </w:rPr>
              <w:t xml:space="preserve">. Chris Salisbury is a </w:t>
            </w:r>
            <w:r w:rsidR="00C51B6D" w:rsidRPr="009050C3">
              <w:rPr>
                <w:rFonts w:ascii="Times New Roman" w:hAnsi="Times New Roman" w:cs="Times New Roman"/>
                <w:sz w:val="24"/>
                <w:szCs w:val="24"/>
                <w:lang w:val="en-US"/>
              </w:rPr>
              <w:t>professor of primary healthcare, Sandra Hollinghurst is a senior lecturer in health economics, Mairead Murphy is a senior research associate.</w:t>
            </w:r>
            <w:r w:rsidR="000F752A">
              <w:rPr>
                <w:rFonts w:ascii="Times New Roman" w:hAnsi="Times New Roman" w:cs="Times New Roman"/>
                <w:sz w:val="24"/>
                <w:szCs w:val="24"/>
                <w:lang w:val="en-US"/>
              </w:rPr>
              <w:t xml:space="preserve"> Beth Simmo</w:t>
            </w:r>
            <w:bookmarkStart w:id="0" w:name="_GoBack"/>
            <w:bookmarkEnd w:id="0"/>
            <w:r w:rsidR="000F752A">
              <w:rPr>
                <w:rFonts w:ascii="Times New Roman" w:hAnsi="Times New Roman" w:cs="Times New Roman"/>
                <w:sz w:val="24"/>
                <w:szCs w:val="24"/>
                <w:lang w:val="en-US"/>
              </w:rPr>
              <w:t>nds is a lecturer at University of Portsmouth.</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Gender</w:t>
            </w:r>
          </w:p>
        </w:tc>
        <w:tc>
          <w:tcPr>
            <w:tcW w:w="6203" w:type="dxa"/>
            <w:tcBorders>
              <w:top w:val="single" w:sz="4" w:space="0" w:color="auto"/>
              <w:left w:val="nil"/>
              <w:bottom w:val="single" w:sz="4" w:space="0" w:color="auto"/>
            </w:tcBorders>
          </w:tcPr>
          <w:p w:rsidR="00BA6CDB" w:rsidRPr="009050C3" w:rsidRDefault="00C51B6D"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Chris Salisbury is male and </w:t>
            </w:r>
            <w:r w:rsidR="000F752A">
              <w:rPr>
                <w:rFonts w:ascii="Times New Roman" w:hAnsi="Times New Roman" w:cs="Times New Roman"/>
                <w:sz w:val="24"/>
                <w:szCs w:val="24"/>
                <w:lang w:val="en-US"/>
              </w:rPr>
              <w:t>the other researchers are</w:t>
            </w:r>
            <w:r w:rsidR="000C5E2B" w:rsidRPr="009050C3">
              <w:rPr>
                <w:rFonts w:ascii="Times New Roman" w:hAnsi="Times New Roman" w:cs="Times New Roman"/>
                <w:sz w:val="24"/>
                <w:szCs w:val="24"/>
                <w:lang w:val="en-US"/>
              </w:rPr>
              <w:t xml:space="preserve"> </w:t>
            </w:r>
            <w:r w:rsidRPr="009050C3">
              <w:rPr>
                <w:rFonts w:ascii="Times New Roman" w:hAnsi="Times New Roman" w:cs="Times New Roman"/>
                <w:sz w:val="24"/>
                <w:szCs w:val="24"/>
                <w:lang w:val="en-US"/>
              </w:rPr>
              <w:t>female.</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Experience and Training</w:t>
            </w:r>
          </w:p>
        </w:tc>
        <w:tc>
          <w:tcPr>
            <w:tcW w:w="6203" w:type="dxa"/>
            <w:tcBorders>
              <w:top w:val="single" w:sz="4" w:space="0" w:color="auto"/>
              <w:left w:val="nil"/>
              <w:bottom w:val="single" w:sz="4" w:space="0" w:color="auto"/>
            </w:tcBorders>
          </w:tcPr>
          <w:p w:rsidR="00BA6CDB" w:rsidRPr="009050C3" w:rsidRDefault="000C5E2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Mairead Murphy </w:t>
            </w:r>
            <w:r w:rsidR="00DD4266" w:rsidRPr="009050C3">
              <w:rPr>
                <w:rFonts w:ascii="Times New Roman" w:hAnsi="Times New Roman" w:cs="Times New Roman"/>
                <w:sz w:val="24"/>
                <w:szCs w:val="24"/>
                <w:lang w:val="en-US"/>
              </w:rPr>
              <w:t>has undergone</w:t>
            </w:r>
            <w:r w:rsidRPr="009050C3">
              <w:rPr>
                <w:rFonts w:ascii="Times New Roman" w:hAnsi="Times New Roman" w:cs="Times New Roman"/>
                <w:sz w:val="24"/>
                <w:szCs w:val="24"/>
                <w:lang w:val="en-US"/>
              </w:rPr>
              <w:t xml:space="preserve"> training in </w:t>
            </w:r>
            <w:r w:rsidR="00DD4266" w:rsidRPr="009050C3">
              <w:rPr>
                <w:rFonts w:ascii="Times New Roman" w:hAnsi="Times New Roman" w:cs="Times New Roman"/>
                <w:sz w:val="24"/>
                <w:szCs w:val="24"/>
                <w:lang w:val="en-US"/>
              </w:rPr>
              <w:t xml:space="preserve">research governance, </w:t>
            </w:r>
            <w:r w:rsidRPr="009050C3">
              <w:rPr>
                <w:rFonts w:ascii="Times New Roman" w:hAnsi="Times New Roman" w:cs="Times New Roman"/>
                <w:sz w:val="24"/>
                <w:szCs w:val="24"/>
                <w:lang w:val="en-US"/>
              </w:rPr>
              <w:t>qualitative research and cognitive interviewing at the University of Bristol</w:t>
            </w:r>
            <w:r w:rsidR="00DD4266" w:rsidRPr="009050C3">
              <w:rPr>
                <w:rFonts w:ascii="Times New Roman" w:hAnsi="Times New Roman" w:cs="Times New Roman"/>
                <w:sz w:val="24"/>
                <w:szCs w:val="24"/>
                <w:lang w:val="en-US"/>
              </w:rPr>
              <w:t>. Chris Salisbury and Sandra Hollinghurst both have more than 20 years’ experience in health services research.</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Relationship established</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Prior to study commencement, the interviewer and the participants had </w:t>
            </w:r>
            <w:r w:rsidR="008032F7" w:rsidRPr="009050C3">
              <w:rPr>
                <w:rFonts w:ascii="Times New Roman" w:hAnsi="Times New Roman" w:cs="Times New Roman"/>
                <w:sz w:val="24"/>
                <w:szCs w:val="24"/>
                <w:lang w:val="en-US"/>
              </w:rPr>
              <w:t>no previous</w:t>
            </w:r>
            <w:r w:rsidRPr="009050C3">
              <w:rPr>
                <w:rFonts w:ascii="Times New Roman" w:hAnsi="Times New Roman" w:cs="Times New Roman"/>
                <w:sz w:val="24"/>
                <w:szCs w:val="24"/>
                <w:lang w:val="en-US"/>
              </w:rPr>
              <w:t xml:space="preserve"> contacts</w:t>
            </w:r>
            <w:r w:rsidR="008032F7" w:rsidRPr="009050C3">
              <w:rPr>
                <w:rFonts w:ascii="Times New Roman" w:hAnsi="Times New Roman" w:cs="Times New Roman"/>
                <w:sz w:val="24"/>
                <w:szCs w:val="24"/>
                <w:lang w:val="en-US"/>
              </w:rPr>
              <w:t>.</w:t>
            </w:r>
            <w:r w:rsidR="00DD4266" w:rsidRPr="009050C3">
              <w:rPr>
                <w:rFonts w:ascii="Times New Roman" w:hAnsi="Times New Roman" w:cs="Times New Roman"/>
                <w:sz w:val="24"/>
                <w:szCs w:val="24"/>
                <w:lang w:val="en-US"/>
              </w:rPr>
              <w:t xml:space="preserve"> Rapport was built before the cognitive interview started through the researcher explaining the study, answering any questions from participants and taking informed consent.</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Participant knowledge of the interviewer</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The participants </w:t>
            </w:r>
            <w:r w:rsidR="00DD4266" w:rsidRPr="009050C3">
              <w:rPr>
                <w:rFonts w:ascii="Times New Roman" w:hAnsi="Times New Roman" w:cs="Times New Roman"/>
                <w:sz w:val="24"/>
                <w:szCs w:val="24"/>
                <w:lang w:val="en-US"/>
              </w:rPr>
              <w:t>did not have prior knowledge of the interviewer before the study. When participants were recruited (by either the health centre nurse, GP or PPG group convener) they were provided with an information leaflet about the study, which also provided some information about the researcher (Mairead Murphy) including contact details.</w:t>
            </w:r>
            <w:r w:rsidR="00040A54" w:rsidRPr="009050C3">
              <w:rPr>
                <w:rFonts w:ascii="Times New Roman" w:hAnsi="Times New Roman" w:cs="Times New Roman"/>
                <w:sz w:val="24"/>
                <w:szCs w:val="24"/>
                <w:lang w:val="en-US"/>
              </w:rPr>
              <w:t xml:space="preserve"> Mairead Murphy explained her background, and the reason for doing the study </w:t>
            </w:r>
            <w:r w:rsidR="004079E6">
              <w:rPr>
                <w:rFonts w:ascii="Times New Roman" w:hAnsi="Times New Roman" w:cs="Times New Roman"/>
                <w:sz w:val="24"/>
                <w:szCs w:val="24"/>
                <w:lang w:val="en-US"/>
              </w:rPr>
              <w:t>prior to</w:t>
            </w:r>
            <w:r w:rsidR="00040A54" w:rsidRPr="009050C3">
              <w:rPr>
                <w:rFonts w:ascii="Times New Roman" w:hAnsi="Times New Roman" w:cs="Times New Roman"/>
                <w:sz w:val="24"/>
                <w:szCs w:val="24"/>
                <w:lang w:val="en-US"/>
              </w:rPr>
              <w:t xml:space="preserve"> the start of the interview.</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Interviewer characteristics</w:t>
            </w:r>
          </w:p>
        </w:tc>
        <w:tc>
          <w:tcPr>
            <w:tcW w:w="6203" w:type="dxa"/>
            <w:tcBorders>
              <w:top w:val="single" w:sz="4" w:space="0" w:color="auto"/>
              <w:left w:val="nil"/>
              <w:bottom w:val="single" w:sz="4" w:space="0" w:color="auto"/>
            </w:tcBorders>
          </w:tcPr>
          <w:p w:rsidR="00BA6CDB" w:rsidRPr="009050C3" w:rsidRDefault="000A7701" w:rsidP="000F752A">
            <w:pPr>
              <w:spacing w:before="40" w:after="40"/>
              <w:rPr>
                <w:rFonts w:ascii="Times New Roman" w:hAnsi="Times New Roman" w:cs="Times New Roman"/>
                <w:sz w:val="24"/>
                <w:szCs w:val="24"/>
              </w:rPr>
            </w:pPr>
            <w:r w:rsidRPr="009050C3">
              <w:rPr>
                <w:rFonts w:ascii="Times New Roman" w:hAnsi="Times New Roman" w:cs="Times New Roman"/>
                <w:sz w:val="24"/>
                <w:szCs w:val="24"/>
              </w:rPr>
              <w:t xml:space="preserve">The main researcher was a white, </w:t>
            </w:r>
            <w:r w:rsidR="00F17DCD">
              <w:rPr>
                <w:rFonts w:ascii="Times New Roman" w:hAnsi="Times New Roman" w:cs="Times New Roman"/>
                <w:noProof/>
                <w:sz w:val="24"/>
                <w:szCs w:val="24"/>
              </w:rPr>
              <w:t xml:space="preserve">university-educated </w:t>
            </w:r>
            <w:r w:rsidRPr="009050C3">
              <w:rPr>
                <w:rFonts w:ascii="Times New Roman" w:hAnsi="Times New Roman" w:cs="Times New Roman"/>
                <w:sz w:val="24"/>
                <w:szCs w:val="24"/>
              </w:rPr>
              <w:t xml:space="preserve">British woman with a non-clinical background. </w:t>
            </w:r>
            <w:r w:rsidR="00F17DCD">
              <w:rPr>
                <w:rFonts w:ascii="Times New Roman" w:hAnsi="Times New Roman" w:cs="Times New Roman"/>
                <w:sz w:val="24"/>
                <w:szCs w:val="24"/>
              </w:rPr>
              <w:t>Qualitative resear</w:t>
            </w:r>
            <w:r w:rsidR="000F752A">
              <w:rPr>
                <w:rFonts w:ascii="Times New Roman" w:hAnsi="Times New Roman" w:cs="Times New Roman"/>
                <w:sz w:val="24"/>
                <w:szCs w:val="24"/>
              </w:rPr>
              <w:t>ch is alway influence</w:t>
            </w:r>
            <w:r w:rsidR="004079E6">
              <w:rPr>
                <w:rFonts w:ascii="Times New Roman" w:hAnsi="Times New Roman" w:cs="Times New Roman"/>
                <w:sz w:val="24"/>
                <w:szCs w:val="24"/>
              </w:rPr>
              <w:t>d</w:t>
            </w:r>
            <w:r w:rsidR="000F752A">
              <w:rPr>
                <w:rFonts w:ascii="Times New Roman" w:hAnsi="Times New Roman" w:cs="Times New Roman"/>
                <w:sz w:val="24"/>
                <w:szCs w:val="24"/>
              </w:rPr>
              <w:t xml:space="preserve"> by the perspective of the researcher, but these</w:t>
            </w:r>
            <w:r w:rsidRPr="009050C3">
              <w:rPr>
                <w:rFonts w:ascii="Times New Roman" w:hAnsi="Times New Roman" w:cs="Times New Roman"/>
                <w:sz w:val="24"/>
                <w:szCs w:val="24"/>
              </w:rPr>
              <w:t xml:space="preserve"> characteristics should not have added </w:t>
            </w:r>
            <w:r w:rsidR="000F752A">
              <w:rPr>
                <w:rFonts w:ascii="Times New Roman" w:hAnsi="Times New Roman" w:cs="Times New Roman"/>
                <w:sz w:val="24"/>
                <w:szCs w:val="24"/>
              </w:rPr>
              <w:t>particular</w:t>
            </w:r>
            <w:r w:rsidRPr="009050C3">
              <w:rPr>
                <w:rFonts w:ascii="Times New Roman" w:hAnsi="Times New Roman" w:cs="Times New Roman"/>
                <w:sz w:val="24"/>
                <w:szCs w:val="24"/>
              </w:rPr>
              <w:t xml:space="preserve"> bias. To add rigour to the analysis process, she kept detailed memos to reflect on how she was categorising the data, and these were discussed with the co-researchers at the end of each round</w:t>
            </w:r>
            <w:r w:rsidR="004079E6">
              <w:rPr>
                <w:rFonts w:ascii="Times New Roman" w:hAnsi="Times New Roman" w:cs="Times New Roman"/>
                <w:sz w:val="24"/>
                <w:szCs w:val="24"/>
              </w:rPr>
              <w:t>, in the context of the glossary of items</w:t>
            </w:r>
            <w:r w:rsidRPr="009050C3">
              <w:rPr>
                <w:rFonts w:ascii="Times New Roman" w:hAnsi="Times New Roman" w:cs="Times New Roman"/>
                <w:sz w:val="24"/>
                <w:szCs w:val="24"/>
              </w:rPr>
              <w:t>. The independent coding also increased the rigour of the analysis process.</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Methodological orientation and Theory</w:t>
            </w:r>
          </w:p>
        </w:tc>
        <w:tc>
          <w:tcPr>
            <w:tcW w:w="6203" w:type="dxa"/>
            <w:tcBorders>
              <w:top w:val="single" w:sz="4" w:space="0" w:color="auto"/>
              <w:left w:val="nil"/>
              <w:bottom w:val="single" w:sz="4" w:space="0" w:color="auto"/>
            </w:tcBorders>
          </w:tcPr>
          <w:p w:rsidR="00BA6CDB" w:rsidRPr="009050C3" w:rsidRDefault="000A7701"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The key </w:t>
            </w:r>
            <w:r w:rsidR="009050C3" w:rsidRPr="009050C3">
              <w:rPr>
                <w:rFonts w:ascii="Times New Roman" w:hAnsi="Times New Roman" w:cs="Times New Roman"/>
                <w:sz w:val="24"/>
                <w:szCs w:val="24"/>
                <w:lang w:val="en-US"/>
              </w:rPr>
              <w:t>methodological</w:t>
            </w:r>
            <w:r w:rsidRPr="009050C3">
              <w:rPr>
                <w:rFonts w:ascii="Times New Roman" w:hAnsi="Times New Roman" w:cs="Times New Roman"/>
                <w:sz w:val="24"/>
                <w:szCs w:val="24"/>
                <w:lang w:val="en-US"/>
              </w:rPr>
              <w:t xml:space="preserve"> framework used was </w:t>
            </w:r>
            <w:r w:rsidR="009050C3" w:rsidRPr="009050C3">
              <w:rPr>
                <w:rFonts w:ascii="Times New Roman" w:hAnsi="Times New Roman" w:cs="Times New Roman"/>
                <w:sz w:val="24"/>
                <w:szCs w:val="24"/>
                <w:lang w:val="en-US"/>
              </w:rPr>
              <w:t>Tourangeau’s</w:t>
            </w:r>
            <w:r w:rsidRPr="009050C3">
              <w:rPr>
                <w:rFonts w:ascii="Times New Roman" w:hAnsi="Times New Roman" w:cs="Times New Roman"/>
                <w:sz w:val="24"/>
                <w:szCs w:val="24"/>
                <w:lang w:val="en-US"/>
              </w:rPr>
              <w:t xml:space="preserve"> </w:t>
            </w:r>
            <w:r w:rsidR="009050C3" w:rsidRPr="009050C3">
              <w:rPr>
                <w:rFonts w:ascii="Times New Roman" w:hAnsi="Times New Roman" w:cs="Times New Roman"/>
                <w:sz w:val="24"/>
                <w:szCs w:val="24"/>
                <w:lang w:val="en-US"/>
              </w:rPr>
              <w:t>model of cognitive processing.</w:t>
            </w:r>
            <w:r w:rsidR="009050C3" w:rsidRPr="009050C3">
              <w:rPr>
                <w:rFonts w:ascii="Times New Roman" w:hAnsi="Times New Roman" w:cs="Times New Roman"/>
                <w:sz w:val="24"/>
                <w:szCs w:val="24"/>
              </w:rPr>
              <w:fldChar w:fldCharType="begin"/>
            </w:r>
            <w:r w:rsidR="009050C3" w:rsidRPr="009050C3">
              <w:rPr>
                <w:rFonts w:ascii="Times New Roman" w:hAnsi="Times New Roman" w:cs="Times New Roman"/>
                <w:sz w:val="24"/>
                <w:szCs w:val="24"/>
              </w:rPr>
              <w:instrText xml:space="preserve"> ADDIN EN.CITE &lt;EndNote&gt;&lt;Cite&gt;&lt;Author&gt;Willis&lt;/Author&gt;&lt;Year&gt;1999&lt;/Year&gt;&lt;RecNum&gt;3683&lt;/RecNum&gt;&lt;DisplayText&gt;&lt;style face="superscript"&gt;2&lt;/style&gt;&lt;/DisplayText&gt;&lt;record&gt;&lt;rec-number&gt;3683&lt;/rec-number&gt;&lt;foreign-keys&gt;&lt;key app="EN" db-id="ppret9de5evdd3e5d2cpdrpxxp99t2v25t5t" timestamp="1384773432"&gt;3683&lt;/key&gt;&lt;/foreign-keys&gt;&lt;ref-type name="Report"&gt;27&lt;/ref-type&gt;&lt;contributors&gt;&lt;authors&gt;&lt;author&gt;Gordon Willis&lt;/author&gt;&lt;/authors&gt;&lt;/contributors&gt;&lt;titles&gt;&lt;title&gt;Cognitive Interviewing - A How To Guide&lt;/title&gt;&lt;/titles&gt;&lt;dates&gt;&lt;year&gt;1999&lt;/year&gt;&lt;/dates&gt;&lt;publisher&gt;Research Triangle Institute&lt;/publisher&gt;&lt;urls&gt;&lt;/urls&gt;&lt;/record&gt;&lt;/Cite&gt;&lt;/EndNote&gt;</w:instrText>
            </w:r>
            <w:r w:rsidR="009050C3" w:rsidRPr="009050C3">
              <w:rPr>
                <w:rFonts w:ascii="Times New Roman" w:hAnsi="Times New Roman" w:cs="Times New Roman"/>
                <w:sz w:val="24"/>
                <w:szCs w:val="24"/>
              </w:rPr>
              <w:fldChar w:fldCharType="separate"/>
            </w:r>
            <w:r w:rsidR="009050C3" w:rsidRPr="009050C3">
              <w:rPr>
                <w:rFonts w:ascii="Times New Roman" w:hAnsi="Times New Roman" w:cs="Times New Roman"/>
                <w:noProof/>
                <w:sz w:val="24"/>
                <w:szCs w:val="24"/>
                <w:vertAlign w:val="superscript"/>
              </w:rPr>
              <w:t>2</w:t>
            </w:r>
            <w:r w:rsidR="009050C3" w:rsidRPr="009050C3">
              <w:rPr>
                <w:rFonts w:ascii="Times New Roman" w:hAnsi="Times New Roman" w:cs="Times New Roman"/>
                <w:sz w:val="24"/>
                <w:szCs w:val="24"/>
              </w:rPr>
              <w:fldChar w:fldCharType="end"/>
            </w:r>
            <w:r w:rsidR="009050C3" w:rsidRPr="009050C3">
              <w:rPr>
                <w:rFonts w:ascii="Times New Roman" w:hAnsi="Times New Roman" w:cs="Times New Roman"/>
                <w:sz w:val="24"/>
                <w:szCs w:val="24"/>
              </w:rPr>
              <w:t xml:space="preserve"> </w:t>
            </w:r>
            <w:r w:rsidR="009050C3" w:rsidRPr="009050C3">
              <w:rPr>
                <w:rFonts w:ascii="Times New Roman" w:hAnsi="Times New Roman" w:cs="Times New Roman"/>
                <w:sz w:val="24"/>
                <w:szCs w:val="24"/>
              </w:rPr>
              <w:fldChar w:fldCharType="begin"/>
            </w:r>
            <w:r w:rsidR="009050C3" w:rsidRPr="009050C3">
              <w:rPr>
                <w:rFonts w:ascii="Times New Roman" w:hAnsi="Times New Roman" w:cs="Times New Roman"/>
                <w:sz w:val="24"/>
                <w:szCs w:val="24"/>
              </w:rPr>
              <w:instrText xml:space="preserve"> ADDIN EN.CITE &lt;EndNote&gt;&lt;Cite&gt;&lt;Author&gt;Tourangeau&lt;/Author&gt;&lt;Year&gt;1984&lt;/Year&gt;&lt;RecNum&gt;3943&lt;/RecNum&gt;&lt;DisplayText&gt;&lt;style face="superscript"&gt;3&lt;/style&gt;&lt;/DisplayText&gt;&lt;record&gt;&lt;rec-number&gt;3943&lt;/rec-number&gt;&lt;foreign-keys&gt;&lt;key app="EN" db-id="ppret9de5evdd3e5d2cpdrpxxp99t2v25t5t" timestamp="1467316441"&gt;3943&lt;/key&gt;&lt;/foreign-keys&gt;&lt;ref-type name="Book Section"&gt;5&lt;/ref-type&gt;&lt;contributors&gt;&lt;authors&gt;&lt;author&gt;Tourangeau, Roger&lt;/author&gt;&lt;/authors&gt;&lt;secondary-authors&gt;&lt;author&gt;Jabine, T.&lt;/author&gt;&lt;author&gt;Straf, M. &lt;/author&gt;&lt;author&gt;Tanur, J. &lt;/author&gt;&lt;author&gt;Tourangeau, Roger.&lt;/author&gt;&lt;/secondary-authors&gt;&lt;/contributors&gt;&lt;titles&gt;&lt;title&gt;Cognitive sciences and survey methods.&lt;/title&gt;&lt;secondary-title&gt;Cognitive Aspects of Survey Methodology: Building a Bridge Between Disciplines&lt;/secondary-title&gt;&lt;/titles&gt;&lt;pages&gt;73-100&lt;/pages&gt;&lt;dates&gt;&lt;year&gt;1984&lt;/year&gt;&lt;/dates&gt;&lt;pub-location&gt;Washington, DC, National Academy Press.&lt;/pub-location&gt;&lt;urls&gt;&lt;/urls&gt;&lt;/record&gt;&lt;/Cite&gt;&lt;/EndNote&gt;</w:instrText>
            </w:r>
            <w:r w:rsidR="009050C3" w:rsidRPr="009050C3">
              <w:rPr>
                <w:rFonts w:ascii="Times New Roman" w:hAnsi="Times New Roman" w:cs="Times New Roman"/>
                <w:sz w:val="24"/>
                <w:szCs w:val="24"/>
              </w:rPr>
              <w:fldChar w:fldCharType="separate"/>
            </w:r>
            <w:r w:rsidR="009050C3" w:rsidRPr="009050C3">
              <w:rPr>
                <w:rFonts w:ascii="Times New Roman" w:hAnsi="Times New Roman" w:cs="Times New Roman"/>
                <w:noProof/>
                <w:sz w:val="24"/>
                <w:szCs w:val="24"/>
                <w:vertAlign w:val="superscript"/>
              </w:rPr>
              <w:t>3</w:t>
            </w:r>
            <w:r w:rsidR="009050C3" w:rsidRPr="009050C3">
              <w:rPr>
                <w:rFonts w:ascii="Times New Roman" w:hAnsi="Times New Roman" w:cs="Times New Roman"/>
                <w:sz w:val="24"/>
                <w:szCs w:val="24"/>
              </w:rPr>
              <w:fldChar w:fldCharType="end"/>
            </w:r>
            <w:r w:rsidRPr="009050C3">
              <w:rPr>
                <w:rFonts w:ascii="Times New Roman" w:hAnsi="Times New Roman" w:cs="Times New Roman"/>
                <w:sz w:val="24"/>
                <w:szCs w:val="24"/>
                <w:lang w:val="en-US"/>
              </w:rPr>
              <w:t xml:space="preserve"> </w:t>
            </w:r>
            <w:r w:rsidR="009050C3" w:rsidRPr="009050C3">
              <w:rPr>
                <w:rFonts w:ascii="Times New Roman" w:hAnsi="Times New Roman" w:cs="Times New Roman"/>
                <w:sz w:val="24"/>
                <w:szCs w:val="24"/>
                <w:lang w:val="en-US"/>
              </w:rPr>
              <w:t>Within</w:t>
            </w:r>
            <w:r w:rsidRPr="009050C3">
              <w:rPr>
                <w:rFonts w:ascii="Times New Roman" w:hAnsi="Times New Roman" w:cs="Times New Roman"/>
                <w:sz w:val="24"/>
                <w:szCs w:val="24"/>
                <w:lang w:val="en-US"/>
              </w:rPr>
              <w:t xml:space="preserve"> this, a framework analysis approach was taken, so </w:t>
            </w:r>
            <w:r w:rsidRPr="009050C3">
              <w:rPr>
                <w:rFonts w:ascii="Times New Roman" w:hAnsi="Times New Roman" w:cs="Times New Roman"/>
                <w:sz w:val="24"/>
                <w:szCs w:val="24"/>
                <w:lang w:val="en-US"/>
              </w:rPr>
              <w:lastRenderedPageBreak/>
              <w:t xml:space="preserve">problems were coded within the four categories in this </w:t>
            </w:r>
            <w:r w:rsidR="009050C3" w:rsidRPr="009050C3">
              <w:rPr>
                <w:rFonts w:ascii="Times New Roman" w:hAnsi="Times New Roman" w:cs="Times New Roman"/>
                <w:sz w:val="24"/>
                <w:szCs w:val="24"/>
                <w:lang w:val="en-US"/>
              </w:rPr>
              <w:t>framework</w:t>
            </w:r>
            <w:r w:rsidRPr="009050C3">
              <w:rPr>
                <w:rFonts w:ascii="Times New Roman" w:hAnsi="Times New Roman" w:cs="Times New Roman"/>
                <w:sz w:val="24"/>
                <w:szCs w:val="24"/>
                <w:lang w:val="en-US"/>
              </w:rPr>
              <w:t xml:space="preserve"> (general comprehension, temporal comprehension, response process, </w:t>
            </w:r>
            <w:r w:rsidR="009050C3" w:rsidRPr="009050C3">
              <w:rPr>
                <w:rFonts w:ascii="Times New Roman" w:hAnsi="Times New Roman" w:cs="Times New Roman"/>
                <w:sz w:val="24"/>
                <w:szCs w:val="24"/>
                <w:lang w:val="en-US"/>
              </w:rPr>
              <w:t>decision</w:t>
            </w:r>
            <w:r w:rsidRPr="009050C3">
              <w:rPr>
                <w:rFonts w:ascii="Times New Roman" w:hAnsi="Times New Roman" w:cs="Times New Roman"/>
                <w:sz w:val="24"/>
                <w:szCs w:val="24"/>
                <w:lang w:val="en-US"/>
              </w:rPr>
              <w:t xml:space="preserve"> process)</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lastRenderedPageBreak/>
              <w:t>Sample</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The participants were </w:t>
            </w:r>
            <w:r w:rsidR="000A7701" w:rsidRPr="009050C3">
              <w:rPr>
                <w:rFonts w:ascii="Times New Roman" w:hAnsi="Times New Roman" w:cs="Times New Roman"/>
                <w:sz w:val="24"/>
                <w:szCs w:val="24"/>
                <w:lang w:val="en-US"/>
              </w:rPr>
              <w:t>identified</w:t>
            </w:r>
            <w:r w:rsidRPr="009050C3">
              <w:rPr>
                <w:rFonts w:ascii="Times New Roman" w:hAnsi="Times New Roman" w:cs="Times New Roman"/>
                <w:sz w:val="24"/>
                <w:szCs w:val="24"/>
                <w:lang w:val="en-US"/>
              </w:rPr>
              <w:t xml:space="preserve"> </w:t>
            </w:r>
            <w:r w:rsidR="000A7701" w:rsidRPr="009050C3">
              <w:rPr>
                <w:rFonts w:ascii="Times New Roman" w:hAnsi="Times New Roman" w:cs="Times New Roman"/>
                <w:sz w:val="24"/>
                <w:szCs w:val="24"/>
                <w:lang w:val="en-US"/>
              </w:rPr>
              <w:t xml:space="preserve">by GPs and </w:t>
            </w:r>
            <w:r w:rsidR="009050C3" w:rsidRPr="009050C3">
              <w:rPr>
                <w:rFonts w:ascii="Times New Roman" w:hAnsi="Times New Roman" w:cs="Times New Roman"/>
                <w:sz w:val="24"/>
                <w:szCs w:val="24"/>
                <w:lang w:val="en-US"/>
              </w:rPr>
              <w:t>nurses</w:t>
            </w:r>
            <w:r w:rsidR="000A7701" w:rsidRPr="009050C3">
              <w:rPr>
                <w:rFonts w:ascii="Times New Roman" w:hAnsi="Times New Roman" w:cs="Times New Roman"/>
                <w:sz w:val="24"/>
                <w:szCs w:val="24"/>
                <w:lang w:val="en-US"/>
              </w:rPr>
              <w:t xml:space="preserve"> (</w:t>
            </w:r>
            <w:r w:rsidR="009050C3" w:rsidRPr="009050C3">
              <w:rPr>
                <w:rFonts w:ascii="Times New Roman" w:hAnsi="Times New Roman" w:cs="Times New Roman"/>
                <w:sz w:val="24"/>
                <w:szCs w:val="24"/>
                <w:lang w:val="en-US"/>
              </w:rPr>
              <w:t>patients</w:t>
            </w:r>
            <w:r w:rsidR="000A7701" w:rsidRPr="009050C3">
              <w:rPr>
                <w:rFonts w:ascii="Times New Roman" w:hAnsi="Times New Roman" w:cs="Times New Roman"/>
                <w:sz w:val="24"/>
                <w:szCs w:val="24"/>
                <w:lang w:val="en-US"/>
              </w:rPr>
              <w:t xml:space="preserve"> seeking healthcare) and Patient Participation </w:t>
            </w:r>
            <w:r w:rsidR="009050C3" w:rsidRPr="009050C3">
              <w:rPr>
                <w:rFonts w:ascii="Times New Roman" w:hAnsi="Times New Roman" w:cs="Times New Roman"/>
                <w:sz w:val="24"/>
                <w:szCs w:val="24"/>
                <w:lang w:val="en-US"/>
              </w:rPr>
              <w:t>Group</w:t>
            </w:r>
            <w:r w:rsidR="000F752A">
              <w:rPr>
                <w:rFonts w:ascii="Times New Roman" w:hAnsi="Times New Roman" w:cs="Times New Roman"/>
                <w:sz w:val="24"/>
                <w:szCs w:val="24"/>
                <w:lang w:val="en-US"/>
              </w:rPr>
              <w:t xml:space="preserve"> (PPG)</w:t>
            </w:r>
            <w:r w:rsidR="000A7701" w:rsidRPr="009050C3">
              <w:rPr>
                <w:rFonts w:ascii="Times New Roman" w:hAnsi="Times New Roman" w:cs="Times New Roman"/>
                <w:sz w:val="24"/>
                <w:szCs w:val="24"/>
                <w:lang w:val="en-US"/>
              </w:rPr>
              <w:t xml:space="preserve"> </w:t>
            </w:r>
            <w:r w:rsidR="009050C3" w:rsidRPr="009050C3">
              <w:rPr>
                <w:rFonts w:ascii="Times New Roman" w:hAnsi="Times New Roman" w:cs="Times New Roman"/>
                <w:sz w:val="24"/>
                <w:szCs w:val="24"/>
                <w:lang w:val="en-US"/>
              </w:rPr>
              <w:t>conveners</w:t>
            </w:r>
            <w:r w:rsidR="000A7701" w:rsidRPr="009050C3">
              <w:rPr>
                <w:rFonts w:ascii="Times New Roman" w:hAnsi="Times New Roman" w:cs="Times New Roman"/>
                <w:sz w:val="24"/>
                <w:szCs w:val="24"/>
                <w:lang w:val="en-US"/>
              </w:rPr>
              <w:t xml:space="preserve"> (patients not seeking healthcare</w:t>
            </w:r>
            <w:r w:rsidR="00F17DCD">
              <w:rPr>
                <w:rFonts w:ascii="Times New Roman" w:hAnsi="Times New Roman" w:cs="Times New Roman"/>
                <w:sz w:val="24"/>
                <w:szCs w:val="24"/>
                <w:lang w:val="en-US"/>
              </w:rPr>
              <w:t>)</w:t>
            </w:r>
            <w:r w:rsidR="000A7701" w:rsidRPr="009050C3">
              <w:rPr>
                <w:rFonts w:ascii="Times New Roman" w:hAnsi="Times New Roman" w:cs="Times New Roman"/>
                <w:sz w:val="24"/>
                <w:szCs w:val="24"/>
                <w:lang w:val="en-US"/>
              </w:rPr>
              <w:t xml:space="preserve">. </w:t>
            </w:r>
          </w:p>
          <w:p w:rsidR="000A7701" w:rsidRPr="009050C3" w:rsidRDefault="000A7701"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rPr>
              <w:t>Patients were then purposively sampled by the researcher to ensure that patients aged over 75 years, ethnic minorities, and people without higher education were all represented. Research shows these groups may have unexpected interpretations or find it more difficult to complete questionnaires.</w:t>
            </w:r>
            <w:r w:rsidRPr="009050C3">
              <w:rPr>
                <w:rFonts w:ascii="Times New Roman" w:hAnsi="Times New Roman" w:cs="Times New Roman"/>
                <w:sz w:val="24"/>
                <w:szCs w:val="24"/>
              </w:rPr>
              <w:fldChar w:fldCharType="begin">
                <w:fldData xml:space="preserve">PEVuZE5vdGU+PENpdGU+PEF1dGhvcj5LbsOkdXBlcjwvQXV0aG9yPjxZZWFyPjIwMTY8L1llYXI+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</w:fldData>
              </w:fldChar>
            </w:r>
            <w:r w:rsidR="009050C3" w:rsidRPr="009050C3">
              <w:rPr>
                <w:rFonts w:ascii="Times New Roman" w:hAnsi="Times New Roman" w:cs="Times New Roman"/>
                <w:sz w:val="24"/>
                <w:szCs w:val="24"/>
              </w:rPr>
              <w:instrText xml:space="preserve"> ADDIN EN.CITE </w:instrText>
            </w:r>
            <w:r w:rsidR="009050C3" w:rsidRPr="009050C3">
              <w:rPr>
                <w:rFonts w:ascii="Times New Roman" w:hAnsi="Times New Roman" w:cs="Times New Roman"/>
                <w:sz w:val="24"/>
                <w:szCs w:val="24"/>
              </w:rPr>
              <w:fldChar w:fldCharType="begin">
                <w:fldData xml:space="preserve">PEVuZE5vdGU+PENpdGU+PEF1dGhvcj5LbsOkdXBlcjwvQXV0aG9yPjxZZWFyPjIwMTY8L1llYXI+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</w:fldData>
              </w:fldChar>
            </w:r>
            <w:r w:rsidR="009050C3" w:rsidRPr="009050C3">
              <w:rPr>
                <w:rFonts w:ascii="Times New Roman" w:hAnsi="Times New Roman" w:cs="Times New Roman"/>
                <w:sz w:val="24"/>
                <w:szCs w:val="24"/>
              </w:rPr>
              <w:instrText xml:space="preserve"> ADDIN EN.CITE.DATA </w:instrText>
            </w:r>
            <w:r w:rsidR="009050C3" w:rsidRPr="009050C3">
              <w:rPr>
                <w:rFonts w:ascii="Times New Roman" w:hAnsi="Times New Roman" w:cs="Times New Roman"/>
                <w:sz w:val="24"/>
                <w:szCs w:val="24"/>
              </w:rPr>
            </w:r>
            <w:r w:rsidR="009050C3" w:rsidRPr="009050C3">
              <w:rPr>
                <w:rFonts w:ascii="Times New Roman" w:hAnsi="Times New Roman" w:cs="Times New Roman"/>
                <w:sz w:val="24"/>
                <w:szCs w:val="24"/>
              </w:rPr>
              <w:fldChar w:fldCharType="end"/>
            </w:r>
            <w:r w:rsidRPr="009050C3">
              <w:rPr>
                <w:rFonts w:ascii="Times New Roman" w:hAnsi="Times New Roman" w:cs="Times New Roman"/>
                <w:sz w:val="24"/>
                <w:szCs w:val="24"/>
              </w:rPr>
            </w:r>
            <w:r w:rsidRPr="009050C3">
              <w:rPr>
                <w:rFonts w:ascii="Times New Roman" w:hAnsi="Times New Roman" w:cs="Times New Roman"/>
                <w:sz w:val="24"/>
                <w:szCs w:val="24"/>
              </w:rPr>
              <w:fldChar w:fldCharType="separate"/>
            </w:r>
            <w:r w:rsidR="009050C3" w:rsidRPr="009050C3">
              <w:rPr>
                <w:rFonts w:ascii="Times New Roman" w:hAnsi="Times New Roman" w:cs="Times New Roman"/>
                <w:noProof/>
                <w:sz w:val="24"/>
                <w:szCs w:val="24"/>
                <w:vertAlign w:val="superscript"/>
              </w:rPr>
              <w:t>4 5</w:t>
            </w:r>
            <w:r w:rsidRPr="009050C3">
              <w:rPr>
                <w:rFonts w:ascii="Times New Roman" w:hAnsi="Times New Roman" w:cs="Times New Roman"/>
                <w:sz w:val="24"/>
                <w:szCs w:val="24"/>
              </w:rPr>
              <w:fldChar w:fldCharType="end"/>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Method of approach</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The participants were </w:t>
            </w:r>
            <w:r w:rsidR="000A7701" w:rsidRPr="009050C3">
              <w:rPr>
                <w:rFonts w:ascii="Times New Roman" w:hAnsi="Times New Roman" w:cs="Times New Roman"/>
                <w:sz w:val="24"/>
                <w:szCs w:val="24"/>
                <w:lang w:val="en-US"/>
              </w:rPr>
              <w:t>approached by GPs and nurses at the end of the consultation, or by the PPG convener at a PPG meeting or via email. Interested patients returned their form to the researcher (Mairead Murphy) who then purposively sampled patient</w:t>
            </w:r>
            <w:r w:rsidR="004079E6">
              <w:rPr>
                <w:rFonts w:ascii="Times New Roman" w:hAnsi="Times New Roman" w:cs="Times New Roman"/>
                <w:sz w:val="24"/>
                <w:szCs w:val="24"/>
                <w:lang w:val="en-US"/>
              </w:rPr>
              <w:t>s</w:t>
            </w:r>
            <w:r w:rsidR="000A7701" w:rsidRPr="009050C3">
              <w:rPr>
                <w:rFonts w:ascii="Times New Roman" w:hAnsi="Times New Roman" w:cs="Times New Roman"/>
                <w:sz w:val="24"/>
                <w:szCs w:val="24"/>
                <w:lang w:val="en-US"/>
              </w:rPr>
              <w:t xml:space="preserve"> to contact directly for interview.</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Sample Size</w:t>
            </w:r>
          </w:p>
        </w:tc>
        <w:tc>
          <w:tcPr>
            <w:tcW w:w="6203" w:type="dxa"/>
            <w:tcBorders>
              <w:top w:val="single" w:sz="4" w:space="0" w:color="auto"/>
              <w:left w:val="nil"/>
              <w:bottom w:val="single" w:sz="4" w:space="0" w:color="auto"/>
            </w:tcBorders>
          </w:tcPr>
          <w:p w:rsidR="00BA6CDB" w:rsidRPr="009050C3" w:rsidRDefault="00581DE6"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20</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Non-participation</w:t>
            </w:r>
          </w:p>
        </w:tc>
        <w:tc>
          <w:tcPr>
            <w:tcW w:w="6203" w:type="dxa"/>
            <w:tcBorders>
              <w:top w:val="single" w:sz="4" w:space="0" w:color="auto"/>
              <w:left w:val="nil"/>
              <w:bottom w:val="single" w:sz="4" w:space="0" w:color="auto"/>
            </w:tcBorders>
          </w:tcPr>
          <w:p w:rsidR="00BA6CDB" w:rsidRPr="009050C3" w:rsidRDefault="00581DE6"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Non-one dropped out, as the study was cross-sectional. </w:t>
            </w:r>
            <w:r w:rsidR="00BA6CDB" w:rsidRPr="009050C3">
              <w:rPr>
                <w:rFonts w:ascii="Times New Roman" w:hAnsi="Times New Roman" w:cs="Times New Roman"/>
                <w:sz w:val="24"/>
                <w:szCs w:val="24"/>
                <w:lang w:val="en-US"/>
              </w:rPr>
              <w:t xml:space="preserve">We have no details on non-participation </w:t>
            </w:r>
            <w:r w:rsidRPr="009050C3">
              <w:rPr>
                <w:rFonts w:ascii="Times New Roman" w:hAnsi="Times New Roman" w:cs="Times New Roman"/>
                <w:sz w:val="24"/>
                <w:szCs w:val="24"/>
                <w:lang w:val="en-US"/>
              </w:rPr>
              <w:t>(</w:t>
            </w:r>
            <w:r w:rsidR="000F752A">
              <w:rPr>
                <w:rFonts w:ascii="Times New Roman" w:hAnsi="Times New Roman" w:cs="Times New Roman"/>
                <w:sz w:val="24"/>
                <w:szCs w:val="24"/>
                <w:lang w:val="en-US"/>
              </w:rPr>
              <w:t xml:space="preserve">i.e. the </w:t>
            </w:r>
            <w:r w:rsidRPr="009050C3">
              <w:rPr>
                <w:rFonts w:ascii="Times New Roman" w:hAnsi="Times New Roman" w:cs="Times New Roman"/>
                <w:sz w:val="24"/>
                <w:szCs w:val="24"/>
                <w:lang w:val="en-US"/>
              </w:rPr>
              <w:t>patients who were approached by GPs/nurses or PPI conveners, but declined to send their details to the researcher.)</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Setting of Data Collection</w:t>
            </w:r>
          </w:p>
        </w:tc>
        <w:tc>
          <w:tcPr>
            <w:tcW w:w="6203" w:type="dxa"/>
            <w:tcBorders>
              <w:top w:val="single" w:sz="4" w:space="0" w:color="auto"/>
              <w:left w:val="nil"/>
              <w:bottom w:val="single" w:sz="4" w:space="0" w:color="auto"/>
            </w:tcBorders>
          </w:tcPr>
          <w:p w:rsidR="00BA6CDB" w:rsidRPr="009050C3" w:rsidRDefault="00581DE6"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Interviews were conducted in a room at the University of Bristol, or the patient’s health centre, depending on the patient’s preference.</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Presence of non-participants</w:t>
            </w:r>
          </w:p>
        </w:tc>
        <w:tc>
          <w:tcPr>
            <w:tcW w:w="6203" w:type="dxa"/>
            <w:tcBorders>
              <w:top w:val="single" w:sz="4" w:space="0" w:color="auto"/>
              <w:left w:val="nil"/>
              <w:bottom w:val="single" w:sz="4" w:space="0" w:color="auto"/>
            </w:tcBorders>
          </w:tcPr>
          <w:p w:rsidR="00BA6CDB" w:rsidRPr="009050C3" w:rsidRDefault="00F17DCD" w:rsidP="000F752A">
            <w:pPr>
              <w:spacing w:before="40" w:after="40"/>
              <w:rPr>
                <w:rFonts w:ascii="Times New Roman" w:hAnsi="Times New Roman" w:cs="Times New Roman"/>
                <w:sz w:val="24"/>
                <w:szCs w:val="24"/>
                <w:lang w:val="en-US"/>
              </w:rPr>
            </w:pPr>
            <w:r>
              <w:rPr>
                <w:rFonts w:ascii="Times New Roman" w:hAnsi="Times New Roman" w:cs="Times New Roman"/>
                <w:sz w:val="24"/>
                <w:szCs w:val="24"/>
                <w:lang w:val="en-US"/>
              </w:rPr>
              <w:t>No</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Description of the sample</w:t>
            </w:r>
          </w:p>
        </w:tc>
        <w:tc>
          <w:tcPr>
            <w:tcW w:w="6203" w:type="dxa"/>
            <w:tcBorders>
              <w:top w:val="single" w:sz="4" w:space="0" w:color="auto"/>
              <w:left w:val="nil"/>
              <w:bottom w:val="single" w:sz="4" w:space="0" w:color="auto"/>
            </w:tcBorders>
          </w:tcPr>
          <w:p w:rsidR="00BA6CDB" w:rsidRPr="009050C3" w:rsidRDefault="00581DE6"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This is </w:t>
            </w:r>
            <w:r w:rsidR="009050C3" w:rsidRPr="009050C3">
              <w:rPr>
                <w:rFonts w:ascii="Times New Roman" w:hAnsi="Times New Roman" w:cs="Times New Roman"/>
                <w:sz w:val="24"/>
                <w:szCs w:val="24"/>
                <w:lang w:val="en-US"/>
              </w:rPr>
              <w:t>described</w:t>
            </w:r>
            <w:r w:rsidRPr="009050C3">
              <w:rPr>
                <w:rFonts w:ascii="Times New Roman" w:hAnsi="Times New Roman" w:cs="Times New Roman"/>
                <w:sz w:val="24"/>
                <w:szCs w:val="24"/>
                <w:lang w:val="en-US"/>
              </w:rPr>
              <w:t xml:space="preserve"> in table 1 of the manuscript</w:t>
            </w:r>
            <w:r w:rsidR="000F752A">
              <w:rPr>
                <w:rFonts w:ascii="Times New Roman" w:hAnsi="Times New Roman" w:cs="Times New Roman"/>
                <w:sz w:val="24"/>
                <w:szCs w:val="24"/>
                <w:lang w:val="en-US"/>
              </w:rPr>
              <w:t>.</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Interview guide</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A </w:t>
            </w:r>
            <w:r w:rsidR="00581DE6" w:rsidRPr="009050C3">
              <w:rPr>
                <w:rFonts w:ascii="Times New Roman" w:hAnsi="Times New Roman" w:cs="Times New Roman"/>
                <w:sz w:val="24"/>
                <w:szCs w:val="24"/>
                <w:lang w:val="en-US"/>
              </w:rPr>
              <w:t>brief interview guide was used.</w:t>
            </w:r>
            <w:r w:rsidR="009050C3">
              <w:rPr>
                <w:rFonts w:ascii="Times New Roman" w:hAnsi="Times New Roman" w:cs="Times New Roman"/>
                <w:sz w:val="24"/>
                <w:szCs w:val="24"/>
                <w:lang w:val="en-US"/>
              </w:rPr>
              <w:t xml:space="preserve"> This is attached as </w:t>
            </w:r>
            <w:r w:rsidR="009050C3" w:rsidRPr="00D51FC2">
              <w:rPr>
                <w:rFonts w:ascii="Times New Roman" w:hAnsi="Times New Roman" w:cs="Times New Roman"/>
                <w:sz w:val="24"/>
                <w:szCs w:val="24"/>
                <w:lang w:val="en-US"/>
              </w:rPr>
              <w:t xml:space="preserve">Figure </w:t>
            </w:r>
            <w:r w:rsidR="00D51FC2" w:rsidRPr="00D51FC2">
              <w:rPr>
                <w:rFonts w:ascii="Times New Roman" w:hAnsi="Times New Roman" w:cs="Times New Roman"/>
                <w:sz w:val="24"/>
                <w:szCs w:val="24"/>
                <w:lang w:val="en-US"/>
              </w:rPr>
              <w:t>2</w:t>
            </w:r>
            <w:r w:rsidR="009050C3" w:rsidRPr="00D51FC2">
              <w:rPr>
                <w:rFonts w:ascii="Times New Roman" w:hAnsi="Times New Roman" w:cs="Times New Roman"/>
                <w:sz w:val="24"/>
                <w:szCs w:val="24"/>
                <w:lang w:val="en-US"/>
              </w:rPr>
              <w:t>. This</w:t>
            </w:r>
            <w:r w:rsidR="009050C3">
              <w:rPr>
                <w:rFonts w:ascii="Times New Roman" w:hAnsi="Times New Roman" w:cs="Times New Roman"/>
                <w:sz w:val="24"/>
                <w:szCs w:val="24"/>
                <w:lang w:val="en-US"/>
              </w:rPr>
              <w:t xml:space="preserve"> was </w:t>
            </w:r>
            <w:r w:rsidR="00581DE6" w:rsidRPr="009050C3">
              <w:rPr>
                <w:rFonts w:ascii="Times New Roman" w:hAnsi="Times New Roman" w:cs="Times New Roman"/>
                <w:sz w:val="24"/>
                <w:szCs w:val="24"/>
                <w:lang w:val="en-US"/>
              </w:rPr>
              <w:t>pilot tested with two University of Bristol colleagues.</w:t>
            </w:r>
            <w:r w:rsidRPr="009050C3">
              <w:rPr>
                <w:rFonts w:ascii="Times New Roman" w:hAnsi="Times New Roman" w:cs="Times New Roman"/>
                <w:sz w:val="24"/>
                <w:szCs w:val="24"/>
                <w:lang w:val="en-US"/>
              </w:rPr>
              <w:t xml:space="preserve"> </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Repeat interviews</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We did not carry out repeat interviews </w:t>
            </w:r>
            <w:r w:rsidR="008C2438" w:rsidRPr="009050C3">
              <w:rPr>
                <w:rFonts w:ascii="Times New Roman" w:hAnsi="Times New Roman" w:cs="Times New Roman"/>
                <w:sz w:val="24"/>
                <w:szCs w:val="24"/>
                <w:lang w:val="en-US"/>
              </w:rPr>
              <w:t xml:space="preserve">(with the same participants) </w:t>
            </w:r>
            <w:r w:rsidRPr="009050C3">
              <w:rPr>
                <w:rFonts w:ascii="Times New Roman" w:hAnsi="Times New Roman" w:cs="Times New Roman"/>
                <w:sz w:val="24"/>
                <w:szCs w:val="24"/>
                <w:lang w:val="en-US"/>
              </w:rPr>
              <w:t xml:space="preserve">because this </w:t>
            </w:r>
            <w:r w:rsidR="008C2438" w:rsidRPr="009050C3">
              <w:rPr>
                <w:rFonts w:ascii="Times New Roman" w:hAnsi="Times New Roman" w:cs="Times New Roman"/>
                <w:sz w:val="24"/>
                <w:szCs w:val="24"/>
                <w:lang w:val="en-US"/>
              </w:rPr>
              <w:t>was</w:t>
            </w:r>
            <w:r w:rsidRPr="009050C3">
              <w:rPr>
                <w:rFonts w:ascii="Times New Roman" w:hAnsi="Times New Roman" w:cs="Times New Roman"/>
                <w:sz w:val="24"/>
                <w:szCs w:val="24"/>
                <w:lang w:val="en-US"/>
              </w:rPr>
              <w:t xml:space="preserve"> not </w:t>
            </w:r>
            <w:r w:rsidR="008C2438" w:rsidRPr="009050C3">
              <w:rPr>
                <w:rFonts w:ascii="Times New Roman" w:hAnsi="Times New Roman" w:cs="Times New Roman"/>
                <w:sz w:val="24"/>
                <w:szCs w:val="24"/>
                <w:lang w:val="en-US"/>
              </w:rPr>
              <w:t>appropriate</w:t>
            </w:r>
            <w:r w:rsidRPr="009050C3">
              <w:rPr>
                <w:rFonts w:ascii="Times New Roman" w:hAnsi="Times New Roman" w:cs="Times New Roman"/>
                <w:sz w:val="24"/>
                <w:szCs w:val="24"/>
                <w:lang w:val="en-US"/>
              </w:rPr>
              <w:t xml:space="preserve"> for our research </w:t>
            </w:r>
            <w:r w:rsidR="008C2438" w:rsidRPr="009050C3">
              <w:rPr>
                <w:rFonts w:ascii="Times New Roman" w:hAnsi="Times New Roman" w:cs="Times New Roman"/>
                <w:sz w:val="24"/>
                <w:szCs w:val="24"/>
                <w:lang w:val="en-US"/>
              </w:rPr>
              <w:t>design</w:t>
            </w:r>
            <w:r w:rsidRPr="009050C3">
              <w:rPr>
                <w:rFonts w:ascii="Times New Roman" w:hAnsi="Times New Roman" w:cs="Times New Roman"/>
                <w:sz w:val="24"/>
                <w:szCs w:val="24"/>
                <w:lang w:val="en-US"/>
              </w:rPr>
              <w:t xml:space="preserve">. </w:t>
            </w:r>
            <w:r w:rsidR="008C2438" w:rsidRPr="009050C3">
              <w:rPr>
                <w:rFonts w:ascii="Times New Roman" w:hAnsi="Times New Roman" w:cs="Times New Roman"/>
                <w:sz w:val="24"/>
                <w:szCs w:val="24"/>
                <w:lang w:val="en-US"/>
              </w:rPr>
              <w:t xml:space="preserve">Cognitive interviews are carried out in rounds, with different participants in each round. Using the same participants in each round would give biased </w:t>
            </w:r>
            <w:r w:rsidR="00983D27" w:rsidRPr="009050C3">
              <w:rPr>
                <w:rFonts w:ascii="Times New Roman" w:hAnsi="Times New Roman" w:cs="Times New Roman"/>
                <w:sz w:val="24"/>
                <w:szCs w:val="24"/>
                <w:lang w:val="en-US"/>
              </w:rPr>
              <w:t>results, as participants second completion would be reactive to (</w:t>
            </w:r>
            <w:r w:rsidR="00D51FC2">
              <w:rPr>
                <w:rFonts w:ascii="Times New Roman" w:hAnsi="Times New Roman" w:cs="Times New Roman"/>
                <w:sz w:val="24"/>
                <w:szCs w:val="24"/>
                <w:lang w:val="en-US"/>
              </w:rPr>
              <w:t xml:space="preserve">i.e. </w:t>
            </w:r>
            <w:r w:rsidR="00983D27" w:rsidRPr="009050C3">
              <w:rPr>
                <w:rFonts w:ascii="Times New Roman" w:hAnsi="Times New Roman" w:cs="Times New Roman"/>
                <w:sz w:val="24"/>
                <w:szCs w:val="24"/>
                <w:lang w:val="en-US"/>
              </w:rPr>
              <w:t>influenced by) the first cognitive interview.</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Audio-/visual recording</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We used audio recording to collect the data</w:t>
            </w:r>
            <w:r w:rsidR="000F752A">
              <w:rPr>
                <w:rFonts w:ascii="Times New Roman" w:hAnsi="Times New Roman" w:cs="Times New Roman"/>
                <w:sz w:val="24"/>
                <w:szCs w:val="24"/>
                <w:lang w:val="en-US"/>
              </w:rPr>
              <w:t>.</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Field notes</w:t>
            </w:r>
          </w:p>
        </w:tc>
        <w:tc>
          <w:tcPr>
            <w:tcW w:w="6203" w:type="dxa"/>
            <w:tcBorders>
              <w:top w:val="single" w:sz="4" w:space="0" w:color="auto"/>
              <w:left w:val="nil"/>
              <w:bottom w:val="single" w:sz="4" w:space="0" w:color="auto"/>
            </w:tcBorders>
          </w:tcPr>
          <w:p w:rsidR="00BA6CDB" w:rsidRPr="009050C3" w:rsidRDefault="00983D27"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F</w:t>
            </w:r>
            <w:r w:rsidR="00BA6CDB" w:rsidRPr="009050C3">
              <w:rPr>
                <w:rFonts w:ascii="Times New Roman" w:hAnsi="Times New Roman" w:cs="Times New Roman"/>
                <w:sz w:val="24"/>
                <w:szCs w:val="24"/>
                <w:lang w:val="en-US"/>
              </w:rPr>
              <w:t>ield notes were made</w:t>
            </w:r>
            <w:r w:rsidRPr="009050C3">
              <w:rPr>
                <w:rFonts w:ascii="Times New Roman" w:hAnsi="Times New Roman" w:cs="Times New Roman"/>
                <w:sz w:val="24"/>
                <w:szCs w:val="24"/>
                <w:lang w:val="en-US"/>
              </w:rPr>
              <w:t xml:space="preserve"> during the interviews to note participant expression, or other non-verbal cues during questionnaire completion.</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Duration</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The </w:t>
            </w:r>
            <w:r w:rsidR="00983D27" w:rsidRPr="009050C3">
              <w:rPr>
                <w:rFonts w:ascii="Times New Roman" w:hAnsi="Times New Roman" w:cs="Times New Roman"/>
                <w:sz w:val="24"/>
                <w:szCs w:val="24"/>
                <w:lang w:val="en-US"/>
              </w:rPr>
              <w:t>interviews</w:t>
            </w:r>
            <w:r w:rsidRPr="009050C3">
              <w:rPr>
                <w:rFonts w:ascii="Times New Roman" w:hAnsi="Times New Roman" w:cs="Times New Roman"/>
                <w:sz w:val="24"/>
                <w:szCs w:val="24"/>
                <w:lang w:val="en-US"/>
              </w:rPr>
              <w:t xml:space="preserve"> lasted </w:t>
            </w:r>
            <w:r w:rsidR="008511F4">
              <w:rPr>
                <w:rFonts w:ascii="Times New Roman" w:hAnsi="Times New Roman" w:cs="Times New Roman"/>
                <w:sz w:val="24"/>
                <w:szCs w:val="24"/>
                <w:lang w:val="en-US"/>
              </w:rPr>
              <w:t xml:space="preserve">an average of 39 minutes in round 1 </w:t>
            </w:r>
            <w:r w:rsidR="008511F4">
              <w:rPr>
                <w:rFonts w:ascii="Times New Roman" w:hAnsi="Times New Roman" w:cs="Times New Roman"/>
                <w:sz w:val="24"/>
                <w:szCs w:val="24"/>
                <w:lang w:val="en-US"/>
              </w:rPr>
              <w:lastRenderedPageBreak/>
              <w:t>(when two questionnaires were tested) and 30 minutes in rounds 2 and 3 (when only one questionnaire was tested).</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lastRenderedPageBreak/>
              <w:t>Data Saturation</w:t>
            </w:r>
          </w:p>
        </w:tc>
        <w:tc>
          <w:tcPr>
            <w:tcW w:w="6203" w:type="dxa"/>
            <w:tcBorders>
              <w:top w:val="single" w:sz="4" w:space="0" w:color="auto"/>
              <w:left w:val="nil"/>
              <w:bottom w:val="single" w:sz="4" w:space="0" w:color="auto"/>
            </w:tcBorders>
          </w:tcPr>
          <w:p w:rsidR="005860B9" w:rsidRPr="009050C3" w:rsidRDefault="005860B9" w:rsidP="000F752A">
            <w:pPr>
              <w:spacing w:before="40" w:after="40"/>
              <w:rPr>
                <w:rFonts w:ascii="Times New Roman" w:hAnsi="Times New Roman" w:cs="Times New Roman"/>
                <w:sz w:val="24"/>
                <w:szCs w:val="24"/>
                <w:lang w:val="en-US"/>
              </w:rPr>
            </w:pPr>
            <w:r>
              <w:rPr>
                <w:rFonts w:ascii="Times New Roman" w:hAnsi="Times New Roman" w:cs="Times New Roman"/>
                <w:sz w:val="24"/>
                <w:szCs w:val="24"/>
                <w:lang w:val="en-US"/>
              </w:rPr>
              <w:t>Data saturation was achieved by round 3 as no new problems were being identified at that stage. All problems identified in round 3 had already been identified by patients in rounds 1 and 2. Some were issues that the researcher decided not to change, in recognition of the fact that no questionnaire is perfect, and rectifying problems may introduce different problems: e.g. some respondents wanted to give a response between slightly and moderately, but introduction of more response options would have required double-banking, which is visually unclear and unappealing.</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Transcripts returned</w:t>
            </w:r>
          </w:p>
        </w:tc>
        <w:tc>
          <w:tcPr>
            <w:tcW w:w="6203" w:type="dxa"/>
            <w:tcBorders>
              <w:top w:val="single" w:sz="4" w:space="0" w:color="auto"/>
              <w:left w:val="nil"/>
              <w:bottom w:val="single" w:sz="4" w:space="0" w:color="auto"/>
            </w:tcBorders>
          </w:tcPr>
          <w:p w:rsidR="00BA6CDB" w:rsidRPr="009050C3" w:rsidRDefault="00F03617"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Transcripts were not returned to participants fo</w:t>
            </w:r>
            <w:r w:rsidR="009050C3">
              <w:rPr>
                <w:rFonts w:ascii="Times New Roman" w:hAnsi="Times New Roman" w:cs="Times New Roman"/>
                <w:sz w:val="24"/>
                <w:szCs w:val="24"/>
                <w:lang w:val="en-US"/>
              </w:rPr>
              <w:t>r</w:t>
            </w:r>
            <w:r w:rsidRPr="009050C3">
              <w:rPr>
                <w:rFonts w:ascii="Times New Roman" w:hAnsi="Times New Roman" w:cs="Times New Roman"/>
                <w:sz w:val="24"/>
                <w:szCs w:val="24"/>
                <w:lang w:val="en-US"/>
              </w:rPr>
              <w:t xml:space="preserve"> comment or correction</w:t>
            </w:r>
            <w:r w:rsidR="009050C3">
              <w:rPr>
                <w:rFonts w:ascii="Times New Roman" w:hAnsi="Times New Roman" w:cs="Times New Roman"/>
                <w:sz w:val="24"/>
                <w:szCs w:val="24"/>
                <w:lang w:val="en-US"/>
              </w:rPr>
              <w:t>.</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Number of data coders</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2</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Description of the coding tree</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Yes, the </w:t>
            </w:r>
            <w:r w:rsidR="00983D27" w:rsidRPr="009050C3">
              <w:rPr>
                <w:rFonts w:ascii="Times New Roman" w:hAnsi="Times New Roman" w:cs="Times New Roman"/>
                <w:sz w:val="24"/>
                <w:szCs w:val="24"/>
                <w:lang w:val="en-US"/>
              </w:rPr>
              <w:t>four dimensions o</w:t>
            </w:r>
            <w:r w:rsidR="00D51FC2">
              <w:rPr>
                <w:rFonts w:ascii="Times New Roman" w:hAnsi="Times New Roman" w:cs="Times New Roman"/>
                <w:sz w:val="24"/>
                <w:szCs w:val="24"/>
                <w:lang w:val="en-US"/>
              </w:rPr>
              <w:t>f the adjusted Tourangeau model</w:t>
            </w:r>
            <w:r w:rsidR="00D51FC2" w:rsidRPr="009050C3">
              <w:rPr>
                <w:rFonts w:ascii="Times New Roman" w:hAnsi="Times New Roman" w:cs="Times New Roman"/>
                <w:sz w:val="24"/>
                <w:szCs w:val="24"/>
              </w:rPr>
              <w:fldChar w:fldCharType="begin"/>
            </w:r>
            <w:r w:rsidR="00D51FC2" w:rsidRPr="009050C3">
              <w:rPr>
                <w:rFonts w:ascii="Times New Roman" w:hAnsi="Times New Roman" w:cs="Times New Roman"/>
                <w:sz w:val="24"/>
                <w:szCs w:val="24"/>
              </w:rPr>
              <w:instrText xml:space="preserve"> ADDIN EN.CITE &lt;EndNote&gt;&lt;Cite&gt;&lt;Author&gt;Willis&lt;/Author&gt;&lt;Year&gt;1999&lt;/Year&gt;&lt;RecNum&gt;3683&lt;/RecNum&gt;&lt;DisplayText&gt;&lt;style face="superscript"&gt;2&lt;/style&gt;&lt;/DisplayText&gt;&lt;record&gt;&lt;rec-number&gt;3683&lt;/rec-number&gt;&lt;foreign-keys&gt;&lt;key app="EN" db-id="ppret9de5evdd3e5d2cpdrpxxp99t2v25t5t" timestamp="1384773432"&gt;3683&lt;/key&gt;&lt;/foreign-keys&gt;&lt;ref-type name="Report"&gt;27&lt;/ref-type&gt;&lt;contributors&gt;&lt;authors&gt;&lt;author&gt;Gordon Willis&lt;/author&gt;&lt;/authors&gt;&lt;/contributors&gt;&lt;titles&gt;&lt;title&gt;Cognitive Interviewing - A How To Guide&lt;/title&gt;&lt;/titles&gt;&lt;dates&gt;&lt;year&gt;1999&lt;/year&gt;&lt;/dates&gt;&lt;publisher&gt;Research Triangle Institute&lt;/publisher&gt;&lt;urls&gt;&lt;/urls&gt;&lt;/record&gt;&lt;/Cite&gt;&lt;/EndNote&gt;</w:instrText>
            </w:r>
            <w:r w:rsidR="00D51FC2" w:rsidRPr="009050C3">
              <w:rPr>
                <w:rFonts w:ascii="Times New Roman" w:hAnsi="Times New Roman" w:cs="Times New Roman"/>
                <w:sz w:val="24"/>
                <w:szCs w:val="24"/>
              </w:rPr>
              <w:fldChar w:fldCharType="separate"/>
            </w:r>
            <w:r w:rsidR="00D51FC2" w:rsidRPr="009050C3">
              <w:rPr>
                <w:rFonts w:ascii="Times New Roman" w:hAnsi="Times New Roman" w:cs="Times New Roman"/>
                <w:noProof/>
                <w:sz w:val="24"/>
                <w:szCs w:val="24"/>
                <w:vertAlign w:val="superscript"/>
              </w:rPr>
              <w:t>2</w:t>
            </w:r>
            <w:r w:rsidR="00D51FC2" w:rsidRPr="009050C3">
              <w:rPr>
                <w:rFonts w:ascii="Times New Roman" w:hAnsi="Times New Roman" w:cs="Times New Roman"/>
                <w:sz w:val="24"/>
                <w:szCs w:val="24"/>
              </w:rPr>
              <w:fldChar w:fldCharType="end"/>
            </w:r>
            <w:r w:rsidR="00D51FC2" w:rsidRPr="009050C3">
              <w:rPr>
                <w:rFonts w:ascii="Times New Roman" w:hAnsi="Times New Roman" w:cs="Times New Roman"/>
                <w:sz w:val="24"/>
                <w:szCs w:val="24"/>
              </w:rPr>
              <w:t xml:space="preserve"> </w:t>
            </w:r>
            <w:r w:rsidR="00D51FC2" w:rsidRPr="009050C3">
              <w:rPr>
                <w:rFonts w:ascii="Times New Roman" w:hAnsi="Times New Roman" w:cs="Times New Roman"/>
                <w:sz w:val="24"/>
                <w:szCs w:val="24"/>
              </w:rPr>
              <w:fldChar w:fldCharType="begin"/>
            </w:r>
            <w:r w:rsidR="00D51FC2" w:rsidRPr="009050C3">
              <w:rPr>
                <w:rFonts w:ascii="Times New Roman" w:hAnsi="Times New Roman" w:cs="Times New Roman"/>
                <w:sz w:val="24"/>
                <w:szCs w:val="24"/>
              </w:rPr>
              <w:instrText xml:space="preserve"> ADDIN EN.CITE &lt;EndNote&gt;&lt;Cite&gt;&lt;Author&gt;Tourangeau&lt;/Author&gt;&lt;Year&gt;1984&lt;/Year&gt;&lt;RecNum&gt;3943&lt;/RecNum&gt;&lt;DisplayText&gt;&lt;style face="superscript"&gt;3&lt;/style&gt;&lt;/DisplayText&gt;&lt;record&gt;&lt;rec-number&gt;3943&lt;/rec-number&gt;&lt;foreign-keys&gt;&lt;key app="EN" db-id="ppret9de5evdd3e5d2cpdrpxxp99t2v25t5t" timestamp="1467316441"&gt;3943&lt;/key&gt;&lt;/foreign-keys&gt;&lt;ref-type name="Book Section"&gt;5&lt;/ref-type&gt;&lt;contributors&gt;&lt;authors&gt;&lt;author&gt;Tourangeau, Roger&lt;/author&gt;&lt;/authors&gt;&lt;secondary-authors&gt;&lt;author&gt;Jabine, T.&lt;/author&gt;&lt;author&gt;Straf, M. &lt;/author&gt;&lt;author&gt;Tanur, J. &lt;/author&gt;&lt;author&gt;Tourangeau, Roger.&lt;/author&gt;&lt;/secondary-authors&gt;&lt;/contributors&gt;&lt;titles&gt;&lt;title&gt;Cognitive sciences and survey methods.&lt;/title&gt;&lt;secondary-title&gt;Cognitive Aspects of Survey Methodology: Building a Bridge Between Disciplines&lt;/secondary-title&gt;&lt;/titles&gt;&lt;pages&gt;73-100&lt;/pages&gt;&lt;dates&gt;&lt;year&gt;1984&lt;/year&gt;&lt;/dates&gt;&lt;pub-location&gt;Washington, DC, National Academy Press.&lt;/pub-location&gt;&lt;urls&gt;&lt;/urls&gt;&lt;/record&gt;&lt;/Cite&gt;&lt;/EndNote&gt;</w:instrText>
            </w:r>
            <w:r w:rsidR="00D51FC2" w:rsidRPr="009050C3">
              <w:rPr>
                <w:rFonts w:ascii="Times New Roman" w:hAnsi="Times New Roman" w:cs="Times New Roman"/>
                <w:sz w:val="24"/>
                <w:szCs w:val="24"/>
              </w:rPr>
              <w:fldChar w:fldCharType="separate"/>
            </w:r>
            <w:r w:rsidR="00D51FC2" w:rsidRPr="009050C3">
              <w:rPr>
                <w:rFonts w:ascii="Times New Roman" w:hAnsi="Times New Roman" w:cs="Times New Roman"/>
                <w:noProof/>
                <w:sz w:val="24"/>
                <w:szCs w:val="24"/>
                <w:vertAlign w:val="superscript"/>
              </w:rPr>
              <w:t>3</w:t>
            </w:r>
            <w:r w:rsidR="00D51FC2" w:rsidRPr="009050C3">
              <w:rPr>
                <w:rFonts w:ascii="Times New Roman" w:hAnsi="Times New Roman" w:cs="Times New Roman"/>
                <w:sz w:val="24"/>
                <w:szCs w:val="24"/>
              </w:rPr>
              <w:fldChar w:fldCharType="end"/>
            </w:r>
            <w:r w:rsidR="00983D27" w:rsidRPr="009050C3">
              <w:rPr>
                <w:rFonts w:ascii="Times New Roman" w:hAnsi="Times New Roman" w:cs="Times New Roman"/>
                <w:sz w:val="24"/>
                <w:szCs w:val="24"/>
                <w:lang w:val="en-US"/>
              </w:rPr>
              <w:t xml:space="preserve"> i.e. general comprehension, temporal comprehension, response process and decision process</w:t>
            </w:r>
            <w:r w:rsidRPr="009050C3">
              <w:rPr>
                <w:rFonts w:ascii="Times New Roman" w:hAnsi="Times New Roman" w:cs="Times New Roman"/>
                <w:sz w:val="24"/>
                <w:szCs w:val="24"/>
                <w:lang w:val="en-US"/>
              </w:rPr>
              <w:t>) were used</w:t>
            </w:r>
            <w:r w:rsidR="00983D27" w:rsidRPr="009050C3">
              <w:rPr>
                <w:rFonts w:ascii="Times New Roman" w:hAnsi="Times New Roman" w:cs="Times New Roman"/>
                <w:sz w:val="24"/>
                <w:szCs w:val="24"/>
                <w:lang w:val="en-US"/>
              </w:rPr>
              <w:t xml:space="preserve"> as a framework to categorize problems with the questionnaire.</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Derivation of themes</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Themes were derived from the data as well as fro</w:t>
            </w:r>
            <w:r w:rsidR="00983D27" w:rsidRPr="009050C3">
              <w:rPr>
                <w:rFonts w:ascii="Times New Roman" w:hAnsi="Times New Roman" w:cs="Times New Roman"/>
                <w:sz w:val="24"/>
                <w:szCs w:val="24"/>
                <w:lang w:val="en-US"/>
              </w:rPr>
              <w:t>m the theoretical model of Tourangeau.</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Software</w:t>
            </w:r>
          </w:p>
        </w:tc>
        <w:tc>
          <w:tcPr>
            <w:tcW w:w="6203" w:type="dxa"/>
            <w:tcBorders>
              <w:top w:val="single" w:sz="4" w:space="0" w:color="auto"/>
              <w:left w:val="nil"/>
              <w:bottom w:val="single" w:sz="4" w:space="0" w:color="auto"/>
            </w:tcBorders>
          </w:tcPr>
          <w:p w:rsidR="00BA6CDB" w:rsidRPr="009050C3" w:rsidRDefault="00F03617"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Excel and Word were used to manage the thematic data</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Participant checking</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No</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Quotations presented</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Yes, participant quotations are pres</w:t>
            </w:r>
            <w:r w:rsidR="00983D27" w:rsidRPr="009050C3">
              <w:rPr>
                <w:rFonts w:ascii="Times New Roman" w:hAnsi="Times New Roman" w:cs="Times New Roman"/>
                <w:sz w:val="24"/>
                <w:szCs w:val="24"/>
                <w:lang w:val="en-US"/>
              </w:rPr>
              <w:t>ented to illustrate the themes.</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 xml:space="preserve">Data </w:t>
            </w:r>
            <w:r w:rsidR="00983D27" w:rsidRPr="009050C3">
              <w:rPr>
                <w:rFonts w:ascii="Times New Roman" w:hAnsi="Times New Roman" w:cs="Times New Roman"/>
                <w:sz w:val="24"/>
                <w:szCs w:val="24"/>
                <w:lang w:val="en-US"/>
              </w:rPr>
              <w:t>and</w:t>
            </w:r>
            <w:r w:rsidRPr="009050C3">
              <w:rPr>
                <w:rFonts w:ascii="Times New Roman" w:hAnsi="Times New Roman" w:cs="Times New Roman"/>
                <w:sz w:val="24"/>
                <w:szCs w:val="24"/>
                <w:lang w:val="en-US"/>
              </w:rPr>
              <w:t xml:space="preserve"> findings consistent</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Yes</w:t>
            </w:r>
            <w:r w:rsidR="000F752A">
              <w:rPr>
                <w:rFonts w:ascii="Times New Roman" w:hAnsi="Times New Roman" w:cs="Times New Roman"/>
                <w:sz w:val="24"/>
                <w:szCs w:val="24"/>
                <w:lang w:val="en-US"/>
              </w:rPr>
              <w:t xml:space="preserve">. Data </w:t>
            </w:r>
            <w:r w:rsidR="00983D27" w:rsidRPr="009050C3">
              <w:rPr>
                <w:rFonts w:ascii="Times New Roman" w:hAnsi="Times New Roman" w:cs="Times New Roman"/>
                <w:sz w:val="24"/>
                <w:szCs w:val="24"/>
                <w:lang w:val="en-US"/>
              </w:rPr>
              <w:t>shows reduction in number of problems over the three rounds, which is consistent with the overall findings.</w:t>
            </w:r>
          </w:p>
        </w:tc>
      </w:tr>
      <w:tr w:rsidR="009050C3" w:rsidRPr="009050C3" w:rsidTr="004079E6">
        <w:tc>
          <w:tcPr>
            <w:tcW w:w="3085" w:type="dxa"/>
            <w:tcBorders>
              <w:top w:val="single" w:sz="4" w:space="0" w:color="auto"/>
              <w:bottom w:val="single" w:sz="4"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Clarity of major themes</w:t>
            </w:r>
          </w:p>
        </w:tc>
        <w:tc>
          <w:tcPr>
            <w:tcW w:w="6203" w:type="dxa"/>
            <w:tcBorders>
              <w:top w:val="single" w:sz="4" w:space="0" w:color="auto"/>
              <w:left w:val="nil"/>
              <w:bottom w:val="single" w:sz="4" w:space="0" w:color="auto"/>
            </w:tcBorders>
          </w:tcPr>
          <w:p w:rsidR="00BA6CDB" w:rsidRPr="009050C3" w:rsidRDefault="00BA6CDB"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Yes</w:t>
            </w:r>
            <w:r w:rsidR="00F03617" w:rsidRPr="009050C3">
              <w:rPr>
                <w:rFonts w:ascii="Times New Roman" w:hAnsi="Times New Roman" w:cs="Times New Roman"/>
                <w:sz w:val="24"/>
                <w:szCs w:val="24"/>
                <w:lang w:val="en-US"/>
              </w:rPr>
              <w:t>. The</w:t>
            </w:r>
            <w:r w:rsidR="00D51FC2">
              <w:rPr>
                <w:rFonts w:ascii="Times New Roman" w:hAnsi="Times New Roman" w:cs="Times New Roman"/>
                <w:sz w:val="24"/>
                <w:szCs w:val="24"/>
                <w:lang w:val="en-US"/>
              </w:rPr>
              <w:t>s</w:t>
            </w:r>
            <w:r w:rsidR="00F03617" w:rsidRPr="009050C3">
              <w:rPr>
                <w:rFonts w:ascii="Times New Roman" w:hAnsi="Times New Roman" w:cs="Times New Roman"/>
                <w:sz w:val="24"/>
                <w:szCs w:val="24"/>
                <w:lang w:val="en-US"/>
              </w:rPr>
              <w:t xml:space="preserve">e are presented in the three tables, and in the text under the categories of </w:t>
            </w:r>
            <w:r w:rsidR="009050C3" w:rsidRPr="009050C3">
              <w:rPr>
                <w:rFonts w:ascii="Times New Roman" w:hAnsi="Times New Roman" w:cs="Times New Roman"/>
                <w:sz w:val="24"/>
                <w:szCs w:val="24"/>
                <w:lang w:val="en-US"/>
              </w:rPr>
              <w:t>Tourangeau’s</w:t>
            </w:r>
            <w:r w:rsidR="00F03617" w:rsidRPr="009050C3">
              <w:rPr>
                <w:rFonts w:ascii="Times New Roman" w:hAnsi="Times New Roman" w:cs="Times New Roman"/>
                <w:sz w:val="24"/>
                <w:szCs w:val="24"/>
                <w:lang w:val="en-US"/>
              </w:rPr>
              <w:t xml:space="preserve"> model</w:t>
            </w:r>
          </w:p>
        </w:tc>
      </w:tr>
      <w:tr w:rsidR="009050C3" w:rsidRPr="009050C3" w:rsidTr="004079E6">
        <w:tc>
          <w:tcPr>
            <w:tcW w:w="3085" w:type="dxa"/>
            <w:tcBorders>
              <w:top w:val="single" w:sz="4" w:space="0" w:color="auto"/>
              <w:bottom w:val="single" w:sz="12" w:space="0" w:color="auto"/>
              <w:right w:val="nil"/>
            </w:tcBorders>
          </w:tcPr>
          <w:p w:rsidR="00BA6CDB" w:rsidRPr="009050C3" w:rsidRDefault="00BA6CDB" w:rsidP="000F752A">
            <w:pPr>
              <w:pStyle w:val="ListParagraph"/>
              <w:numPr>
                <w:ilvl w:val="0"/>
                <w:numId w:val="1"/>
              </w:num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Clarity of minor themes</w:t>
            </w:r>
          </w:p>
        </w:tc>
        <w:tc>
          <w:tcPr>
            <w:tcW w:w="6203" w:type="dxa"/>
            <w:tcBorders>
              <w:top w:val="single" w:sz="4" w:space="0" w:color="auto"/>
              <w:left w:val="nil"/>
              <w:bottom w:val="single" w:sz="12" w:space="0" w:color="auto"/>
            </w:tcBorders>
          </w:tcPr>
          <w:p w:rsidR="00BA6CDB" w:rsidRPr="009050C3" w:rsidRDefault="00F03617" w:rsidP="000F752A">
            <w:pPr>
              <w:spacing w:before="40" w:after="40"/>
              <w:rPr>
                <w:rFonts w:ascii="Times New Roman" w:hAnsi="Times New Roman" w:cs="Times New Roman"/>
                <w:sz w:val="24"/>
                <w:szCs w:val="24"/>
                <w:lang w:val="en-US"/>
              </w:rPr>
            </w:pPr>
            <w:r w:rsidRPr="009050C3">
              <w:rPr>
                <w:rFonts w:ascii="Times New Roman" w:hAnsi="Times New Roman" w:cs="Times New Roman"/>
                <w:sz w:val="24"/>
                <w:szCs w:val="24"/>
                <w:lang w:val="en-US"/>
              </w:rPr>
              <w:t>Yes. These are presented under “other findings”, and reflected on in the discussion.</w:t>
            </w:r>
          </w:p>
        </w:tc>
      </w:tr>
    </w:tbl>
    <w:p w:rsidR="00966C3A" w:rsidRPr="00CC45EB" w:rsidRDefault="00966C3A" w:rsidP="00F27F31">
      <w:pPr>
        <w:rPr>
          <w:rFonts w:ascii="Times New Roman" w:hAnsi="Times New Roman" w:cs="Times New Roman"/>
          <w:sz w:val="24"/>
          <w:szCs w:val="24"/>
          <w:lang w:val="en-US"/>
        </w:rPr>
      </w:pPr>
    </w:p>
    <w:p w:rsidR="00D51FC2" w:rsidRPr="00D51FC2" w:rsidRDefault="009050C3" w:rsidP="00D51FC2">
      <w:pPr>
        <w:pStyle w:val="EndNoteBibliography"/>
        <w:spacing w:after="0"/>
        <w:ind w:left="720" w:hanging="720"/>
      </w:pPr>
      <w:r>
        <w:fldChar w:fldCharType="begin"/>
      </w:r>
      <w:r>
        <w:instrText xml:space="preserve"> ADDIN EN.REFLIST </w:instrText>
      </w:r>
      <w:r>
        <w:fldChar w:fldCharType="separate"/>
      </w:r>
      <w:r w:rsidR="00D51FC2" w:rsidRPr="00D51FC2">
        <w:t xml:space="preserve">1. Tong A, Sainsbury P, Craig J. Consolidated criteria for reporting qualitative research (COREQ): a 32-item checklist for interviews and focus groups. </w:t>
      </w:r>
      <w:r w:rsidR="00D51FC2" w:rsidRPr="00D51FC2">
        <w:rPr>
          <w:i/>
        </w:rPr>
        <w:t>International journal for quality in health care : journal of the International Society for Quality in Health Care / ISQua</w:t>
      </w:r>
      <w:r w:rsidR="00D51FC2" w:rsidRPr="00D51FC2">
        <w:t xml:space="preserve"> 2007;19(6):349-57. doi: 10.1093/intqhc/mzm042</w:t>
      </w:r>
    </w:p>
    <w:p w:rsidR="00D51FC2" w:rsidRPr="00D51FC2" w:rsidRDefault="00D51FC2" w:rsidP="00D51FC2">
      <w:pPr>
        <w:pStyle w:val="EndNoteBibliography"/>
        <w:spacing w:after="0"/>
        <w:ind w:left="720" w:hanging="720"/>
      </w:pPr>
      <w:r w:rsidRPr="00D51FC2">
        <w:t>2. Willis G. Cognitive Interviewing - A How To Guide: Research Triangle Institute, 1999.</w:t>
      </w:r>
    </w:p>
    <w:p w:rsidR="00D51FC2" w:rsidRPr="00D51FC2" w:rsidRDefault="00D51FC2" w:rsidP="00D51FC2">
      <w:pPr>
        <w:pStyle w:val="EndNoteBibliography"/>
        <w:spacing w:after="0"/>
        <w:ind w:left="720" w:hanging="720"/>
      </w:pPr>
      <w:r w:rsidRPr="00D51FC2">
        <w:t>3. Tourangeau R. Cognitive sciences and survey methods. In: Jabine T, Straf M, Tanur J, et al., eds. Cognitive Aspects of Survey Methodology: Building a Bridge Between Disciplines. Washington, DC, National Academy Press.1984:73-100.</w:t>
      </w:r>
    </w:p>
    <w:p w:rsidR="00D51FC2" w:rsidRPr="00D51FC2" w:rsidRDefault="00D51FC2" w:rsidP="00D51FC2">
      <w:pPr>
        <w:pStyle w:val="EndNoteBibliography"/>
        <w:spacing w:after="0"/>
        <w:ind w:left="720" w:hanging="720"/>
      </w:pPr>
      <w:r w:rsidRPr="00D51FC2">
        <w:t xml:space="preserve">4. Knäuper B, Carrière K, Chamandy M, et al. How aging affects self-reports. </w:t>
      </w:r>
      <w:r w:rsidRPr="00D51FC2">
        <w:rPr>
          <w:i/>
        </w:rPr>
        <w:t>European Journal of Ageing</w:t>
      </w:r>
      <w:r w:rsidRPr="00D51FC2">
        <w:t xml:space="preserve"> 2016;13(2):185-93. doi: 10.1007/s10433-016-0369-0</w:t>
      </w:r>
    </w:p>
    <w:p w:rsidR="00065A48" w:rsidRDefault="00D51FC2" w:rsidP="005860B9">
      <w:pPr>
        <w:pStyle w:val="EndNoteBibliography"/>
        <w:ind w:left="720" w:hanging="720"/>
      </w:pPr>
      <w:r w:rsidRPr="00D51FC2">
        <w:t xml:space="preserve">5. Choi BC, Pak AW. A catalog of biases in questionnaires. </w:t>
      </w:r>
      <w:r w:rsidRPr="00D51FC2">
        <w:rPr>
          <w:i/>
        </w:rPr>
        <w:t>Preventing chronic disease</w:t>
      </w:r>
      <w:r w:rsidRPr="00D51FC2">
        <w:t xml:space="preserve"> 2005;2(1):A13.</w:t>
      </w:r>
      <w:r w:rsidR="009050C3">
        <w:fldChar w:fldCharType="end"/>
      </w:r>
    </w:p>
    <w:sectPr w:rsidR="00065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77D4A"/>
    <w:multiLevelType w:val="hybridMultilevel"/>
    <w:tmpl w:val="C9BCEA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3630F3"/>
    <w:multiLevelType w:val="hybridMultilevel"/>
    <w:tmpl w:val="24B81C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pret9de5evdd3e5d2cpdrpxxp99t2v25t5t&quot;&gt;Outcome Tools Library May2015&lt;record-ids&gt;&lt;item&gt;3683&lt;/item&gt;&lt;item&gt;3705&lt;/item&gt;&lt;item&gt;3939&lt;/item&gt;&lt;item&gt;3943&lt;/item&gt;&lt;item&gt;4032&lt;/item&gt;&lt;/record-ids&gt;&lt;/item&gt;&lt;/Libraries&gt;"/>
  </w:docVars>
  <w:rsids>
    <w:rsidRoot w:val="00BA6CDB"/>
    <w:rsid w:val="00040A54"/>
    <w:rsid w:val="0006718E"/>
    <w:rsid w:val="000A7701"/>
    <w:rsid w:val="000C5E2B"/>
    <w:rsid w:val="000F752A"/>
    <w:rsid w:val="00114A6E"/>
    <w:rsid w:val="00186F71"/>
    <w:rsid w:val="00215CFA"/>
    <w:rsid w:val="004079E6"/>
    <w:rsid w:val="00581DE6"/>
    <w:rsid w:val="005860B9"/>
    <w:rsid w:val="00624BFA"/>
    <w:rsid w:val="008032F7"/>
    <w:rsid w:val="008511F4"/>
    <w:rsid w:val="00883A6F"/>
    <w:rsid w:val="008C2438"/>
    <w:rsid w:val="009050C3"/>
    <w:rsid w:val="00966C3A"/>
    <w:rsid w:val="00983D27"/>
    <w:rsid w:val="00A76449"/>
    <w:rsid w:val="00B719EB"/>
    <w:rsid w:val="00B87B7C"/>
    <w:rsid w:val="00BA6CDB"/>
    <w:rsid w:val="00C51B6D"/>
    <w:rsid w:val="00C56DA2"/>
    <w:rsid w:val="00CC45EB"/>
    <w:rsid w:val="00D51FC2"/>
    <w:rsid w:val="00DD4266"/>
    <w:rsid w:val="00DF4A3D"/>
    <w:rsid w:val="00E273F6"/>
    <w:rsid w:val="00E47B9A"/>
    <w:rsid w:val="00F03617"/>
    <w:rsid w:val="00F17DCD"/>
    <w:rsid w:val="00FE6C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74B8"/>
  <w15:docId w15:val="{B7372927-F339-46C1-A739-22B4FED2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C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CDB"/>
    <w:pPr>
      <w:ind w:left="720"/>
      <w:contextualSpacing/>
    </w:pPr>
  </w:style>
  <w:style w:type="character" w:styleId="CommentReference">
    <w:name w:val="annotation reference"/>
    <w:basedOn w:val="DefaultParagraphFont"/>
    <w:uiPriority w:val="99"/>
    <w:semiHidden/>
    <w:unhideWhenUsed/>
    <w:rsid w:val="00BA6CDB"/>
    <w:rPr>
      <w:sz w:val="16"/>
      <w:szCs w:val="16"/>
    </w:rPr>
  </w:style>
  <w:style w:type="paragraph" w:styleId="CommentText">
    <w:name w:val="annotation text"/>
    <w:basedOn w:val="Normal"/>
    <w:link w:val="CommentTextChar"/>
    <w:uiPriority w:val="99"/>
    <w:semiHidden/>
    <w:unhideWhenUsed/>
    <w:rsid w:val="00BA6CDB"/>
    <w:pPr>
      <w:spacing w:line="240" w:lineRule="auto"/>
    </w:pPr>
    <w:rPr>
      <w:sz w:val="20"/>
      <w:szCs w:val="20"/>
    </w:rPr>
  </w:style>
  <w:style w:type="character" w:customStyle="1" w:styleId="CommentTextChar">
    <w:name w:val="Comment Text Char"/>
    <w:basedOn w:val="DefaultParagraphFont"/>
    <w:link w:val="CommentText"/>
    <w:uiPriority w:val="99"/>
    <w:semiHidden/>
    <w:rsid w:val="00BA6CDB"/>
    <w:rPr>
      <w:sz w:val="20"/>
      <w:szCs w:val="20"/>
    </w:rPr>
  </w:style>
  <w:style w:type="paragraph" w:styleId="CommentSubject">
    <w:name w:val="annotation subject"/>
    <w:basedOn w:val="CommentText"/>
    <w:next w:val="CommentText"/>
    <w:link w:val="CommentSubjectChar"/>
    <w:uiPriority w:val="99"/>
    <w:semiHidden/>
    <w:unhideWhenUsed/>
    <w:rsid w:val="00BA6CDB"/>
    <w:rPr>
      <w:b/>
      <w:bCs/>
    </w:rPr>
  </w:style>
  <w:style w:type="character" w:customStyle="1" w:styleId="CommentSubjectChar">
    <w:name w:val="Comment Subject Char"/>
    <w:basedOn w:val="CommentTextChar"/>
    <w:link w:val="CommentSubject"/>
    <w:uiPriority w:val="99"/>
    <w:semiHidden/>
    <w:rsid w:val="00BA6CDB"/>
    <w:rPr>
      <w:b/>
      <w:bCs/>
      <w:sz w:val="20"/>
      <w:szCs w:val="20"/>
    </w:rPr>
  </w:style>
  <w:style w:type="paragraph" w:styleId="BalloonText">
    <w:name w:val="Balloon Text"/>
    <w:basedOn w:val="Normal"/>
    <w:link w:val="BalloonTextChar"/>
    <w:uiPriority w:val="99"/>
    <w:semiHidden/>
    <w:unhideWhenUsed/>
    <w:rsid w:val="00BA6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CDB"/>
    <w:rPr>
      <w:rFonts w:ascii="Tahoma" w:hAnsi="Tahoma" w:cs="Tahoma"/>
      <w:sz w:val="16"/>
      <w:szCs w:val="16"/>
    </w:rPr>
  </w:style>
  <w:style w:type="character" w:styleId="Hyperlink">
    <w:name w:val="Hyperlink"/>
    <w:basedOn w:val="DefaultParagraphFont"/>
    <w:uiPriority w:val="99"/>
    <w:unhideWhenUsed/>
    <w:rsid w:val="00BA6CDB"/>
    <w:rPr>
      <w:color w:val="0000FF" w:themeColor="hyperlink"/>
      <w:u w:val="single"/>
    </w:rPr>
  </w:style>
  <w:style w:type="paragraph" w:styleId="PlainText">
    <w:name w:val="Plain Text"/>
    <w:basedOn w:val="Normal"/>
    <w:link w:val="PlainTextChar"/>
    <w:uiPriority w:val="99"/>
    <w:semiHidden/>
    <w:unhideWhenUsed/>
    <w:rsid w:val="00BA6CD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A6CDB"/>
    <w:rPr>
      <w:rFonts w:ascii="Calibri" w:hAnsi="Calibri"/>
      <w:szCs w:val="21"/>
    </w:rPr>
  </w:style>
  <w:style w:type="paragraph" w:customStyle="1" w:styleId="EndNoteBibliographyTitle">
    <w:name w:val="EndNote Bibliography Title"/>
    <w:basedOn w:val="Normal"/>
    <w:link w:val="EndNoteBibliographyTitleChar"/>
    <w:rsid w:val="009050C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050C3"/>
    <w:rPr>
      <w:rFonts w:ascii="Calibri" w:hAnsi="Calibri"/>
      <w:noProof/>
      <w:lang w:val="en-US"/>
    </w:rPr>
  </w:style>
  <w:style w:type="paragraph" w:customStyle="1" w:styleId="EndNoteBibliography">
    <w:name w:val="EndNote Bibliography"/>
    <w:basedOn w:val="Normal"/>
    <w:link w:val="EndNoteBibliographyChar"/>
    <w:rsid w:val="009050C3"/>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050C3"/>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3</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Mairead Murphy</cp:lastModifiedBy>
  <cp:revision>15</cp:revision>
  <dcterms:created xsi:type="dcterms:W3CDTF">2017-07-31T21:30:00Z</dcterms:created>
  <dcterms:modified xsi:type="dcterms:W3CDTF">2017-08-14T11:10:00Z</dcterms:modified>
</cp:coreProperties>
</file>