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62EDA" w14:textId="4E499957" w:rsidR="0078081F" w:rsidRPr="0078081F" w:rsidRDefault="004D0E8A" w:rsidP="00306330">
      <w:pPr>
        <w:outlineLvl w:val="0"/>
        <w:rPr>
          <w:rFonts w:ascii="Times New Roman" w:hAnsi="Times New Roman" w:cs="Times New Roman"/>
          <w:b/>
        </w:rPr>
      </w:pPr>
      <w:bookmarkStart w:id="0" w:name="_GoBack"/>
      <w:bookmarkEnd w:id="0"/>
      <w:r>
        <w:rPr>
          <w:rFonts w:ascii="Times New Roman" w:hAnsi="Times New Roman" w:cs="Times New Roman"/>
          <w:b/>
        </w:rPr>
        <w:t>Using</w:t>
      </w:r>
      <w:r w:rsidR="00797049">
        <w:rPr>
          <w:rFonts w:ascii="Times New Roman" w:hAnsi="Times New Roman" w:cs="Times New Roman"/>
          <w:b/>
        </w:rPr>
        <w:t xml:space="preserve"> Floating Catchment Area (FCA) metrics to predict health care utilization patterns</w:t>
      </w:r>
    </w:p>
    <w:p w14:paraId="61402B4C" w14:textId="77777777" w:rsidR="0078081F" w:rsidRPr="0078081F" w:rsidRDefault="0078081F">
      <w:pPr>
        <w:rPr>
          <w:rFonts w:ascii="Times New Roman" w:hAnsi="Times New Roman" w:cs="Times New Roman"/>
        </w:rPr>
      </w:pPr>
    </w:p>
    <w:p w14:paraId="75C9F519" w14:textId="24449EE4" w:rsidR="00A4555A" w:rsidRPr="0078081F" w:rsidRDefault="0078081F" w:rsidP="00306330">
      <w:pPr>
        <w:outlineLvl w:val="0"/>
        <w:rPr>
          <w:rFonts w:ascii="Times New Roman" w:hAnsi="Times New Roman" w:cs="Times New Roman"/>
        </w:rPr>
      </w:pPr>
      <w:r w:rsidRPr="0078081F">
        <w:rPr>
          <w:rFonts w:ascii="Times New Roman" w:hAnsi="Times New Roman" w:cs="Times New Roman"/>
        </w:rPr>
        <w:t xml:space="preserve">Paul L. Delamater, Ashton M. Shortridge, Rachel </w:t>
      </w:r>
      <w:r w:rsidR="00F930B6">
        <w:rPr>
          <w:rFonts w:ascii="Times New Roman" w:hAnsi="Times New Roman" w:cs="Times New Roman"/>
        </w:rPr>
        <w:t>C</w:t>
      </w:r>
      <w:r w:rsidRPr="0078081F">
        <w:rPr>
          <w:rFonts w:ascii="Times New Roman" w:hAnsi="Times New Roman" w:cs="Times New Roman"/>
        </w:rPr>
        <w:t xml:space="preserve"> </w:t>
      </w:r>
      <w:proofErr w:type="spellStart"/>
      <w:r w:rsidRPr="0078081F">
        <w:rPr>
          <w:rFonts w:ascii="Times New Roman" w:hAnsi="Times New Roman" w:cs="Times New Roman"/>
        </w:rPr>
        <w:t>Kilcoyne</w:t>
      </w:r>
      <w:proofErr w:type="spellEnd"/>
    </w:p>
    <w:p w14:paraId="01B0421A" w14:textId="77777777" w:rsidR="003D080F" w:rsidRPr="0078081F" w:rsidRDefault="003D080F" w:rsidP="00306330">
      <w:pPr>
        <w:spacing w:line="276" w:lineRule="auto"/>
        <w:rPr>
          <w:rFonts w:ascii="Times New Roman" w:hAnsi="Times New Roman" w:cs="Times New Roman"/>
        </w:rPr>
      </w:pPr>
    </w:p>
    <w:p w14:paraId="0259C413" w14:textId="7FD20297" w:rsidR="0032037C" w:rsidRDefault="0032037C" w:rsidP="00306330">
      <w:pPr>
        <w:spacing w:line="276" w:lineRule="auto"/>
        <w:rPr>
          <w:rFonts w:ascii="Times New Roman" w:hAnsi="Times New Roman" w:cs="Times New Roman"/>
          <w:b/>
          <w:u w:val="single"/>
        </w:rPr>
      </w:pPr>
    </w:p>
    <w:p w14:paraId="36BA64A6" w14:textId="54B540B5" w:rsidR="0032037C" w:rsidRPr="00306330" w:rsidRDefault="00306330" w:rsidP="00306330">
      <w:pPr>
        <w:spacing w:line="276" w:lineRule="auto"/>
        <w:outlineLvl w:val="0"/>
        <w:rPr>
          <w:rFonts w:ascii="Times New Roman" w:hAnsi="Times New Roman" w:cs="Times New Roman"/>
          <w:b/>
        </w:rPr>
      </w:pPr>
      <w:r>
        <w:rPr>
          <w:rFonts w:ascii="Times New Roman" w:hAnsi="Times New Roman" w:cs="Times New Roman"/>
          <w:b/>
        </w:rPr>
        <w:t>Additional File 1</w:t>
      </w:r>
    </w:p>
    <w:p w14:paraId="645FA328" w14:textId="2245859A" w:rsidR="0032037C" w:rsidRDefault="0032037C" w:rsidP="00306330">
      <w:pPr>
        <w:spacing w:line="276" w:lineRule="auto"/>
        <w:rPr>
          <w:rFonts w:ascii="Times New Roman" w:hAnsi="Times New Roman" w:cs="Times New Roman"/>
          <w:b/>
          <w:u w:val="single"/>
        </w:rPr>
      </w:pPr>
    </w:p>
    <w:p w14:paraId="6023283B" w14:textId="77777777" w:rsidR="00660627" w:rsidRDefault="00660627" w:rsidP="00306330">
      <w:pPr>
        <w:spacing w:line="276" w:lineRule="auto"/>
        <w:rPr>
          <w:rFonts w:ascii="Times New Roman" w:hAnsi="Times New Roman" w:cs="Times New Roman"/>
          <w:b/>
          <w:u w:val="single"/>
        </w:rPr>
      </w:pPr>
    </w:p>
    <w:p w14:paraId="42A7B718" w14:textId="7D6FE862" w:rsidR="00F54B95" w:rsidRDefault="00306330" w:rsidP="00306330">
      <w:pPr>
        <w:spacing w:line="276" w:lineRule="auto"/>
        <w:outlineLvl w:val="0"/>
        <w:rPr>
          <w:rFonts w:ascii="Times New Roman" w:hAnsi="Times New Roman" w:cs="Times New Roman"/>
        </w:rPr>
      </w:pPr>
      <w:r>
        <w:rPr>
          <w:rFonts w:ascii="Times New Roman" w:hAnsi="Times New Roman" w:cs="Times New Roman"/>
          <w:b/>
        </w:rPr>
        <w:t>A</w:t>
      </w:r>
      <w:r w:rsidR="0032037C" w:rsidRPr="00306330">
        <w:rPr>
          <w:rFonts w:ascii="Times New Roman" w:hAnsi="Times New Roman" w:cs="Times New Roman"/>
          <w:b/>
        </w:rPr>
        <w:t xml:space="preserve">.1 </w:t>
      </w:r>
      <w:r w:rsidR="0032037C">
        <w:rPr>
          <w:rFonts w:ascii="Times New Roman" w:hAnsi="Times New Roman" w:cs="Times New Roman"/>
          <w:b/>
        </w:rPr>
        <w:t>Distance decay parameter generation methods</w:t>
      </w:r>
    </w:p>
    <w:p w14:paraId="15F89B96" w14:textId="77777777" w:rsidR="00E22238" w:rsidRDefault="00E22238" w:rsidP="00306330">
      <w:pPr>
        <w:spacing w:line="276" w:lineRule="auto"/>
        <w:rPr>
          <w:rFonts w:ascii="Times New Roman" w:hAnsi="Times New Roman" w:cs="Times New Roman"/>
        </w:rPr>
      </w:pPr>
    </w:p>
    <w:p w14:paraId="26516CA7" w14:textId="44337059" w:rsidR="005D3C69" w:rsidRDefault="00D27B34" w:rsidP="00306330">
      <w:pPr>
        <w:spacing w:line="276" w:lineRule="auto"/>
        <w:rPr>
          <w:rFonts w:ascii="Times New Roman" w:hAnsi="Times New Roman" w:cs="Times New Roman"/>
        </w:rPr>
      </w:pPr>
      <w:r>
        <w:rPr>
          <w:rFonts w:ascii="Times New Roman" w:hAnsi="Times New Roman" w:cs="Times New Roman"/>
        </w:rPr>
        <w:t>W</w:t>
      </w:r>
      <w:r w:rsidR="00E22238">
        <w:rPr>
          <w:rFonts w:ascii="Times New Roman" w:hAnsi="Times New Roman" w:cs="Times New Roman"/>
        </w:rPr>
        <w:t xml:space="preserve">e </w:t>
      </w:r>
      <w:r w:rsidR="009E0AF0">
        <w:rPr>
          <w:rFonts w:ascii="Times New Roman" w:hAnsi="Times New Roman" w:cs="Times New Roman"/>
        </w:rPr>
        <w:t xml:space="preserve">calculated </w:t>
      </w:r>
      <w:r w:rsidR="00E255D6">
        <w:rPr>
          <w:rFonts w:ascii="Times New Roman" w:hAnsi="Times New Roman" w:cs="Times New Roman"/>
        </w:rPr>
        <w:t xml:space="preserve">the </w:t>
      </w:r>
      <w:r>
        <w:rPr>
          <w:rFonts w:ascii="Times New Roman" w:hAnsi="Times New Roman" w:cs="Times New Roman"/>
        </w:rPr>
        <w:t xml:space="preserve">spatial accessibility </w:t>
      </w:r>
      <w:r w:rsidR="00E255D6">
        <w:rPr>
          <w:rFonts w:ascii="Times New Roman" w:hAnsi="Times New Roman" w:cs="Times New Roman"/>
        </w:rPr>
        <w:t>metrics and corresponding predicted</w:t>
      </w:r>
      <w:r w:rsidR="00D47D09">
        <w:rPr>
          <w:rFonts w:ascii="Times New Roman" w:hAnsi="Times New Roman" w:cs="Times New Roman"/>
        </w:rPr>
        <w:t xml:space="preserve"> </w:t>
      </w:r>
      <w:r w:rsidR="00637796">
        <w:rPr>
          <w:rFonts w:ascii="Times New Roman" w:hAnsi="Times New Roman" w:cs="Times New Roman"/>
        </w:rPr>
        <w:t xml:space="preserve">probabilities </w:t>
      </w:r>
      <w:r w:rsidR="00E255D6">
        <w:rPr>
          <w:rFonts w:ascii="Times New Roman" w:hAnsi="Times New Roman" w:cs="Times New Roman"/>
        </w:rPr>
        <w:t xml:space="preserve">of </w:t>
      </w:r>
      <w:r w:rsidR="00FE4126">
        <w:rPr>
          <w:rFonts w:ascii="Times New Roman" w:hAnsi="Times New Roman" w:cs="Times New Roman"/>
        </w:rPr>
        <w:t>utilization</w:t>
      </w:r>
      <w:r w:rsidR="008D4301">
        <w:rPr>
          <w:rFonts w:ascii="Times New Roman" w:hAnsi="Times New Roman" w:cs="Times New Roman"/>
        </w:rPr>
        <w:t xml:space="preserve"> at each hospital</w:t>
      </w:r>
      <w:r w:rsidR="00E255D6">
        <w:rPr>
          <w:rFonts w:ascii="Times New Roman" w:hAnsi="Times New Roman" w:cs="Times New Roman"/>
        </w:rPr>
        <w:t xml:space="preserve"> </w:t>
      </w:r>
      <w:r w:rsidR="00637796">
        <w:rPr>
          <w:rFonts w:ascii="Times New Roman" w:hAnsi="Times New Roman" w:cs="Times New Roman"/>
        </w:rPr>
        <w:t xml:space="preserve">using four different </w:t>
      </w:r>
      <w:r w:rsidR="00490DFA">
        <w:rPr>
          <w:rFonts w:ascii="Times New Roman" w:hAnsi="Times New Roman" w:cs="Times New Roman"/>
        </w:rPr>
        <w:t xml:space="preserve">decay </w:t>
      </w:r>
      <w:r w:rsidR="00637796">
        <w:rPr>
          <w:rFonts w:ascii="Times New Roman" w:hAnsi="Times New Roman" w:cs="Times New Roman"/>
        </w:rPr>
        <w:t>functions</w:t>
      </w:r>
      <w:r w:rsidR="008D4301">
        <w:rPr>
          <w:rFonts w:ascii="Times New Roman" w:hAnsi="Times New Roman" w:cs="Times New Roman"/>
        </w:rPr>
        <w:t xml:space="preserve">. </w:t>
      </w:r>
      <w:r w:rsidR="00C4732A">
        <w:rPr>
          <w:rFonts w:ascii="Times New Roman" w:hAnsi="Times New Roman" w:cs="Times New Roman"/>
        </w:rPr>
        <w:t>For spatial accessibility metrics, the distance decay function converts the distance measurement (</w:t>
      </w:r>
      <w:r w:rsidR="00C4732A" w:rsidRPr="00306330">
        <w:rPr>
          <w:rFonts w:ascii="Times New Roman" w:hAnsi="Times New Roman" w:cs="Times New Roman"/>
          <w:i/>
        </w:rPr>
        <w:t>d</w:t>
      </w:r>
      <w:r w:rsidR="00C4732A">
        <w:rPr>
          <w:rFonts w:ascii="Times New Roman" w:hAnsi="Times New Roman" w:cs="Times New Roman"/>
        </w:rPr>
        <w:t>), in our case measured as minutes of travel time, to a weight value (</w:t>
      </w:r>
      <w:r w:rsidR="00C4732A" w:rsidRPr="00306330">
        <w:rPr>
          <w:rFonts w:ascii="Times New Roman" w:hAnsi="Times New Roman" w:cs="Times New Roman"/>
          <w:i/>
        </w:rPr>
        <w:t>W</w:t>
      </w:r>
      <w:r w:rsidR="00C4732A">
        <w:rPr>
          <w:rFonts w:ascii="Times New Roman" w:hAnsi="Times New Roman" w:cs="Times New Roman"/>
        </w:rPr>
        <w:t>) to be used in the spatial accessibility metric calculation. The</w:t>
      </w:r>
      <w:r w:rsidR="008D4301">
        <w:rPr>
          <w:rFonts w:ascii="Times New Roman" w:hAnsi="Times New Roman" w:cs="Times New Roman"/>
        </w:rPr>
        <w:t xml:space="preserve"> four functions were t</w:t>
      </w:r>
      <w:r w:rsidR="005D3C69">
        <w:rPr>
          <w:rFonts w:ascii="Times New Roman" w:hAnsi="Times New Roman" w:cs="Times New Roman"/>
        </w:rPr>
        <w:t>he Downward Log Logistic (DLL),</w:t>
      </w:r>
    </w:p>
    <w:p w14:paraId="20E99BCD" w14:textId="77777777" w:rsidR="005D3C69" w:rsidRDefault="005D3C69" w:rsidP="00306330">
      <w:pPr>
        <w:spacing w:line="276" w:lineRule="auto"/>
        <w:rPr>
          <w:rFonts w:ascii="Times New Roman" w:hAnsi="Times New Roman" w:cs="Times New Roman"/>
        </w:rPr>
      </w:pPr>
    </w:p>
    <w:p w14:paraId="5AE86C54" w14:textId="43EA73F6" w:rsidR="008D4301" w:rsidRPr="005D3C69" w:rsidRDefault="005D3C69" w:rsidP="00306330">
      <w:pPr>
        <w:spacing w:line="276" w:lineRule="auto"/>
        <w:rPr>
          <w:rFonts w:ascii="Times New Roman" w:hAnsi="Times New Roman" w:cs="Times New Roman"/>
        </w:rPr>
      </w:pPr>
      <m:oMath>
        <m:r>
          <w:rPr>
            <w:rFonts w:ascii="Cambria Math" w:hAnsi="Cambria Math" w:cs="Times New Roman"/>
          </w:rPr>
          <m:t xml:space="preserve">W= </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 xml:space="preserve">1+ </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d</m:t>
                        </m:r>
                      </m:num>
                      <m:den>
                        <m:r>
                          <w:rPr>
                            <w:rFonts w:ascii="Cambria Math" w:hAnsi="Cambria Math" w:cs="Times New Roman"/>
                          </w:rPr>
                          <m:t>α</m:t>
                        </m:r>
                      </m:den>
                    </m:f>
                  </m:e>
                </m:d>
              </m:e>
              <m:sup>
                <m:r>
                  <w:rPr>
                    <w:rFonts w:ascii="Cambria Math" w:hAnsi="Cambria Math" w:cs="Times New Roman"/>
                  </w:rPr>
                  <m:t>β</m:t>
                </m:r>
              </m:sup>
            </m:sSup>
          </m:den>
        </m:f>
      </m:oMath>
      <w:r w:rsidR="00C4732A">
        <w:rPr>
          <w:rFonts w:ascii="Times New Roman" w:hAnsi="Times New Roman" w:cs="Times New Roman"/>
        </w:rPr>
        <w:t xml:space="preserve"> ,</w:t>
      </w:r>
    </w:p>
    <w:p w14:paraId="61ACB730" w14:textId="77777777" w:rsidR="005D3C69" w:rsidRPr="005D3C69" w:rsidRDefault="005D3C69" w:rsidP="00306330">
      <w:pPr>
        <w:spacing w:line="276" w:lineRule="auto"/>
        <w:rPr>
          <w:rFonts w:ascii="Times New Roman" w:hAnsi="Times New Roman" w:cs="Times New Roman"/>
        </w:rPr>
      </w:pPr>
    </w:p>
    <w:p w14:paraId="1284BF8C" w14:textId="39FC896D" w:rsidR="005D3C69" w:rsidRDefault="008D4301" w:rsidP="00306330">
      <w:pPr>
        <w:spacing w:line="276" w:lineRule="auto"/>
        <w:rPr>
          <w:rFonts w:ascii="Times New Roman" w:hAnsi="Times New Roman" w:cs="Times New Roman"/>
        </w:rPr>
      </w:pPr>
      <w:r>
        <w:rPr>
          <w:rFonts w:ascii="Times New Roman" w:hAnsi="Times New Roman" w:cs="Times New Roman"/>
        </w:rPr>
        <w:t xml:space="preserve">Gaussian (GAUS), </w:t>
      </w:r>
    </w:p>
    <w:p w14:paraId="2830DE09" w14:textId="77777777" w:rsidR="005D3C69" w:rsidRDefault="005D3C69" w:rsidP="00306330">
      <w:pPr>
        <w:spacing w:line="276" w:lineRule="auto"/>
        <w:rPr>
          <w:rFonts w:ascii="Times New Roman" w:hAnsi="Times New Roman" w:cs="Times New Roman"/>
        </w:rPr>
      </w:pPr>
    </w:p>
    <w:p w14:paraId="5A54C9AC" w14:textId="16C7AC38" w:rsidR="008D4301" w:rsidRPr="005D3C69" w:rsidRDefault="005D3C69" w:rsidP="00306330">
      <w:pPr>
        <w:spacing w:line="276" w:lineRule="auto"/>
        <w:rPr>
          <w:rFonts w:ascii="Times New Roman" w:hAnsi="Times New Roman" w:cs="Times New Roman"/>
        </w:rPr>
      </w:pPr>
      <m:oMath>
        <m:r>
          <w:rPr>
            <w:rFonts w:ascii="Cambria Math" w:hAnsi="Cambria Math" w:cs="Times New Roman"/>
          </w:rPr>
          <m:t xml:space="preserve">W= </m:t>
        </m:r>
        <m:sSup>
          <m:sSupPr>
            <m:ctrlPr>
              <w:rPr>
                <w:rFonts w:ascii="Cambria Math" w:hAnsi="Cambria Math" w:cs="Times New Roman"/>
                <w:i/>
              </w:rPr>
            </m:ctrlPr>
          </m:sSupPr>
          <m:e>
            <m:r>
              <w:rPr>
                <w:rFonts w:ascii="Cambria Math" w:hAnsi="Cambria Math" w:cs="Times New Roman"/>
              </w:rPr>
              <m:t>e</m:t>
            </m:r>
          </m:e>
          <m:sup>
            <m:f>
              <m:fPr>
                <m:type m:val="lin"/>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-d</m:t>
                    </m:r>
                  </m:e>
                  <m:sup>
                    <m:r>
                      <w:rPr>
                        <w:rFonts w:ascii="Cambria Math" w:hAnsi="Cambria Math" w:cs="Times New Roman"/>
                      </w:rPr>
                      <m:t>2</m:t>
                    </m:r>
                  </m:sup>
                </m:sSup>
              </m:num>
              <m:den>
                <m:r>
                  <w:rPr>
                    <w:rFonts w:ascii="Cambria Math" w:hAnsi="Cambria Math" w:cs="Times New Roman"/>
                  </w:rPr>
                  <m:t>α</m:t>
                </m:r>
              </m:den>
            </m:f>
          </m:sup>
        </m:sSup>
      </m:oMath>
      <w:r w:rsidR="00C4732A">
        <w:rPr>
          <w:rFonts w:ascii="Times New Roman" w:hAnsi="Times New Roman" w:cs="Times New Roman"/>
        </w:rPr>
        <w:t xml:space="preserve"> ,</w:t>
      </w:r>
    </w:p>
    <w:p w14:paraId="4C0D7B81" w14:textId="77777777" w:rsidR="005D3C69" w:rsidRPr="005D3C69" w:rsidRDefault="005D3C69" w:rsidP="00306330">
      <w:pPr>
        <w:spacing w:line="276" w:lineRule="auto"/>
        <w:rPr>
          <w:rFonts w:ascii="Times New Roman" w:hAnsi="Times New Roman" w:cs="Times New Roman"/>
        </w:rPr>
      </w:pPr>
    </w:p>
    <w:p w14:paraId="308A7932" w14:textId="3C47D550" w:rsidR="008D4301" w:rsidRDefault="005D3C69" w:rsidP="00306330">
      <w:pPr>
        <w:spacing w:line="276" w:lineRule="auto"/>
        <w:outlineLvl w:val="0"/>
        <w:rPr>
          <w:rFonts w:ascii="Times New Roman" w:hAnsi="Times New Roman" w:cs="Times New Roman"/>
        </w:rPr>
      </w:pPr>
      <w:r>
        <w:rPr>
          <w:rFonts w:ascii="Times New Roman" w:hAnsi="Times New Roman" w:cs="Times New Roman"/>
        </w:rPr>
        <w:t>Exponential (EXP),</w:t>
      </w:r>
    </w:p>
    <w:p w14:paraId="2ACF228C" w14:textId="77777777" w:rsidR="005D3C69" w:rsidRDefault="005D3C69" w:rsidP="00306330">
      <w:pPr>
        <w:spacing w:line="276" w:lineRule="auto"/>
        <w:rPr>
          <w:rFonts w:ascii="Times New Roman" w:hAnsi="Times New Roman" w:cs="Times New Roman"/>
        </w:rPr>
      </w:pPr>
    </w:p>
    <w:p w14:paraId="10FA3CCE" w14:textId="34D0A7A7" w:rsidR="008D4301" w:rsidRPr="005D3C69" w:rsidRDefault="005D3C69" w:rsidP="00306330">
      <w:pPr>
        <w:spacing w:line="276" w:lineRule="auto"/>
        <w:rPr>
          <w:rFonts w:ascii="Times New Roman" w:hAnsi="Times New Roman" w:cs="Times New Roman"/>
        </w:rPr>
      </w:pPr>
      <m:oMath>
        <m:r>
          <w:rPr>
            <w:rFonts w:ascii="Cambria Math" w:hAnsi="Cambria Math" w:cs="Times New Roman"/>
          </w:rPr>
          <m:t xml:space="preserve">W= </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-αd</m:t>
            </m:r>
          </m:sup>
        </m:sSup>
      </m:oMath>
      <w:r w:rsidR="00C4732A">
        <w:rPr>
          <w:rFonts w:ascii="Times New Roman" w:hAnsi="Times New Roman" w:cs="Times New Roman"/>
        </w:rPr>
        <w:t xml:space="preserve"> ,</w:t>
      </w:r>
    </w:p>
    <w:p w14:paraId="7F9B8FBD" w14:textId="77777777" w:rsidR="005D3C69" w:rsidRDefault="005D3C69" w:rsidP="00306330">
      <w:pPr>
        <w:spacing w:line="276" w:lineRule="auto"/>
        <w:rPr>
          <w:rFonts w:ascii="Times New Roman" w:hAnsi="Times New Roman" w:cs="Times New Roman"/>
        </w:rPr>
      </w:pPr>
    </w:p>
    <w:p w14:paraId="7D4CDD3C" w14:textId="7565EB94" w:rsidR="008D4301" w:rsidRDefault="005D3C69" w:rsidP="00306330">
      <w:pPr>
        <w:spacing w:line="276" w:lineRule="auto"/>
        <w:rPr>
          <w:rFonts w:ascii="Times New Roman" w:hAnsi="Times New Roman" w:cs="Times New Roman"/>
        </w:rPr>
      </w:pPr>
      <w:r>
        <w:rPr>
          <w:rFonts w:ascii="Times New Roman" w:hAnsi="Times New Roman" w:cs="Times New Roman"/>
        </w:rPr>
        <w:t xml:space="preserve">and </w:t>
      </w:r>
      <w:r w:rsidR="008D4301">
        <w:rPr>
          <w:rFonts w:ascii="Times New Roman" w:hAnsi="Times New Roman" w:cs="Times New Roman"/>
        </w:rPr>
        <w:t>Logistic Cumulative Distance Function (LCDF)</w:t>
      </w:r>
      <w:r>
        <w:rPr>
          <w:rFonts w:ascii="Times New Roman" w:hAnsi="Times New Roman" w:cs="Times New Roman"/>
        </w:rPr>
        <w:t>,</w:t>
      </w:r>
    </w:p>
    <w:p w14:paraId="39EFF4C9" w14:textId="620B754A" w:rsidR="008D4301" w:rsidRDefault="008D4301" w:rsidP="00306330">
      <w:pPr>
        <w:spacing w:line="276" w:lineRule="auto"/>
        <w:rPr>
          <w:rFonts w:ascii="Times New Roman" w:hAnsi="Times New Roman" w:cs="Times New Roman"/>
        </w:rPr>
      </w:pPr>
    </w:p>
    <w:p w14:paraId="6C9F80B5" w14:textId="2EF6BD4D" w:rsidR="005D3C69" w:rsidRPr="005D3C69" w:rsidRDefault="005D3C69" w:rsidP="00306330">
      <w:pPr>
        <w:spacing w:line="276" w:lineRule="auto"/>
        <w:rPr>
          <w:rFonts w:ascii="Times New Roman" w:hAnsi="Times New Roman" w:cs="Times New Roman"/>
        </w:rPr>
      </w:pPr>
      <m:oMath>
        <m:r>
          <w:rPr>
            <w:rFonts w:ascii="Cambria Math" w:hAnsi="Cambria Math" w:cs="Times New Roman"/>
          </w:rPr>
          <m:t xml:space="preserve">W= </m:t>
        </m:r>
        <m:f>
          <m:fPr>
            <m:ctrlPr>
              <w:rPr>
                <w:rFonts w:ascii="Cambria Math" w:hAnsi="Cambria Math" w:cs="Times New Roman"/>
                <w:i/>
              </w:rPr>
            </m:ctrlPr>
          </m:fPr>
          <m:num>
            <m:r>
              <w:rPr>
                <w:rFonts w:ascii="Cambria Math" w:hAnsi="Cambria Math" w:cs="Times New Roman"/>
              </w:rPr>
              <m:t xml:space="preserve">1+ </m:t>
            </m:r>
            <m:sSup>
              <m:sSupPr>
                <m:ctrlPr>
                  <w:rPr>
                    <w:rFonts w:ascii="Cambria Math" w:hAnsi="Cambria Math" w:cs="Times New Roman"/>
                    <w:i/>
                  </w:rPr>
                </m:ctrlPr>
              </m:sSupPr>
              <m:e>
                <m:r>
                  <w:rPr>
                    <w:rFonts w:ascii="Cambria Math" w:hAnsi="Cambria Math" w:cs="Times New Roman"/>
                  </w:rPr>
                  <m:t>e</m:t>
                </m:r>
              </m:e>
              <m:sup>
                <m:f>
                  <m:fPr>
                    <m:type m:val="lin"/>
                    <m:ctrlPr>
                      <w:rPr>
                        <w:rFonts w:ascii="Cambria Math" w:hAnsi="Cambria Math" w:cs="Times New Roman"/>
                        <w:i/>
                      </w:rPr>
                    </m:ctrlPr>
                  </m:fPr>
                  <m:num>
                    <m:r>
                      <w:rPr>
                        <w:rFonts w:ascii="Cambria Math" w:hAnsi="Cambria Math" w:cs="Times New Roman"/>
                      </w:rPr>
                      <m:t>-α</m:t>
                    </m:r>
                  </m:num>
                  <m:den>
                    <m:r>
                      <w:rPr>
                        <w:rFonts w:ascii="Cambria Math" w:hAnsi="Cambria Math" w:cs="Times New Roman"/>
                      </w:rPr>
                      <m:t>β</m:t>
                    </m:r>
                  </m:den>
                </m:f>
              </m:sup>
            </m:sSup>
          </m:num>
          <m:den>
            <m:r>
              <w:rPr>
                <w:rFonts w:ascii="Cambria Math" w:hAnsi="Cambria Math" w:cs="Times New Roman"/>
              </w:rPr>
              <m:t xml:space="preserve">1+ </m:t>
            </m:r>
            <m:sSup>
              <m:sSupPr>
                <m:ctrlPr>
                  <w:rPr>
                    <w:rFonts w:ascii="Cambria Math" w:hAnsi="Cambria Math" w:cs="Times New Roman"/>
                    <w:i/>
                  </w:rPr>
                </m:ctrlPr>
              </m:sSupPr>
              <m:e>
                <m:r>
                  <w:rPr>
                    <w:rFonts w:ascii="Cambria Math" w:hAnsi="Cambria Math" w:cs="Times New Roman"/>
                  </w:rPr>
                  <m:t>e</m:t>
                </m:r>
              </m:e>
              <m:sup>
                <m:f>
                  <m:fPr>
                    <m:type m:val="lin"/>
                    <m:ctrlPr>
                      <w:rPr>
                        <w:rFonts w:ascii="Cambria Math" w:hAnsi="Cambria Math" w:cs="Times New Roman"/>
                        <w:i/>
                      </w:rPr>
                    </m:ctrlPr>
                  </m:fPr>
                  <m:num>
                    <m:d>
                      <m:dPr>
                        <m:ctrlPr>
                          <w:rPr>
                            <w:rFonts w:ascii="Cambria Math" w:hAnsi="Cambria Math" w:cs="Times New Roman"/>
                            <w:i/>
                          </w:rPr>
                        </m:ctrlPr>
                      </m:dPr>
                      <m:e>
                        <m:r>
                          <w:rPr>
                            <w:rFonts w:ascii="Cambria Math" w:hAnsi="Cambria Math" w:cs="Times New Roman"/>
                          </w:rPr>
                          <m:t>d-α</m:t>
                        </m:r>
                      </m:e>
                    </m:d>
                  </m:num>
                  <m:den>
                    <m:r>
                      <w:rPr>
                        <w:rFonts w:ascii="Cambria Math" w:hAnsi="Cambria Math" w:cs="Times New Roman"/>
                      </w:rPr>
                      <m:t>β</m:t>
                    </m:r>
                  </m:den>
                </m:f>
              </m:sup>
            </m:sSup>
          </m:den>
        </m:f>
      </m:oMath>
      <w:r w:rsidR="00C4732A">
        <w:rPr>
          <w:rFonts w:ascii="Times New Roman" w:hAnsi="Times New Roman" w:cs="Times New Roman"/>
        </w:rPr>
        <w:t xml:space="preserve"> .</w:t>
      </w:r>
    </w:p>
    <w:p w14:paraId="7CAFA14B" w14:textId="6765856B" w:rsidR="008D4301" w:rsidRDefault="008D4301" w:rsidP="00306330">
      <w:pPr>
        <w:spacing w:line="276" w:lineRule="auto"/>
        <w:rPr>
          <w:rFonts w:ascii="Times New Roman" w:hAnsi="Times New Roman" w:cs="Times New Roman"/>
        </w:rPr>
      </w:pPr>
    </w:p>
    <w:p w14:paraId="1E1FD7AF" w14:textId="04AC5030" w:rsidR="00C4732A" w:rsidRDefault="005D3C69" w:rsidP="00306330">
      <w:pPr>
        <w:spacing w:line="276" w:lineRule="auto"/>
        <w:rPr>
          <w:rFonts w:ascii="Times New Roman" w:hAnsi="Times New Roman" w:cs="Times New Roman"/>
        </w:rPr>
      </w:pPr>
      <w:r>
        <w:rPr>
          <w:rFonts w:ascii="Times New Roman" w:hAnsi="Times New Roman" w:cs="Times New Roman"/>
        </w:rPr>
        <w:t>For each function, we used</w:t>
      </w:r>
      <w:r w:rsidR="008D4301">
        <w:rPr>
          <w:rFonts w:ascii="Times New Roman" w:hAnsi="Times New Roman" w:cs="Times New Roman"/>
        </w:rPr>
        <w:t xml:space="preserve"> </w:t>
      </w:r>
      <w:r w:rsidR="00637796">
        <w:rPr>
          <w:rFonts w:ascii="Times New Roman" w:hAnsi="Times New Roman" w:cs="Times New Roman"/>
        </w:rPr>
        <w:t xml:space="preserve">four unique parameter settings. </w:t>
      </w:r>
      <w:r>
        <w:rPr>
          <w:rFonts w:ascii="Times New Roman" w:hAnsi="Times New Roman" w:cs="Times New Roman"/>
        </w:rPr>
        <w:t xml:space="preserve">The </w:t>
      </w:r>
      <w:r w:rsidR="001C3E4F">
        <w:rPr>
          <w:rFonts w:ascii="Times New Roman" w:hAnsi="Times New Roman" w:cs="Times New Roman"/>
        </w:rPr>
        <w:t>use of multiple</w:t>
      </w:r>
      <w:r w:rsidR="00EA652B">
        <w:rPr>
          <w:rFonts w:ascii="Times New Roman" w:hAnsi="Times New Roman" w:cs="Times New Roman"/>
        </w:rPr>
        <w:t xml:space="preserve"> </w:t>
      </w:r>
      <w:r w:rsidR="001C3E4F">
        <w:rPr>
          <w:rFonts w:ascii="Times New Roman" w:hAnsi="Times New Roman" w:cs="Times New Roman"/>
        </w:rPr>
        <w:t xml:space="preserve">distance decay functions and </w:t>
      </w:r>
      <w:r>
        <w:rPr>
          <w:rFonts w:ascii="Times New Roman" w:hAnsi="Times New Roman" w:cs="Times New Roman"/>
        </w:rPr>
        <w:t>parameter settings were intended to cover a broad range of potential decay relationships</w:t>
      </w:r>
      <w:r w:rsidR="009E3882">
        <w:rPr>
          <w:rFonts w:ascii="Times New Roman" w:hAnsi="Times New Roman" w:cs="Times New Roman"/>
        </w:rPr>
        <w:t xml:space="preserve">, as observed data </w:t>
      </w:r>
      <w:r w:rsidR="00C71811">
        <w:rPr>
          <w:rFonts w:ascii="Times New Roman" w:hAnsi="Times New Roman" w:cs="Times New Roman"/>
        </w:rPr>
        <w:t xml:space="preserve">that can be used to estimate the true distance decay relationship </w:t>
      </w:r>
      <w:r w:rsidR="009E3882">
        <w:rPr>
          <w:rFonts w:ascii="Times New Roman" w:hAnsi="Times New Roman" w:cs="Times New Roman"/>
        </w:rPr>
        <w:t>is not often available when calculating potential spatial accessibility metrics.</w:t>
      </w:r>
      <w:r w:rsidR="001B4576">
        <w:rPr>
          <w:rFonts w:ascii="Times New Roman" w:hAnsi="Times New Roman" w:cs="Times New Roman"/>
        </w:rPr>
        <w:t xml:space="preserve"> </w:t>
      </w:r>
    </w:p>
    <w:p w14:paraId="5520BE18" w14:textId="77777777" w:rsidR="00C4732A" w:rsidRDefault="00C4732A" w:rsidP="00306330">
      <w:pPr>
        <w:spacing w:line="276" w:lineRule="auto"/>
        <w:rPr>
          <w:rFonts w:ascii="Times New Roman" w:hAnsi="Times New Roman" w:cs="Times New Roman"/>
        </w:rPr>
      </w:pPr>
    </w:p>
    <w:p w14:paraId="544C5F4F" w14:textId="7BED2481" w:rsidR="001B4576" w:rsidRDefault="00637796" w:rsidP="00306330">
      <w:pPr>
        <w:spacing w:line="276" w:lineRule="auto"/>
        <w:rPr>
          <w:rFonts w:ascii="Times New Roman" w:hAnsi="Times New Roman" w:cs="Times New Roman"/>
        </w:rPr>
      </w:pPr>
      <w:r>
        <w:rPr>
          <w:rFonts w:ascii="Times New Roman" w:hAnsi="Times New Roman" w:cs="Times New Roman"/>
        </w:rPr>
        <w:t xml:space="preserve">The first set of parameter </w:t>
      </w:r>
      <w:r w:rsidR="00464BE2">
        <w:rPr>
          <w:rFonts w:ascii="Times New Roman" w:hAnsi="Times New Roman" w:cs="Times New Roman"/>
        </w:rPr>
        <w:t>values</w:t>
      </w:r>
      <w:r>
        <w:rPr>
          <w:rFonts w:ascii="Times New Roman" w:hAnsi="Times New Roman" w:cs="Times New Roman"/>
        </w:rPr>
        <w:t xml:space="preserve"> </w:t>
      </w:r>
      <w:r w:rsidR="00E255D6">
        <w:rPr>
          <w:rFonts w:ascii="Times New Roman" w:hAnsi="Times New Roman" w:cs="Times New Roman"/>
        </w:rPr>
        <w:t xml:space="preserve">for the decay functions </w:t>
      </w:r>
      <w:r w:rsidR="00ED1A65">
        <w:rPr>
          <w:rFonts w:ascii="Times New Roman" w:hAnsi="Times New Roman" w:cs="Times New Roman"/>
        </w:rPr>
        <w:t xml:space="preserve">was </w:t>
      </w:r>
      <w:r>
        <w:rPr>
          <w:rFonts w:ascii="Times New Roman" w:hAnsi="Times New Roman" w:cs="Times New Roman"/>
        </w:rPr>
        <w:t xml:space="preserve">based on </w:t>
      </w:r>
      <w:r w:rsidR="00464BE2">
        <w:rPr>
          <w:rFonts w:ascii="Times New Roman" w:hAnsi="Times New Roman" w:cs="Times New Roman"/>
        </w:rPr>
        <w:t>an estimate of</w:t>
      </w:r>
      <w:r>
        <w:rPr>
          <w:rFonts w:ascii="Times New Roman" w:hAnsi="Times New Roman" w:cs="Times New Roman"/>
        </w:rPr>
        <w:t xml:space="preserve"> distance decay if each person in the state used the nearest </w:t>
      </w:r>
      <w:r w:rsidR="001B4576">
        <w:rPr>
          <w:rFonts w:ascii="Times New Roman" w:hAnsi="Times New Roman" w:cs="Times New Roman"/>
        </w:rPr>
        <w:t xml:space="preserve">hospital </w:t>
      </w:r>
      <w:r>
        <w:rPr>
          <w:rFonts w:ascii="Times New Roman" w:hAnsi="Times New Roman" w:cs="Times New Roman"/>
        </w:rPr>
        <w:t>(MIN</w:t>
      </w:r>
      <w:r w:rsidR="00464BE2">
        <w:rPr>
          <w:rFonts w:ascii="Times New Roman" w:hAnsi="Times New Roman" w:cs="Times New Roman"/>
        </w:rPr>
        <w:t>)</w:t>
      </w:r>
      <w:r w:rsidR="001B4576">
        <w:rPr>
          <w:rFonts w:ascii="Times New Roman" w:hAnsi="Times New Roman" w:cs="Times New Roman"/>
        </w:rPr>
        <w:t xml:space="preserve">. To estimate this function, we </w:t>
      </w:r>
      <w:r w:rsidR="00C4732A">
        <w:rPr>
          <w:rFonts w:ascii="Times New Roman" w:hAnsi="Times New Roman" w:cs="Times New Roman"/>
        </w:rPr>
        <w:t xml:space="preserve">first calculated the cumulative probability of a person visiting a hospital that was within </w:t>
      </w:r>
      <w:r w:rsidR="00C4732A" w:rsidRPr="00306330">
        <w:rPr>
          <w:rFonts w:ascii="Times New Roman" w:hAnsi="Times New Roman" w:cs="Times New Roman"/>
          <w:i/>
        </w:rPr>
        <w:t>d</w:t>
      </w:r>
      <w:r w:rsidR="00C4732A">
        <w:rPr>
          <w:rFonts w:ascii="Times New Roman" w:hAnsi="Times New Roman" w:cs="Times New Roman"/>
        </w:rPr>
        <w:t xml:space="preserve"> minutes or more, using one-minute bins. For example, using the nearest hospital, 100% of people would travel 0 minutes or more to reach the nearest hospital (probability = 1), 98.83% of people would travel 1 minute or more (probability = 0.9883), and so on.</w:t>
      </w:r>
      <w:r w:rsidR="00DB5F16">
        <w:rPr>
          <w:rFonts w:ascii="Times New Roman" w:hAnsi="Times New Roman" w:cs="Times New Roman"/>
        </w:rPr>
        <w:t xml:space="preserve"> We then used </w:t>
      </w:r>
      <w:r w:rsidR="00DB5F16" w:rsidRPr="00DB5F16">
        <w:rPr>
          <w:rFonts w:ascii="Times New Roman" w:hAnsi="Times New Roman" w:cs="Times New Roman"/>
        </w:rPr>
        <w:t>the non-linear least s</w:t>
      </w:r>
      <w:r w:rsidR="00DB5F16">
        <w:rPr>
          <w:rFonts w:ascii="Times New Roman" w:hAnsi="Times New Roman" w:cs="Times New Roman"/>
        </w:rPr>
        <w:t xml:space="preserve">quares estimator available in R to estimate the parameter settings for each function, using the </w:t>
      </w:r>
      <w:r w:rsidR="004D25EA">
        <w:rPr>
          <w:rFonts w:ascii="Times New Roman" w:hAnsi="Times New Roman" w:cs="Times New Roman"/>
        </w:rPr>
        <w:t xml:space="preserve">cumulative </w:t>
      </w:r>
      <w:r w:rsidR="00DB5F16">
        <w:rPr>
          <w:rFonts w:ascii="Times New Roman" w:hAnsi="Times New Roman" w:cs="Times New Roman"/>
        </w:rPr>
        <w:t xml:space="preserve">probability values as the Y </w:t>
      </w:r>
      <w:r w:rsidR="00DB5F16">
        <w:rPr>
          <w:rFonts w:ascii="Times New Roman" w:hAnsi="Times New Roman" w:cs="Times New Roman"/>
        </w:rPr>
        <w:lastRenderedPageBreak/>
        <w:t xml:space="preserve">variable and the distance as the X variable. </w:t>
      </w:r>
      <w:r w:rsidR="00C7116F">
        <w:rPr>
          <w:rFonts w:ascii="Times New Roman" w:hAnsi="Times New Roman" w:cs="Times New Roman"/>
        </w:rPr>
        <w:t xml:space="preserve">The cumulative probabilities essentially function as an estimate of the </w:t>
      </w:r>
      <w:r w:rsidR="00C7116F" w:rsidRPr="00306330">
        <w:rPr>
          <w:rFonts w:ascii="Times New Roman" w:hAnsi="Times New Roman" w:cs="Times New Roman"/>
          <w:i/>
        </w:rPr>
        <w:t>W</w:t>
      </w:r>
      <w:r w:rsidR="00C7116F">
        <w:rPr>
          <w:rFonts w:ascii="Times New Roman" w:hAnsi="Times New Roman" w:cs="Times New Roman"/>
        </w:rPr>
        <w:t xml:space="preserve"> value in a distance decay function. </w:t>
      </w:r>
      <w:r w:rsidR="00DB5F16">
        <w:rPr>
          <w:rFonts w:ascii="Times New Roman" w:hAnsi="Times New Roman" w:cs="Times New Roman"/>
        </w:rPr>
        <w:t xml:space="preserve">The observed data, as well as the best fit lines for each function, are provided in Figure </w:t>
      </w:r>
      <w:r w:rsidR="00306330">
        <w:rPr>
          <w:rFonts w:ascii="Times New Roman" w:hAnsi="Times New Roman" w:cs="Times New Roman"/>
        </w:rPr>
        <w:t>A.</w:t>
      </w:r>
      <w:r w:rsidR="00DB5F16">
        <w:rPr>
          <w:rFonts w:ascii="Times New Roman" w:hAnsi="Times New Roman" w:cs="Times New Roman"/>
        </w:rPr>
        <w:t>1.</w:t>
      </w:r>
    </w:p>
    <w:p w14:paraId="202E0A14" w14:textId="21456E98" w:rsidR="00DB5F16" w:rsidRDefault="00DB5F16" w:rsidP="00306330">
      <w:pPr>
        <w:spacing w:line="276" w:lineRule="auto"/>
        <w:rPr>
          <w:rFonts w:ascii="Times New Roman" w:hAnsi="Times New Roman" w:cs="Times New Roman"/>
        </w:rPr>
      </w:pPr>
    </w:p>
    <w:p w14:paraId="7FB08213" w14:textId="52F42673" w:rsidR="00DB5F16" w:rsidRDefault="007A1F8C" w:rsidP="00306330">
      <w:pPr>
        <w:spacing w:after="120" w:line="276" w:lineRule="auto"/>
        <w:jc w:val="center"/>
        <w:rPr>
          <w:rFonts w:ascii="Times New Roman" w:hAnsi="Times New Roman" w:cs="Times New Roman"/>
        </w:rPr>
      </w:pPr>
      <w:r>
        <w:rPr>
          <w:rFonts w:ascii="Times New Roman" w:hAnsi="Times New Roman" w:cs="Times New Roman"/>
          <w:noProof/>
        </w:rPr>
        <w:drawing>
          <wp:inline distT="0" distB="0" distL="0" distR="0" wp14:anchorId="7B73ECE7" wp14:editId="6B496E4A">
            <wp:extent cx="3474720" cy="3474720"/>
            <wp:effectExtent l="12700" t="12700" r="17780" b="177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stance.decay.estimation.minimumdistance.png"/>
                    <pic:cNvPicPr/>
                  </pic:nvPicPr>
                  <pic:blipFill>
                    <a:blip r:embed="rId7"/>
                    <a:stretch>
                      <a:fillRect/>
                    </a:stretch>
                  </pic:blipFill>
                  <pic:spPr>
                    <a:xfrm>
                      <a:off x="0" y="0"/>
                      <a:ext cx="3474720" cy="3474720"/>
                    </a:xfrm>
                    <a:prstGeom prst="rect">
                      <a:avLst/>
                    </a:prstGeom>
                    <a:ln>
                      <a:solidFill>
                        <a:schemeClr val="tx1"/>
                      </a:solidFill>
                    </a:ln>
                  </pic:spPr>
                </pic:pic>
              </a:graphicData>
            </a:graphic>
          </wp:inline>
        </w:drawing>
      </w:r>
    </w:p>
    <w:p w14:paraId="302EEA57" w14:textId="296654AC" w:rsidR="004D25EA" w:rsidRPr="00E750D7" w:rsidRDefault="004D25EA" w:rsidP="00306330">
      <w:pPr>
        <w:pStyle w:val="Caption"/>
        <w:spacing w:after="0" w:line="276" w:lineRule="auto"/>
        <w:jc w:val="both"/>
        <w:rPr>
          <w:rFonts w:ascii="Times New Roman" w:hAnsi="Times New Roman" w:cs="Times New Roman"/>
          <w:color w:val="auto"/>
          <w:sz w:val="20"/>
          <w:szCs w:val="20"/>
        </w:rPr>
      </w:pPr>
      <w:r w:rsidRPr="00E750D7">
        <w:rPr>
          <w:rFonts w:ascii="Times New Roman" w:hAnsi="Times New Roman" w:cs="Times New Roman"/>
          <w:color w:val="auto"/>
          <w:sz w:val="20"/>
          <w:szCs w:val="20"/>
        </w:rPr>
        <w:t>Figure</w:t>
      </w:r>
      <w:r w:rsidR="00306330">
        <w:rPr>
          <w:rFonts w:ascii="Times New Roman" w:hAnsi="Times New Roman" w:cs="Times New Roman"/>
          <w:color w:val="auto"/>
          <w:sz w:val="20"/>
          <w:szCs w:val="20"/>
        </w:rPr>
        <w:t xml:space="preserve"> A</w:t>
      </w:r>
      <w:r>
        <w:rPr>
          <w:rFonts w:ascii="Times New Roman" w:hAnsi="Times New Roman" w:cs="Times New Roman"/>
          <w:color w:val="auto"/>
          <w:sz w:val="20"/>
          <w:szCs w:val="20"/>
        </w:rPr>
        <w:t>.1</w:t>
      </w:r>
      <w:r w:rsidRPr="00E750D7">
        <w:rPr>
          <w:rFonts w:ascii="Times New Roman" w:hAnsi="Times New Roman" w:cs="Times New Roman"/>
          <w:color w:val="auto"/>
          <w:sz w:val="20"/>
          <w:szCs w:val="20"/>
        </w:rPr>
        <w:t xml:space="preserve">. </w:t>
      </w:r>
      <w:r>
        <w:rPr>
          <w:rFonts w:ascii="Times New Roman" w:hAnsi="Times New Roman" w:cs="Times New Roman"/>
          <w:color w:val="auto"/>
          <w:sz w:val="20"/>
          <w:szCs w:val="20"/>
        </w:rPr>
        <w:t>Observed cumulative probability</w:t>
      </w:r>
      <w:r w:rsidRPr="00E750D7">
        <w:rPr>
          <w:rFonts w:ascii="Times New Roman" w:hAnsi="Times New Roman" w:cs="Times New Roman"/>
          <w:color w:val="auto"/>
          <w:sz w:val="20"/>
          <w:szCs w:val="20"/>
        </w:rPr>
        <w:t xml:space="preserve"> </w:t>
      </w:r>
      <w:r w:rsidR="00C7116F">
        <w:rPr>
          <w:rFonts w:ascii="Times New Roman" w:hAnsi="Times New Roman" w:cs="Times New Roman"/>
          <w:color w:val="auto"/>
          <w:sz w:val="20"/>
          <w:szCs w:val="20"/>
        </w:rPr>
        <w:t xml:space="preserve">values based on distance to the nearest hospital and estimated distance decay functions, </w:t>
      </w:r>
      <w:r w:rsidRPr="00E750D7">
        <w:rPr>
          <w:rFonts w:ascii="Times New Roman" w:hAnsi="Times New Roman" w:cs="Times New Roman"/>
          <w:color w:val="auto"/>
          <w:sz w:val="20"/>
          <w:szCs w:val="20"/>
        </w:rPr>
        <w:t>Downward Log Logistic</w:t>
      </w:r>
      <w:r>
        <w:rPr>
          <w:rFonts w:ascii="Times New Roman" w:hAnsi="Times New Roman" w:cs="Times New Roman"/>
          <w:color w:val="auto"/>
          <w:sz w:val="20"/>
          <w:szCs w:val="20"/>
        </w:rPr>
        <w:t xml:space="preserve"> (DLL</w:t>
      </w:r>
      <w:r w:rsidR="00C7116F">
        <w:rPr>
          <w:rFonts w:ascii="Times New Roman" w:hAnsi="Times New Roman" w:cs="Times New Roman"/>
          <w:color w:val="auto"/>
          <w:sz w:val="20"/>
          <w:szCs w:val="20"/>
        </w:rPr>
        <w:t>, black</w:t>
      </w:r>
      <w:r>
        <w:rPr>
          <w:rFonts w:ascii="Times New Roman" w:hAnsi="Times New Roman" w:cs="Times New Roman"/>
          <w:color w:val="auto"/>
          <w:sz w:val="20"/>
          <w:szCs w:val="20"/>
        </w:rPr>
        <w:t>)</w:t>
      </w:r>
      <w:r w:rsidRPr="00E750D7">
        <w:rPr>
          <w:rFonts w:ascii="Times New Roman" w:hAnsi="Times New Roman" w:cs="Times New Roman"/>
          <w:color w:val="auto"/>
          <w:sz w:val="20"/>
          <w:szCs w:val="20"/>
        </w:rPr>
        <w:t>, Gaussian</w:t>
      </w:r>
      <w:r>
        <w:rPr>
          <w:rFonts w:ascii="Times New Roman" w:hAnsi="Times New Roman" w:cs="Times New Roman"/>
          <w:color w:val="auto"/>
          <w:sz w:val="20"/>
          <w:szCs w:val="20"/>
        </w:rPr>
        <w:t xml:space="preserve"> (GAUS</w:t>
      </w:r>
      <w:r w:rsidR="00C7116F">
        <w:rPr>
          <w:rFonts w:ascii="Times New Roman" w:hAnsi="Times New Roman" w:cs="Times New Roman"/>
          <w:color w:val="auto"/>
          <w:sz w:val="20"/>
          <w:szCs w:val="20"/>
        </w:rPr>
        <w:t>, blue)</w:t>
      </w:r>
      <w:r w:rsidRPr="00E750D7">
        <w:rPr>
          <w:rFonts w:ascii="Times New Roman" w:hAnsi="Times New Roman" w:cs="Times New Roman"/>
          <w:color w:val="auto"/>
          <w:sz w:val="20"/>
          <w:szCs w:val="20"/>
        </w:rPr>
        <w:t>, Exponential</w:t>
      </w:r>
      <w:r>
        <w:rPr>
          <w:rFonts w:ascii="Times New Roman" w:hAnsi="Times New Roman" w:cs="Times New Roman"/>
          <w:color w:val="auto"/>
          <w:sz w:val="20"/>
          <w:szCs w:val="20"/>
        </w:rPr>
        <w:t xml:space="preserve"> (EXP</w:t>
      </w:r>
      <w:r w:rsidR="00C7116F">
        <w:rPr>
          <w:rFonts w:ascii="Times New Roman" w:hAnsi="Times New Roman" w:cs="Times New Roman"/>
          <w:color w:val="auto"/>
          <w:sz w:val="20"/>
          <w:szCs w:val="20"/>
        </w:rPr>
        <w:t>, red</w:t>
      </w:r>
      <w:r>
        <w:rPr>
          <w:rFonts w:ascii="Times New Roman" w:hAnsi="Times New Roman" w:cs="Times New Roman"/>
          <w:color w:val="auto"/>
          <w:sz w:val="20"/>
          <w:szCs w:val="20"/>
        </w:rPr>
        <w:t>)</w:t>
      </w:r>
      <w:r w:rsidRPr="00E750D7">
        <w:rPr>
          <w:rFonts w:ascii="Times New Roman" w:hAnsi="Times New Roman" w:cs="Times New Roman"/>
          <w:color w:val="auto"/>
          <w:sz w:val="20"/>
          <w:szCs w:val="20"/>
        </w:rPr>
        <w:t>, and Logistic Cumulative Distance Function</w:t>
      </w:r>
      <w:r>
        <w:rPr>
          <w:rFonts w:ascii="Times New Roman" w:hAnsi="Times New Roman" w:cs="Times New Roman"/>
          <w:color w:val="auto"/>
          <w:sz w:val="20"/>
          <w:szCs w:val="20"/>
        </w:rPr>
        <w:t xml:space="preserve"> (LCDF</w:t>
      </w:r>
      <w:r w:rsidR="00C7116F">
        <w:rPr>
          <w:rFonts w:ascii="Times New Roman" w:hAnsi="Times New Roman" w:cs="Times New Roman"/>
          <w:color w:val="auto"/>
          <w:sz w:val="20"/>
          <w:szCs w:val="20"/>
        </w:rPr>
        <w:t>, green</w:t>
      </w:r>
      <w:r>
        <w:rPr>
          <w:rFonts w:ascii="Times New Roman" w:hAnsi="Times New Roman" w:cs="Times New Roman"/>
          <w:color w:val="auto"/>
          <w:sz w:val="20"/>
          <w:szCs w:val="20"/>
        </w:rPr>
        <w:t>)</w:t>
      </w:r>
      <w:r w:rsidRPr="00E750D7">
        <w:rPr>
          <w:rFonts w:ascii="Times New Roman" w:hAnsi="Times New Roman" w:cs="Times New Roman"/>
          <w:color w:val="auto"/>
          <w:sz w:val="20"/>
          <w:szCs w:val="20"/>
        </w:rPr>
        <w:t>.</w:t>
      </w:r>
    </w:p>
    <w:p w14:paraId="0F98AA7A" w14:textId="77777777" w:rsidR="00C4732A" w:rsidRDefault="00C4732A" w:rsidP="00306330">
      <w:pPr>
        <w:spacing w:line="276" w:lineRule="auto"/>
        <w:rPr>
          <w:rFonts w:ascii="Times New Roman" w:hAnsi="Times New Roman" w:cs="Times New Roman"/>
        </w:rPr>
      </w:pPr>
    </w:p>
    <w:p w14:paraId="41F25CEF" w14:textId="7DBBD3BB" w:rsidR="00D27B34" w:rsidRDefault="00637796" w:rsidP="00306330">
      <w:pPr>
        <w:spacing w:line="276" w:lineRule="auto"/>
        <w:rPr>
          <w:rFonts w:ascii="Times New Roman" w:hAnsi="Times New Roman" w:cs="Times New Roman"/>
        </w:rPr>
      </w:pPr>
      <w:r>
        <w:rPr>
          <w:rFonts w:ascii="Times New Roman" w:hAnsi="Times New Roman" w:cs="Times New Roman"/>
        </w:rPr>
        <w:t xml:space="preserve">The </w:t>
      </w:r>
      <w:r w:rsidR="000C212D">
        <w:rPr>
          <w:rFonts w:ascii="Times New Roman" w:hAnsi="Times New Roman" w:cs="Times New Roman"/>
        </w:rPr>
        <w:t xml:space="preserve">next </w:t>
      </w:r>
      <w:r>
        <w:rPr>
          <w:rFonts w:ascii="Times New Roman" w:hAnsi="Times New Roman" w:cs="Times New Roman"/>
        </w:rPr>
        <w:t xml:space="preserve">set of parameter </w:t>
      </w:r>
      <w:r w:rsidR="00464BE2">
        <w:rPr>
          <w:rFonts w:ascii="Times New Roman" w:hAnsi="Times New Roman" w:cs="Times New Roman"/>
        </w:rPr>
        <w:t>values</w:t>
      </w:r>
      <w:r>
        <w:rPr>
          <w:rFonts w:ascii="Times New Roman" w:hAnsi="Times New Roman" w:cs="Times New Roman"/>
        </w:rPr>
        <w:t xml:space="preserve"> </w:t>
      </w:r>
      <w:r w:rsidR="00ED1A65">
        <w:rPr>
          <w:rFonts w:ascii="Times New Roman" w:hAnsi="Times New Roman" w:cs="Times New Roman"/>
        </w:rPr>
        <w:t xml:space="preserve">was </w:t>
      </w:r>
      <w:r>
        <w:rPr>
          <w:rFonts w:ascii="Times New Roman" w:hAnsi="Times New Roman" w:cs="Times New Roman"/>
        </w:rPr>
        <w:t xml:space="preserve">based on the </w:t>
      </w:r>
      <w:r w:rsidR="00C7116F">
        <w:rPr>
          <w:rFonts w:ascii="Times New Roman" w:hAnsi="Times New Roman" w:cs="Times New Roman"/>
        </w:rPr>
        <w:t xml:space="preserve">observed </w:t>
      </w:r>
      <w:r>
        <w:rPr>
          <w:rFonts w:ascii="Times New Roman" w:hAnsi="Times New Roman" w:cs="Times New Roman"/>
        </w:rPr>
        <w:t xml:space="preserve">distance decay </w:t>
      </w:r>
      <w:r w:rsidR="00C7116F">
        <w:rPr>
          <w:rFonts w:ascii="Times New Roman" w:hAnsi="Times New Roman" w:cs="Times New Roman"/>
        </w:rPr>
        <w:t xml:space="preserve">relationship </w:t>
      </w:r>
      <w:r>
        <w:rPr>
          <w:rFonts w:ascii="Times New Roman" w:hAnsi="Times New Roman" w:cs="Times New Roman"/>
        </w:rPr>
        <w:t>in the hospital</w:t>
      </w:r>
      <w:r w:rsidR="00C7116F">
        <w:rPr>
          <w:rFonts w:ascii="Times New Roman" w:hAnsi="Times New Roman" w:cs="Times New Roman"/>
        </w:rPr>
        <w:t xml:space="preserve"> util</w:t>
      </w:r>
      <w:r>
        <w:rPr>
          <w:rFonts w:ascii="Times New Roman" w:hAnsi="Times New Roman" w:cs="Times New Roman"/>
        </w:rPr>
        <w:t xml:space="preserve">ization data (HOSP). </w:t>
      </w:r>
      <w:r w:rsidR="00C7116F">
        <w:rPr>
          <w:rFonts w:ascii="Times New Roman" w:hAnsi="Times New Roman" w:cs="Times New Roman"/>
        </w:rPr>
        <w:t>Again, we calculated the cumulative probability of</w:t>
      </w:r>
      <w:r w:rsidR="00C7116F" w:rsidRPr="00C7116F">
        <w:rPr>
          <w:rFonts w:ascii="Times New Roman" w:hAnsi="Times New Roman" w:cs="Times New Roman"/>
        </w:rPr>
        <w:t xml:space="preserve"> </w:t>
      </w:r>
      <w:r w:rsidR="00C7116F">
        <w:rPr>
          <w:rFonts w:ascii="Times New Roman" w:hAnsi="Times New Roman" w:cs="Times New Roman"/>
        </w:rPr>
        <w:t xml:space="preserve">a person visiting a hospital that was within </w:t>
      </w:r>
      <w:r w:rsidR="00C7116F" w:rsidRPr="0016450F">
        <w:rPr>
          <w:rFonts w:ascii="Times New Roman" w:hAnsi="Times New Roman" w:cs="Times New Roman"/>
          <w:i/>
        </w:rPr>
        <w:t>d</w:t>
      </w:r>
      <w:r w:rsidR="00C7116F">
        <w:rPr>
          <w:rFonts w:ascii="Times New Roman" w:hAnsi="Times New Roman" w:cs="Times New Roman"/>
        </w:rPr>
        <w:t xml:space="preserve"> minutes or more, using one-minute bins. In this case, we used the actual distance traveled information, gleaned from the utilization data.</w:t>
      </w:r>
      <w:r w:rsidR="00C7116F" w:rsidRPr="00C7116F">
        <w:rPr>
          <w:rFonts w:ascii="Times New Roman" w:hAnsi="Times New Roman" w:cs="Times New Roman"/>
        </w:rPr>
        <w:t xml:space="preserve"> </w:t>
      </w:r>
      <w:r w:rsidR="00C7116F">
        <w:rPr>
          <w:rFonts w:ascii="Times New Roman" w:hAnsi="Times New Roman" w:cs="Times New Roman"/>
        </w:rPr>
        <w:t xml:space="preserve">The observed data, as well as the best fit lines for each function, are provided in Figure </w:t>
      </w:r>
      <w:r w:rsidR="00306330">
        <w:rPr>
          <w:rFonts w:ascii="Times New Roman" w:hAnsi="Times New Roman" w:cs="Times New Roman"/>
        </w:rPr>
        <w:t>A.</w:t>
      </w:r>
      <w:r w:rsidR="00C7116F">
        <w:rPr>
          <w:rFonts w:ascii="Times New Roman" w:hAnsi="Times New Roman" w:cs="Times New Roman"/>
        </w:rPr>
        <w:t>2.</w:t>
      </w:r>
    </w:p>
    <w:p w14:paraId="705C8CCB" w14:textId="29924747" w:rsidR="00C7116F" w:rsidRDefault="00C7116F" w:rsidP="00306330">
      <w:pPr>
        <w:spacing w:line="276" w:lineRule="auto"/>
        <w:rPr>
          <w:rFonts w:ascii="Times New Roman" w:hAnsi="Times New Roman" w:cs="Times New Roman"/>
        </w:rPr>
      </w:pPr>
    </w:p>
    <w:p w14:paraId="6BC52843" w14:textId="5E657D73" w:rsidR="00C7116F" w:rsidRDefault="00C7116F" w:rsidP="00306330">
      <w:pPr>
        <w:spacing w:after="120" w:line="276" w:lineRule="auto"/>
        <w:jc w:val="center"/>
        <w:rPr>
          <w:rFonts w:ascii="Times New Roman" w:hAnsi="Times New Roman" w:cs="Times New Roman"/>
        </w:rPr>
      </w:pPr>
      <w:r>
        <w:rPr>
          <w:rFonts w:ascii="Times New Roman" w:hAnsi="Times New Roman" w:cs="Times New Roman"/>
          <w:noProof/>
        </w:rPr>
        <w:lastRenderedPageBreak/>
        <w:drawing>
          <wp:inline distT="0" distB="0" distL="0" distR="0" wp14:anchorId="768A9EE8" wp14:editId="1529B722">
            <wp:extent cx="3474720" cy="3474720"/>
            <wp:effectExtent l="12700" t="12700" r="17780" b="177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stance.decay.estimation.hospitalizations.png"/>
                    <pic:cNvPicPr/>
                  </pic:nvPicPr>
                  <pic:blipFill>
                    <a:blip r:embed="rId8"/>
                    <a:stretch>
                      <a:fillRect/>
                    </a:stretch>
                  </pic:blipFill>
                  <pic:spPr>
                    <a:xfrm>
                      <a:off x="0" y="0"/>
                      <a:ext cx="3474720" cy="3474720"/>
                    </a:xfrm>
                    <a:prstGeom prst="rect">
                      <a:avLst/>
                    </a:prstGeom>
                    <a:ln>
                      <a:solidFill>
                        <a:schemeClr val="tx1"/>
                      </a:solidFill>
                    </a:ln>
                  </pic:spPr>
                </pic:pic>
              </a:graphicData>
            </a:graphic>
          </wp:inline>
        </w:drawing>
      </w:r>
    </w:p>
    <w:p w14:paraId="7E6F0C27" w14:textId="71E8B43D" w:rsidR="00C7116F" w:rsidRPr="00E750D7" w:rsidRDefault="00C7116F" w:rsidP="00306330">
      <w:pPr>
        <w:pStyle w:val="Caption"/>
        <w:spacing w:after="0" w:line="276" w:lineRule="auto"/>
        <w:jc w:val="both"/>
        <w:rPr>
          <w:rFonts w:ascii="Times New Roman" w:hAnsi="Times New Roman" w:cs="Times New Roman"/>
          <w:color w:val="auto"/>
          <w:sz w:val="20"/>
          <w:szCs w:val="20"/>
        </w:rPr>
      </w:pPr>
      <w:r w:rsidRPr="00E750D7">
        <w:rPr>
          <w:rFonts w:ascii="Times New Roman" w:hAnsi="Times New Roman" w:cs="Times New Roman"/>
          <w:color w:val="auto"/>
          <w:sz w:val="20"/>
          <w:szCs w:val="20"/>
        </w:rPr>
        <w:t>Figure</w:t>
      </w:r>
      <w:r w:rsidR="00306330">
        <w:rPr>
          <w:rFonts w:ascii="Times New Roman" w:hAnsi="Times New Roman" w:cs="Times New Roman"/>
          <w:color w:val="auto"/>
          <w:sz w:val="20"/>
          <w:szCs w:val="20"/>
        </w:rPr>
        <w:t xml:space="preserve"> A</w:t>
      </w:r>
      <w:r>
        <w:rPr>
          <w:rFonts w:ascii="Times New Roman" w:hAnsi="Times New Roman" w:cs="Times New Roman"/>
          <w:color w:val="auto"/>
          <w:sz w:val="20"/>
          <w:szCs w:val="20"/>
        </w:rPr>
        <w:t>.</w:t>
      </w:r>
      <w:r w:rsidR="00F246BC">
        <w:rPr>
          <w:rFonts w:ascii="Times New Roman" w:hAnsi="Times New Roman" w:cs="Times New Roman"/>
          <w:color w:val="auto"/>
          <w:sz w:val="20"/>
          <w:szCs w:val="20"/>
        </w:rPr>
        <w:t>2</w:t>
      </w:r>
      <w:r w:rsidRPr="00E750D7">
        <w:rPr>
          <w:rFonts w:ascii="Times New Roman" w:hAnsi="Times New Roman" w:cs="Times New Roman"/>
          <w:color w:val="auto"/>
          <w:sz w:val="20"/>
          <w:szCs w:val="20"/>
        </w:rPr>
        <w:t xml:space="preserve">. </w:t>
      </w:r>
      <w:r>
        <w:rPr>
          <w:rFonts w:ascii="Times New Roman" w:hAnsi="Times New Roman" w:cs="Times New Roman"/>
          <w:color w:val="auto"/>
          <w:sz w:val="20"/>
          <w:szCs w:val="20"/>
        </w:rPr>
        <w:t>Observed cumulative probability</w:t>
      </w:r>
      <w:r w:rsidRPr="00E750D7">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values based on observed distance traveled and estimated distance decay functions, </w:t>
      </w:r>
      <w:r w:rsidRPr="00E750D7">
        <w:rPr>
          <w:rFonts w:ascii="Times New Roman" w:hAnsi="Times New Roman" w:cs="Times New Roman"/>
          <w:color w:val="auto"/>
          <w:sz w:val="20"/>
          <w:szCs w:val="20"/>
        </w:rPr>
        <w:t>Downward Log Logistic</w:t>
      </w:r>
      <w:r>
        <w:rPr>
          <w:rFonts w:ascii="Times New Roman" w:hAnsi="Times New Roman" w:cs="Times New Roman"/>
          <w:color w:val="auto"/>
          <w:sz w:val="20"/>
          <w:szCs w:val="20"/>
        </w:rPr>
        <w:t xml:space="preserve"> (DLL, black)</w:t>
      </w:r>
      <w:r w:rsidRPr="00E750D7">
        <w:rPr>
          <w:rFonts w:ascii="Times New Roman" w:hAnsi="Times New Roman" w:cs="Times New Roman"/>
          <w:color w:val="auto"/>
          <w:sz w:val="20"/>
          <w:szCs w:val="20"/>
        </w:rPr>
        <w:t>, Gaussian</w:t>
      </w:r>
      <w:r>
        <w:rPr>
          <w:rFonts w:ascii="Times New Roman" w:hAnsi="Times New Roman" w:cs="Times New Roman"/>
          <w:color w:val="auto"/>
          <w:sz w:val="20"/>
          <w:szCs w:val="20"/>
        </w:rPr>
        <w:t xml:space="preserve"> (GAUS, blue)</w:t>
      </w:r>
      <w:r w:rsidRPr="00E750D7">
        <w:rPr>
          <w:rFonts w:ascii="Times New Roman" w:hAnsi="Times New Roman" w:cs="Times New Roman"/>
          <w:color w:val="auto"/>
          <w:sz w:val="20"/>
          <w:szCs w:val="20"/>
        </w:rPr>
        <w:t>, Exponential</w:t>
      </w:r>
      <w:r>
        <w:rPr>
          <w:rFonts w:ascii="Times New Roman" w:hAnsi="Times New Roman" w:cs="Times New Roman"/>
          <w:color w:val="auto"/>
          <w:sz w:val="20"/>
          <w:szCs w:val="20"/>
        </w:rPr>
        <w:t xml:space="preserve"> (EXP, red)</w:t>
      </w:r>
      <w:r w:rsidRPr="00E750D7">
        <w:rPr>
          <w:rFonts w:ascii="Times New Roman" w:hAnsi="Times New Roman" w:cs="Times New Roman"/>
          <w:color w:val="auto"/>
          <w:sz w:val="20"/>
          <w:szCs w:val="20"/>
        </w:rPr>
        <w:t>, and Logistic Cumulative Distance Function</w:t>
      </w:r>
      <w:r>
        <w:rPr>
          <w:rFonts w:ascii="Times New Roman" w:hAnsi="Times New Roman" w:cs="Times New Roman"/>
          <w:color w:val="auto"/>
          <w:sz w:val="20"/>
          <w:szCs w:val="20"/>
        </w:rPr>
        <w:t xml:space="preserve"> (LCDF, green)</w:t>
      </w:r>
      <w:r w:rsidRPr="00E750D7">
        <w:rPr>
          <w:rFonts w:ascii="Times New Roman" w:hAnsi="Times New Roman" w:cs="Times New Roman"/>
          <w:color w:val="auto"/>
          <w:sz w:val="20"/>
          <w:szCs w:val="20"/>
        </w:rPr>
        <w:t>.</w:t>
      </w:r>
    </w:p>
    <w:p w14:paraId="05321F8B" w14:textId="77777777" w:rsidR="00C7116F" w:rsidRDefault="00C7116F">
      <w:pPr>
        <w:spacing w:line="276" w:lineRule="auto"/>
        <w:rPr>
          <w:rFonts w:ascii="Times New Roman" w:hAnsi="Times New Roman" w:cs="Times New Roman"/>
        </w:rPr>
      </w:pPr>
    </w:p>
    <w:p w14:paraId="1D66949D" w14:textId="1B91132B" w:rsidR="00C7727A" w:rsidRDefault="00637796" w:rsidP="00306330">
      <w:pPr>
        <w:spacing w:line="276" w:lineRule="auto"/>
        <w:rPr>
          <w:rFonts w:ascii="Times New Roman" w:hAnsi="Times New Roman" w:cs="Times New Roman"/>
        </w:rPr>
      </w:pPr>
      <w:r>
        <w:rPr>
          <w:rFonts w:ascii="Times New Roman" w:hAnsi="Times New Roman" w:cs="Times New Roman"/>
        </w:rPr>
        <w:t xml:space="preserve">The </w:t>
      </w:r>
      <w:r w:rsidR="000C212D">
        <w:rPr>
          <w:rFonts w:ascii="Times New Roman" w:hAnsi="Times New Roman" w:cs="Times New Roman"/>
        </w:rPr>
        <w:t xml:space="preserve">third </w:t>
      </w:r>
      <w:r w:rsidR="00464BE2">
        <w:rPr>
          <w:rFonts w:ascii="Times New Roman" w:hAnsi="Times New Roman" w:cs="Times New Roman"/>
        </w:rPr>
        <w:t xml:space="preserve">set of </w:t>
      </w:r>
      <w:r>
        <w:rPr>
          <w:rFonts w:ascii="Times New Roman" w:hAnsi="Times New Roman" w:cs="Times New Roman"/>
        </w:rPr>
        <w:t xml:space="preserve">parameter </w:t>
      </w:r>
      <w:r w:rsidR="00464BE2">
        <w:rPr>
          <w:rFonts w:ascii="Times New Roman" w:hAnsi="Times New Roman" w:cs="Times New Roman"/>
        </w:rPr>
        <w:t xml:space="preserve">values (MOD) was </w:t>
      </w:r>
      <w:r w:rsidR="00C7727A">
        <w:rPr>
          <w:rFonts w:ascii="Times New Roman" w:hAnsi="Times New Roman" w:cs="Times New Roman"/>
        </w:rPr>
        <w:t xml:space="preserve">intended to capture a distance decay relationship that fell in between the minimum distance (MIN) and actual distance (HOSP). It was </w:t>
      </w:r>
      <w:r w:rsidR="00464BE2">
        <w:rPr>
          <w:rFonts w:ascii="Times New Roman" w:hAnsi="Times New Roman" w:cs="Times New Roman"/>
        </w:rPr>
        <w:t>calculated by taking the mean of the parameter values of MIN and HOSP</w:t>
      </w:r>
      <w:r w:rsidR="00C7727A">
        <w:rPr>
          <w:rFonts w:ascii="Times New Roman" w:hAnsi="Times New Roman" w:cs="Times New Roman"/>
        </w:rPr>
        <w:t xml:space="preserve"> for each function and</w:t>
      </w:r>
      <w:r w:rsidR="00464BE2">
        <w:rPr>
          <w:rFonts w:ascii="Times New Roman" w:hAnsi="Times New Roman" w:cs="Times New Roman"/>
        </w:rPr>
        <w:t xml:space="preserve"> represents </w:t>
      </w:r>
      <w:r w:rsidR="00B4655A">
        <w:rPr>
          <w:rFonts w:ascii="Times New Roman" w:hAnsi="Times New Roman" w:cs="Times New Roman"/>
        </w:rPr>
        <w:t>“</w:t>
      </w:r>
      <w:r w:rsidR="00490DFA">
        <w:rPr>
          <w:rFonts w:ascii="Times New Roman" w:hAnsi="Times New Roman" w:cs="Times New Roman"/>
        </w:rPr>
        <w:t>moderate</w:t>
      </w:r>
      <w:r w:rsidR="00B4655A">
        <w:rPr>
          <w:rFonts w:ascii="Times New Roman" w:hAnsi="Times New Roman" w:cs="Times New Roman"/>
        </w:rPr>
        <w:t>”</w:t>
      </w:r>
      <w:r w:rsidR="00464BE2">
        <w:rPr>
          <w:rFonts w:ascii="Times New Roman" w:hAnsi="Times New Roman" w:cs="Times New Roman"/>
        </w:rPr>
        <w:t xml:space="preserve"> distance decay. The fourth set of parameter values (HIGH) was </w:t>
      </w:r>
      <w:r w:rsidR="00C7727A">
        <w:rPr>
          <w:rFonts w:ascii="Times New Roman" w:hAnsi="Times New Roman" w:cs="Times New Roman"/>
        </w:rPr>
        <w:t xml:space="preserve">intended to represent a “high miss” when estimating the distance decay relationship. This set of parameter values was </w:t>
      </w:r>
      <w:r w:rsidR="00464BE2">
        <w:rPr>
          <w:rFonts w:ascii="Times New Roman" w:hAnsi="Times New Roman" w:cs="Times New Roman"/>
        </w:rPr>
        <w:t xml:space="preserve">calculated by adding the difference between the second </w:t>
      </w:r>
      <w:r w:rsidR="00C7727A">
        <w:rPr>
          <w:rFonts w:ascii="Times New Roman" w:hAnsi="Times New Roman" w:cs="Times New Roman"/>
        </w:rPr>
        <w:t xml:space="preserve">(MOD) </w:t>
      </w:r>
      <w:r w:rsidR="00464BE2">
        <w:rPr>
          <w:rFonts w:ascii="Times New Roman" w:hAnsi="Times New Roman" w:cs="Times New Roman"/>
        </w:rPr>
        <w:t>and third</w:t>
      </w:r>
      <w:r w:rsidR="00C7727A">
        <w:rPr>
          <w:rFonts w:ascii="Times New Roman" w:hAnsi="Times New Roman" w:cs="Times New Roman"/>
        </w:rPr>
        <w:t xml:space="preserve"> (HOSP)</w:t>
      </w:r>
      <w:r w:rsidR="00464BE2">
        <w:rPr>
          <w:rFonts w:ascii="Times New Roman" w:hAnsi="Times New Roman" w:cs="Times New Roman"/>
        </w:rPr>
        <w:t xml:space="preserve"> set of values back to the third set of values.</w:t>
      </w:r>
    </w:p>
    <w:p w14:paraId="1618293A" w14:textId="77777777" w:rsidR="00C7727A" w:rsidRDefault="00C7727A" w:rsidP="00306330">
      <w:pPr>
        <w:spacing w:line="276" w:lineRule="auto"/>
        <w:rPr>
          <w:rFonts w:ascii="Times New Roman" w:hAnsi="Times New Roman" w:cs="Times New Roman"/>
        </w:rPr>
      </w:pPr>
    </w:p>
    <w:p w14:paraId="61C647DA" w14:textId="60E34076" w:rsidR="00C7727A" w:rsidRDefault="00C7727A" w:rsidP="00306330">
      <w:pPr>
        <w:spacing w:line="276" w:lineRule="auto"/>
        <w:rPr>
          <w:rFonts w:ascii="Times New Roman" w:hAnsi="Times New Roman" w:cs="Times New Roman"/>
        </w:rPr>
      </w:pPr>
      <w:r>
        <w:rPr>
          <w:rFonts w:ascii="Times New Roman" w:hAnsi="Times New Roman" w:cs="Times New Roman"/>
        </w:rPr>
        <w:t xml:space="preserve">The four sets of parameter values, as well as the regression fit </w:t>
      </w:r>
      <w:r w:rsidR="002D37F0">
        <w:rPr>
          <w:rFonts w:ascii="Times New Roman" w:hAnsi="Times New Roman" w:cs="Times New Roman"/>
        </w:rPr>
        <w:t>(</w:t>
      </w:r>
      <w:r w:rsidR="002D37F0" w:rsidRPr="00306330">
        <w:rPr>
          <w:rFonts w:ascii="Times New Roman" w:hAnsi="Times New Roman" w:cs="Times New Roman"/>
          <w:i/>
        </w:rPr>
        <w:t>R</w:t>
      </w:r>
      <w:r w:rsidR="002D37F0" w:rsidRPr="00306330">
        <w:rPr>
          <w:rFonts w:ascii="Times New Roman" w:hAnsi="Times New Roman" w:cs="Times New Roman"/>
          <w:i/>
          <w:vertAlign w:val="superscript"/>
        </w:rPr>
        <w:t>2</w:t>
      </w:r>
      <w:r w:rsidR="002D37F0">
        <w:rPr>
          <w:rFonts w:ascii="Times New Roman" w:hAnsi="Times New Roman" w:cs="Times New Roman"/>
        </w:rPr>
        <w:t xml:space="preserve">) </w:t>
      </w:r>
      <w:r>
        <w:rPr>
          <w:rFonts w:ascii="Times New Roman" w:hAnsi="Times New Roman" w:cs="Times New Roman"/>
        </w:rPr>
        <w:t xml:space="preserve">for MIN and HOSP, are provided in Table </w:t>
      </w:r>
      <w:r w:rsidR="00306330">
        <w:rPr>
          <w:rFonts w:ascii="Times New Roman" w:hAnsi="Times New Roman" w:cs="Times New Roman"/>
        </w:rPr>
        <w:t>A.</w:t>
      </w:r>
      <w:r>
        <w:rPr>
          <w:rFonts w:ascii="Times New Roman" w:hAnsi="Times New Roman" w:cs="Times New Roman"/>
        </w:rPr>
        <w:t>1 for each decay function.</w:t>
      </w:r>
    </w:p>
    <w:p w14:paraId="5FD253E2" w14:textId="77777777" w:rsidR="00C7727A" w:rsidRDefault="00C7727A" w:rsidP="00306330">
      <w:pPr>
        <w:spacing w:line="276" w:lineRule="auto"/>
        <w:rPr>
          <w:rFonts w:ascii="Times New Roman" w:hAnsi="Times New Roman" w:cs="Times New Roman"/>
        </w:rPr>
      </w:pPr>
    </w:p>
    <w:tbl>
      <w:tblPr>
        <w:tblW w:w="0" w:type="auto"/>
        <w:jc w:val="center"/>
        <w:tblBorders>
          <w:top w:val="nil"/>
          <w:left w:val="nil"/>
          <w:right w:val="nil"/>
        </w:tblBorders>
        <w:tblLayout w:type="fixed"/>
        <w:tblCellMar>
          <w:left w:w="29" w:type="dxa"/>
          <w:right w:w="29" w:type="dxa"/>
        </w:tblCellMar>
        <w:tblLook w:val="0000" w:firstRow="0" w:lastRow="0" w:firstColumn="0" w:lastColumn="0" w:noHBand="0" w:noVBand="0"/>
      </w:tblPr>
      <w:tblGrid>
        <w:gridCol w:w="2268"/>
        <w:gridCol w:w="1001"/>
        <w:gridCol w:w="900"/>
        <w:gridCol w:w="868"/>
      </w:tblGrid>
      <w:tr w:rsidR="00211783" w:rsidRPr="00211783" w14:paraId="2A04A3D4" w14:textId="77777777" w:rsidTr="00306330">
        <w:trPr>
          <w:jc w:val="center"/>
        </w:trPr>
        <w:tc>
          <w:tcPr>
            <w:tcW w:w="2268" w:type="dxa"/>
            <w:shd w:val="clear" w:color="auto" w:fill="000000"/>
            <w:vAlign w:val="center"/>
          </w:tcPr>
          <w:p w14:paraId="540366F0" w14:textId="77777777" w:rsidR="00211783" w:rsidRPr="00306330" w:rsidRDefault="00211783" w:rsidP="00211783">
            <w:pPr>
              <w:autoSpaceDE w:val="0"/>
              <w:autoSpaceDN w:val="0"/>
              <w:adjustRightInd w:val="0"/>
              <w:spacing w:line="380" w:lineRule="atLeast"/>
              <w:rPr>
                <w:rFonts w:asciiTheme="majorHAnsi" w:hAnsiTheme="majorHAnsi" w:cstheme="majorHAnsi"/>
                <w:b/>
                <w:bCs/>
                <w:color w:val="FFFFFF"/>
                <w:sz w:val="22"/>
                <w:szCs w:val="22"/>
              </w:rPr>
            </w:pPr>
            <w:r w:rsidRPr="00306330">
              <w:rPr>
                <w:rFonts w:asciiTheme="majorHAnsi" w:hAnsiTheme="majorHAnsi" w:cstheme="majorHAnsi"/>
                <w:b/>
                <w:bCs/>
                <w:color w:val="FFFFFF"/>
                <w:sz w:val="22"/>
                <w:szCs w:val="22"/>
              </w:rPr>
              <w:t>Function, parameter set</w:t>
            </w:r>
          </w:p>
        </w:tc>
        <w:tc>
          <w:tcPr>
            <w:tcW w:w="1001" w:type="dxa"/>
            <w:shd w:val="clear" w:color="auto" w:fill="000000"/>
          </w:tcPr>
          <w:p w14:paraId="2190E6D2" w14:textId="77777777" w:rsidR="00211783" w:rsidRPr="00306330" w:rsidRDefault="00211783">
            <w:pPr>
              <w:autoSpaceDE w:val="0"/>
              <w:autoSpaceDN w:val="0"/>
              <w:adjustRightInd w:val="0"/>
              <w:spacing w:line="380" w:lineRule="atLeast"/>
              <w:jc w:val="center"/>
              <w:rPr>
                <w:rFonts w:asciiTheme="majorHAnsi" w:hAnsiTheme="majorHAnsi" w:cstheme="majorHAnsi"/>
                <w:b/>
                <w:bCs/>
                <w:color w:val="FFFFFF"/>
                <w:sz w:val="22"/>
                <w:szCs w:val="22"/>
              </w:rPr>
            </w:pPr>
            <w:r w:rsidRPr="00306330">
              <w:rPr>
                <w:rFonts w:ascii="Cambria Math" w:hAnsi="Cambria Math" w:cs="Cambria Math"/>
                <w:b/>
                <w:bCs/>
                <w:color w:val="FFFFFF"/>
                <w:sz w:val="22"/>
                <w:szCs w:val="22"/>
              </w:rPr>
              <w:t>𝛼</w:t>
            </w:r>
          </w:p>
        </w:tc>
        <w:tc>
          <w:tcPr>
            <w:tcW w:w="900" w:type="dxa"/>
            <w:shd w:val="clear" w:color="auto" w:fill="000000"/>
          </w:tcPr>
          <w:p w14:paraId="4EF3D3C4" w14:textId="77777777" w:rsidR="00211783" w:rsidRPr="00306330" w:rsidRDefault="00211783">
            <w:pPr>
              <w:autoSpaceDE w:val="0"/>
              <w:autoSpaceDN w:val="0"/>
              <w:adjustRightInd w:val="0"/>
              <w:spacing w:line="380" w:lineRule="atLeast"/>
              <w:jc w:val="center"/>
              <w:rPr>
                <w:rFonts w:asciiTheme="majorHAnsi" w:hAnsiTheme="majorHAnsi" w:cstheme="majorHAnsi"/>
                <w:b/>
                <w:bCs/>
                <w:color w:val="FFFFFF"/>
                <w:sz w:val="22"/>
                <w:szCs w:val="22"/>
              </w:rPr>
            </w:pPr>
            <w:r w:rsidRPr="00306330">
              <w:rPr>
                <w:rFonts w:ascii="Cambria Math" w:hAnsi="Cambria Math" w:cs="Cambria Math"/>
                <w:b/>
                <w:bCs/>
                <w:color w:val="FFFFFF"/>
                <w:sz w:val="22"/>
                <w:szCs w:val="22"/>
              </w:rPr>
              <w:t>𝛽</w:t>
            </w:r>
          </w:p>
        </w:tc>
        <w:tc>
          <w:tcPr>
            <w:tcW w:w="868" w:type="dxa"/>
            <w:shd w:val="clear" w:color="auto" w:fill="000000"/>
          </w:tcPr>
          <w:p w14:paraId="7B0FD8FF" w14:textId="77777777" w:rsidR="00211783" w:rsidRPr="00306330" w:rsidRDefault="00211783">
            <w:pPr>
              <w:autoSpaceDE w:val="0"/>
              <w:autoSpaceDN w:val="0"/>
              <w:adjustRightInd w:val="0"/>
              <w:spacing w:line="380" w:lineRule="atLeast"/>
              <w:jc w:val="center"/>
              <w:rPr>
                <w:rFonts w:asciiTheme="majorHAnsi" w:hAnsiTheme="majorHAnsi" w:cstheme="majorHAnsi"/>
                <w:b/>
                <w:bCs/>
                <w:i/>
                <w:iCs/>
                <w:color w:val="FFFFFF"/>
                <w:sz w:val="22"/>
                <w:szCs w:val="22"/>
              </w:rPr>
            </w:pPr>
            <w:r w:rsidRPr="00306330">
              <w:rPr>
                <w:rFonts w:asciiTheme="majorHAnsi" w:hAnsiTheme="majorHAnsi" w:cstheme="majorHAnsi"/>
                <w:b/>
                <w:bCs/>
                <w:i/>
                <w:iCs/>
                <w:color w:val="FFFFFF"/>
                <w:sz w:val="22"/>
                <w:szCs w:val="22"/>
              </w:rPr>
              <w:t>R</w:t>
            </w:r>
            <w:r w:rsidRPr="00306330">
              <w:rPr>
                <w:rFonts w:asciiTheme="majorHAnsi" w:hAnsiTheme="majorHAnsi" w:cstheme="majorHAnsi"/>
                <w:b/>
                <w:bCs/>
                <w:i/>
                <w:iCs/>
                <w:color w:val="FFFFFF"/>
                <w:sz w:val="22"/>
                <w:szCs w:val="22"/>
                <w:vertAlign w:val="superscript"/>
              </w:rPr>
              <w:t>2</w:t>
            </w:r>
          </w:p>
        </w:tc>
      </w:tr>
      <w:tr w:rsidR="00211783" w:rsidRPr="00211783" w14:paraId="0E814ACE" w14:textId="77777777" w:rsidTr="00306330">
        <w:tblPrEx>
          <w:tblBorders>
            <w:top w:val="none" w:sz="0" w:space="0" w:color="auto"/>
          </w:tblBorders>
        </w:tblPrEx>
        <w:trPr>
          <w:trHeight w:val="81"/>
          <w:jc w:val="center"/>
        </w:trPr>
        <w:tc>
          <w:tcPr>
            <w:tcW w:w="2268" w:type="dxa"/>
          </w:tcPr>
          <w:p w14:paraId="0F0DB2CB" w14:textId="77777777" w:rsidR="00211783" w:rsidRPr="00306330" w:rsidRDefault="00211783">
            <w:pPr>
              <w:autoSpaceDE w:val="0"/>
              <w:autoSpaceDN w:val="0"/>
              <w:adjustRightInd w:val="0"/>
              <w:spacing w:line="360" w:lineRule="atLeast"/>
              <w:rPr>
                <w:rFonts w:asciiTheme="majorHAnsi" w:hAnsiTheme="majorHAnsi" w:cstheme="majorHAnsi"/>
                <w:color w:val="000000"/>
                <w:sz w:val="20"/>
                <w:szCs w:val="20"/>
              </w:rPr>
            </w:pPr>
            <w:r w:rsidRPr="00306330">
              <w:rPr>
                <w:rFonts w:asciiTheme="majorHAnsi" w:hAnsiTheme="majorHAnsi" w:cstheme="majorHAnsi"/>
                <w:color w:val="000000"/>
                <w:sz w:val="20"/>
                <w:szCs w:val="20"/>
              </w:rPr>
              <w:t>DLL, MIN</w:t>
            </w:r>
          </w:p>
        </w:tc>
        <w:tc>
          <w:tcPr>
            <w:tcW w:w="1001" w:type="dxa"/>
          </w:tcPr>
          <w:p w14:paraId="1B90C0C2" w14:textId="77777777" w:rsidR="00211783" w:rsidRPr="00306330" w:rsidRDefault="00211783">
            <w:pPr>
              <w:autoSpaceDE w:val="0"/>
              <w:autoSpaceDN w:val="0"/>
              <w:adjustRightInd w:val="0"/>
              <w:spacing w:line="360" w:lineRule="atLeast"/>
              <w:jc w:val="center"/>
              <w:rPr>
                <w:rFonts w:asciiTheme="majorHAnsi" w:hAnsiTheme="majorHAnsi" w:cstheme="majorHAnsi"/>
                <w:color w:val="000000"/>
                <w:sz w:val="20"/>
                <w:szCs w:val="20"/>
              </w:rPr>
            </w:pPr>
            <w:r w:rsidRPr="00306330">
              <w:rPr>
                <w:rFonts w:asciiTheme="majorHAnsi" w:hAnsiTheme="majorHAnsi" w:cstheme="majorHAnsi"/>
                <w:color w:val="000000"/>
                <w:sz w:val="20"/>
                <w:szCs w:val="20"/>
              </w:rPr>
              <w:t>8.342</w:t>
            </w:r>
          </w:p>
        </w:tc>
        <w:tc>
          <w:tcPr>
            <w:tcW w:w="900" w:type="dxa"/>
          </w:tcPr>
          <w:p w14:paraId="1B3F8FFF" w14:textId="77777777" w:rsidR="00211783" w:rsidRPr="00306330" w:rsidRDefault="00211783">
            <w:pPr>
              <w:autoSpaceDE w:val="0"/>
              <w:autoSpaceDN w:val="0"/>
              <w:adjustRightInd w:val="0"/>
              <w:spacing w:line="360" w:lineRule="atLeast"/>
              <w:jc w:val="center"/>
              <w:rPr>
                <w:rFonts w:asciiTheme="majorHAnsi" w:hAnsiTheme="majorHAnsi" w:cstheme="majorHAnsi"/>
                <w:color w:val="000000"/>
                <w:sz w:val="20"/>
                <w:szCs w:val="20"/>
              </w:rPr>
            </w:pPr>
            <w:r w:rsidRPr="00306330">
              <w:rPr>
                <w:rFonts w:asciiTheme="majorHAnsi" w:hAnsiTheme="majorHAnsi" w:cstheme="majorHAnsi"/>
                <w:color w:val="000000"/>
                <w:sz w:val="20"/>
                <w:szCs w:val="20"/>
              </w:rPr>
              <w:t>2.387</w:t>
            </w:r>
          </w:p>
        </w:tc>
        <w:tc>
          <w:tcPr>
            <w:tcW w:w="868" w:type="dxa"/>
          </w:tcPr>
          <w:p w14:paraId="7083E1FB" w14:textId="77777777" w:rsidR="00211783" w:rsidRPr="00306330" w:rsidRDefault="00211783">
            <w:pPr>
              <w:autoSpaceDE w:val="0"/>
              <w:autoSpaceDN w:val="0"/>
              <w:adjustRightInd w:val="0"/>
              <w:spacing w:line="360" w:lineRule="atLeast"/>
              <w:jc w:val="center"/>
              <w:rPr>
                <w:rFonts w:asciiTheme="majorHAnsi" w:hAnsiTheme="majorHAnsi" w:cstheme="majorHAnsi"/>
                <w:color w:val="000000"/>
                <w:sz w:val="20"/>
                <w:szCs w:val="20"/>
              </w:rPr>
            </w:pPr>
            <w:r w:rsidRPr="00306330">
              <w:rPr>
                <w:rFonts w:asciiTheme="majorHAnsi" w:hAnsiTheme="majorHAnsi" w:cstheme="majorHAnsi"/>
                <w:color w:val="000000"/>
                <w:sz w:val="20"/>
                <w:szCs w:val="20"/>
              </w:rPr>
              <w:t>0.995</w:t>
            </w:r>
          </w:p>
        </w:tc>
      </w:tr>
      <w:tr w:rsidR="00211783" w:rsidRPr="00211783" w14:paraId="0F54B15C" w14:textId="77777777" w:rsidTr="00306330">
        <w:tblPrEx>
          <w:tblBorders>
            <w:top w:val="none" w:sz="0" w:space="0" w:color="auto"/>
          </w:tblBorders>
        </w:tblPrEx>
        <w:trPr>
          <w:jc w:val="center"/>
        </w:trPr>
        <w:tc>
          <w:tcPr>
            <w:tcW w:w="2268" w:type="dxa"/>
            <w:shd w:val="clear" w:color="auto" w:fill="EFEFEF"/>
          </w:tcPr>
          <w:p w14:paraId="111F749D" w14:textId="77777777" w:rsidR="00211783" w:rsidRPr="00306330" w:rsidRDefault="00211783">
            <w:pPr>
              <w:autoSpaceDE w:val="0"/>
              <w:autoSpaceDN w:val="0"/>
              <w:adjustRightInd w:val="0"/>
              <w:spacing w:line="360" w:lineRule="atLeast"/>
              <w:rPr>
                <w:rFonts w:asciiTheme="majorHAnsi" w:hAnsiTheme="majorHAnsi" w:cstheme="majorHAnsi"/>
                <w:color w:val="000000"/>
                <w:sz w:val="20"/>
                <w:szCs w:val="20"/>
              </w:rPr>
            </w:pPr>
            <w:r w:rsidRPr="00306330">
              <w:rPr>
                <w:rFonts w:asciiTheme="majorHAnsi" w:hAnsiTheme="majorHAnsi" w:cstheme="majorHAnsi"/>
                <w:color w:val="000000"/>
                <w:sz w:val="20"/>
                <w:szCs w:val="20"/>
              </w:rPr>
              <w:t>DLL, MOD</w:t>
            </w:r>
          </w:p>
        </w:tc>
        <w:tc>
          <w:tcPr>
            <w:tcW w:w="1001" w:type="dxa"/>
            <w:shd w:val="clear" w:color="auto" w:fill="EFEFEF"/>
          </w:tcPr>
          <w:p w14:paraId="7EC97237" w14:textId="77777777" w:rsidR="00211783" w:rsidRPr="00306330" w:rsidRDefault="00211783">
            <w:pPr>
              <w:autoSpaceDE w:val="0"/>
              <w:autoSpaceDN w:val="0"/>
              <w:adjustRightInd w:val="0"/>
              <w:spacing w:line="360" w:lineRule="atLeast"/>
              <w:jc w:val="center"/>
              <w:rPr>
                <w:rFonts w:asciiTheme="majorHAnsi" w:hAnsiTheme="majorHAnsi" w:cstheme="majorHAnsi"/>
                <w:color w:val="000000"/>
                <w:sz w:val="20"/>
                <w:szCs w:val="20"/>
              </w:rPr>
            </w:pPr>
            <w:r w:rsidRPr="00306330">
              <w:rPr>
                <w:rFonts w:asciiTheme="majorHAnsi" w:hAnsiTheme="majorHAnsi" w:cstheme="majorHAnsi"/>
                <w:color w:val="000000"/>
                <w:sz w:val="20"/>
                <w:szCs w:val="20"/>
              </w:rPr>
              <w:t>11.135</w:t>
            </w:r>
          </w:p>
        </w:tc>
        <w:tc>
          <w:tcPr>
            <w:tcW w:w="900" w:type="dxa"/>
            <w:shd w:val="clear" w:color="auto" w:fill="EFEFEF"/>
          </w:tcPr>
          <w:p w14:paraId="112F9741" w14:textId="77777777" w:rsidR="00211783" w:rsidRPr="00306330" w:rsidRDefault="00211783">
            <w:pPr>
              <w:autoSpaceDE w:val="0"/>
              <w:autoSpaceDN w:val="0"/>
              <w:adjustRightInd w:val="0"/>
              <w:spacing w:line="360" w:lineRule="atLeast"/>
              <w:jc w:val="center"/>
              <w:rPr>
                <w:rFonts w:asciiTheme="majorHAnsi" w:hAnsiTheme="majorHAnsi" w:cstheme="majorHAnsi"/>
                <w:color w:val="000000"/>
                <w:sz w:val="20"/>
                <w:szCs w:val="20"/>
              </w:rPr>
            </w:pPr>
            <w:r w:rsidRPr="00306330">
              <w:rPr>
                <w:rFonts w:asciiTheme="majorHAnsi" w:hAnsiTheme="majorHAnsi" w:cstheme="majorHAnsi"/>
                <w:color w:val="000000"/>
                <w:sz w:val="20"/>
                <w:szCs w:val="20"/>
              </w:rPr>
              <w:t>2.137</w:t>
            </w:r>
          </w:p>
        </w:tc>
        <w:tc>
          <w:tcPr>
            <w:tcW w:w="868" w:type="dxa"/>
            <w:shd w:val="clear" w:color="auto" w:fill="EFEFEF"/>
          </w:tcPr>
          <w:p w14:paraId="69CA420C" w14:textId="77777777" w:rsidR="00211783" w:rsidRPr="00306330" w:rsidRDefault="00211783">
            <w:pPr>
              <w:autoSpaceDE w:val="0"/>
              <w:autoSpaceDN w:val="0"/>
              <w:adjustRightInd w:val="0"/>
              <w:spacing w:line="360" w:lineRule="atLeast"/>
              <w:jc w:val="center"/>
              <w:rPr>
                <w:rFonts w:asciiTheme="majorHAnsi" w:hAnsiTheme="majorHAnsi" w:cstheme="majorHAnsi"/>
                <w:color w:val="000000"/>
                <w:sz w:val="20"/>
                <w:szCs w:val="20"/>
              </w:rPr>
            </w:pPr>
            <w:r w:rsidRPr="00306330">
              <w:rPr>
                <w:rFonts w:asciiTheme="majorHAnsi" w:hAnsiTheme="majorHAnsi" w:cstheme="majorHAnsi"/>
                <w:color w:val="000000"/>
                <w:sz w:val="20"/>
                <w:szCs w:val="20"/>
              </w:rPr>
              <w:t>NA</w:t>
            </w:r>
          </w:p>
        </w:tc>
      </w:tr>
      <w:tr w:rsidR="00211783" w:rsidRPr="00211783" w14:paraId="4D7D91CB" w14:textId="77777777" w:rsidTr="00306330">
        <w:tblPrEx>
          <w:tblBorders>
            <w:top w:val="none" w:sz="0" w:space="0" w:color="auto"/>
          </w:tblBorders>
        </w:tblPrEx>
        <w:trPr>
          <w:jc w:val="center"/>
        </w:trPr>
        <w:tc>
          <w:tcPr>
            <w:tcW w:w="2268" w:type="dxa"/>
          </w:tcPr>
          <w:p w14:paraId="3F24D895" w14:textId="77777777" w:rsidR="00211783" w:rsidRPr="00306330" w:rsidRDefault="00211783">
            <w:pPr>
              <w:autoSpaceDE w:val="0"/>
              <w:autoSpaceDN w:val="0"/>
              <w:adjustRightInd w:val="0"/>
              <w:spacing w:line="360" w:lineRule="atLeast"/>
              <w:rPr>
                <w:rFonts w:asciiTheme="majorHAnsi" w:hAnsiTheme="majorHAnsi" w:cstheme="majorHAnsi"/>
                <w:color w:val="000000"/>
                <w:sz w:val="20"/>
                <w:szCs w:val="20"/>
              </w:rPr>
            </w:pPr>
            <w:r w:rsidRPr="00306330">
              <w:rPr>
                <w:rFonts w:asciiTheme="majorHAnsi" w:hAnsiTheme="majorHAnsi" w:cstheme="majorHAnsi"/>
                <w:color w:val="000000"/>
                <w:sz w:val="20"/>
                <w:szCs w:val="20"/>
              </w:rPr>
              <w:t>DLL, HOSP</w:t>
            </w:r>
          </w:p>
        </w:tc>
        <w:tc>
          <w:tcPr>
            <w:tcW w:w="1001" w:type="dxa"/>
          </w:tcPr>
          <w:p w14:paraId="0395B4E2" w14:textId="77777777" w:rsidR="00211783" w:rsidRPr="00306330" w:rsidRDefault="00211783">
            <w:pPr>
              <w:autoSpaceDE w:val="0"/>
              <w:autoSpaceDN w:val="0"/>
              <w:adjustRightInd w:val="0"/>
              <w:spacing w:line="360" w:lineRule="atLeast"/>
              <w:jc w:val="center"/>
              <w:rPr>
                <w:rFonts w:asciiTheme="majorHAnsi" w:hAnsiTheme="majorHAnsi" w:cstheme="majorHAnsi"/>
                <w:color w:val="000000"/>
                <w:sz w:val="20"/>
                <w:szCs w:val="20"/>
              </w:rPr>
            </w:pPr>
            <w:r w:rsidRPr="00306330">
              <w:rPr>
                <w:rFonts w:asciiTheme="majorHAnsi" w:hAnsiTheme="majorHAnsi" w:cstheme="majorHAnsi"/>
                <w:color w:val="000000"/>
                <w:sz w:val="20"/>
                <w:szCs w:val="20"/>
              </w:rPr>
              <w:t>13.927</w:t>
            </w:r>
          </w:p>
        </w:tc>
        <w:tc>
          <w:tcPr>
            <w:tcW w:w="900" w:type="dxa"/>
          </w:tcPr>
          <w:p w14:paraId="2148F308" w14:textId="77777777" w:rsidR="00211783" w:rsidRPr="00306330" w:rsidRDefault="00211783">
            <w:pPr>
              <w:autoSpaceDE w:val="0"/>
              <w:autoSpaceDN w:val="0"/>
              <w:adjustRightInd w:val="0"/>
              <w:spacing w:line="360" w:lineRule="atLeast"/>
              <w:jc w:val="center"/>
              <w:rPr>
                <w:rFonts w:asciiTheme="majorHAnsi" w:hAnsiTheme="majorHAnsi" w:cstheme="majorHAnsi"/>
                <w:color w:val="000000"/>
                <w:sz w:val="20"/>
                <w:szCs w:val="20"/>
              </w:rPr>
            </w:pPr>
            <w:r w:rsidRPr="00306330">
              <w:rPr>
                <w:rFonts w:asciiTheme="majorHAnsi" w:hAnsiTheme="majorHAnsi" w:cstheme="majorHAnsi"/>
                <w:color w:val="000000"/>
                <w:sz w:val="20"/>
                <w:szCs w:val="20"/>
              </w:rPr>
              <w:t>1.887</w:t>
            </w:r>
          </w:p>
        </w:tc>
        <w:tc>
          <w:tcPr>
            <w:tcW w:w="868" w:type="dxa"/>
          </w:tcPr>
          <w:p w14:paraId="06A044D7" w14:textId="77777777" w:rsidR="00211783" w:rsidRPr="00306330" w:rsidRDefault="00211783">
            <w:pPr>
              <w:autoSpaceDE w:val="0"/>
              <w:autoSpaceDN w:val="0"/>
              <w:adjustRightInd w:val="0"/>
              <w:spacing w:line="360" w:lineRule="atLeast"/>
              <w:jc w:val="center"/>
              <w:rPr>
                <w:rFonts w:asciiTheme="majorHAnsi" w:hAnsiTheme="majorHAnsi" w:cstheme="majorHAnsi"/>
                <w:color w:val="000000"/>
                <w:sz w:val="20"/>
                <w:szCs w:val="20"/>
              </w:rPr>
            </w:pPr>
            <w:r w:rsidRPr="00306330">
              <w:rPr>
                <w:rFonts w:asciiTheme="majorHAnsi" w:hAnsiTheme="majorHAnsi" w:cstheme="majorHAnsi"/>
                <w:color w:val="000000"/>
                <w:sz w:val="20"/>
                <w:szCs w:val="20"/>
              </w:rPr>
              <w:t>0.999</w:t>
            </w:r>
          </w:p>
        </w:tc>
      </w:tr>
      <w:tr w:rsidR="00211783" w:rsidRPr="00211783" w14:paraId="1EA0072A" w14:textId="77777777" w:rsidTr="00306330">
        <w:tblPrEx>
          <w:tblBorders>
            <w:top w:val="none" w:sz="0" w:space="0" w:color="auto"/>
          </w:tblBorders>
        </w:tblPrEx>
        <w:trPr>
          <w:jc w:val="center"/>
        </w:trPr>
        <w:tc>
          <w:tcPr>
            <w:tcW w:w="2268" w:type="dxa"/>
            <w:tcBorders>
              <w:bottom w:val="single" w:sz="8" w:space="0" w:color="000000"/>
            </w:tcBorders>
            <w:shd w:val="clear" w:color="auto" w:fill="EFEFEF"/>
          </w:tcPr>
          <w:p w14:paraId="654F0098" w14:textId="77777777" w:rsidR="00211783" w:rsidRPr="00306330" w:rsidRDefault="00211783">
            <w:pPr>
              <w:autoSpaceDE w:val="0"/>
              <w:autoSpaceDN w:val="0"/>
              <w:adjustRightInd w:val="0"/>
              <w:spacing w:line="360" w:lineRule="atLeast"/>
              <w:rPr>
                <w:rFonts w:asciiTheme="majorHAnsi" w:hAnsiTheme="majorHAnsi" w:cstheme="majorHAnsi"/>
                <w:color w:val="000000"/>
                <w:sz w:val="20"/>
                <w:szCs w:val="20"/>
              </w:rPr>
            </w:pPr>
            <w:r w:rsidRPr="00306330">
              <w:rPr>
                <w:rFonts w:asciiTheme="majorHAnsi" w:hAnsiTheme="majorHAnsi" w:cstheme="majorHAnsi"/>
                <w:color w:val="000000"/>
                <w:sz w:val="20"/>
                <w:szCs w:val="20"/>
              </w:rPr>
              <w:t>DLL, HIGH</w:t>
            </w:r>
          </w:p>
        </w:tc>
        <w:tc>
          <w:tcPr>
            <w:tcW w:w="1001" w:type="dxa"/>
            <w:tcBorders>
              <w:bottom w:val="single" w:sz="8" w:space="0" w:color="000000"/>
            </w:tcBorders>
            <w:shd w:val="clear" w:color="auto" w:fill="EFEFEF"/>
          </w:tcPr>
          <w:p w14:paraId="22D6BDFB" w14:textId="77777777" w:rsidR="00211783" w:rsidRPr="00306330" w:rsidRDefault="00211783">
            <w:pPr>
              <w:autoSpaceDE w:val="0"/>
              <w:autoSpaceDN w:val="0"/>
              <w:adjustRightInd w:val="0"/>
              <w:spacing w:line="360" w:lineRule="atLeast"/>
              <w:jc w:val="center"/>
              <w:rPr>
                <w:rFonts w:asciiTheme="majorHAnsi" w:hAnsiTheme="majorHAnsi" w:cstheme="majorHAnsi"/>
                <w:color w:val="000000"/>
                <w:sz w:val="20"/>
                <w:szCs w:val="20"/>
              </w:rPr>
            </w:pPr>
            <w:r w:rsidRPr="00306330">
              <w:rPr>
                <w:rFonts w:asciiTheme="majorHAnsi" w:hAnsiTheme="majorHAnsi" w:cstheme="majorHAnsi"/>
                <w:color w:val="000000"/>
                <w:sz w:val="20"/>
                <w:szCs w:val="20"/>
              </w:rPr>
              <w:t>16.719</w:t>
            </w:r>
          </w:p>
        </w:tc>
        <w:tc>
          <w:tcPr>
            <w:tcW w:w="900" w:type="dxa"/>
            <w:tcBorders>
              <w:bottom w:val="single" w:sz="8" w:space="0" w:color="000000"/>
            </w:tcBorders>
            <w:shd w:val="clear" w:color="auto" w:fill="EFEFEF"/>
          </w:tcPr>
          <w:p w14:paraId="23431C34" w14:textId="77777777" w:rsidR="00211783" w:rsidRPr="00306330" w:rsidRDefault="00211783">
            <w:pPr>
              <w:autoSpaceDE w:val="0"/>
              <w:autoSpaceDN w:val="0"/>
              <w:adjustRightInd w:val="0"/>
              <w:spacing w:line="360" w:lineRule="atLeast"/>
              <w:jc w:val="center"/>
              <w:rPr>
                <w:rFonts w:asciiTheme="majorHAnsi" w:hAnsiTheme="majorHAnsi" w:cstheme="majorHAnsi"/>
                <w:color w:val="000000"/>
                <w:sz w:val="20"/>
                <w:szCs w:val="20"/>
              </w:rPr>
            </w:pPr>
            <w:r w:rsidRPr="00306330">
              <w:rPr>
                <w:rFonts w:asciiTheme="majorHAnsi" w:hAnsiTheme="majorHAnsi" w:cstheme="majorHAnsi"/>
                <w:color w:val="000000"/>
                <w:sz w:val="20"/>
                <w:szCs w:val="20"/>
              </w:rPr>
              <w:t>1.638</w:t>
            </w:r>
          </w:p>
        </w:tc>
        <w:tc>
          <w:tcPr>
            <w:tcW w:w="868" w:type="dxa"/>
            <w:tcBorders>
              <w:bottom w:val="single" w:sz="8" w:space="0" w:color="000000"/>
            </w:tcBorders>
            <w:shd w:val="clear" w:color="auto" w:fill="EFEFEF"/>
          </w:tcPr>
          <w:p w14:paraId="609DBE72" w14:textId="77777777" w:rsidR="00211783" w:rsidRPr="00306330" w:rsidRDefault="00211783">
            <w:pPr>
              <w:autoSpaceDE w:val="0"/>
              <w:autoSpaceDN w:val="0"/>
              <w:adjustRightInd w:val="0"/>
              <w:spacing w:line="360" w:lineRule="atLeast"/>
              <w:jc w:val="center"/>
              <w:rPr>
                <w:rFonts w:asciiTheme="majorHAnsi" w:hAnsiTheme="majorHAnsi" w:cstheme="majorHAnsi"/>
                <w:color w:val="000000"/>
                <w:sz w:val="20"/>
                <w:szCs w:val="20"/>
              </w:rPr>
            </w:pPr>
            <w:r w:rsidRPr="00306330">
              <w:rPr>
                <w:rFonts w:asciiTheme="majorHAnsi" w:hAnsiTheme="majorHAnsi" w:cstheme="majorHAnsi"/>
                <w:color w:val="000000"/>
                <w:sz w:val="20"/>
                <w:szCs w:val="20"/>
              </w:rPr>
              <w:t>NA</w:t>
            </w:r>
          </w:p>
        </w:tc>
      </w:tr>
      <w:tr w:rsidR="00211783" w:rsidRPr="00211783" w14:paraId="7A3434D1" w14:textId="77777777" w:rsidTr="00306330">
        <w:tblPrEx>
          <w:tblBorders>
            <w:top w:val="none" w:sz="0" w:space="0" w:color="auto"/>
          </w:tblBorders>
        </w:tblPrEx>
        <w:trPr>
          <w:jc w:val="center"/>
        </w:trPr>
        <w:tc>
          <w:tcPr>
            <w:tcW w:w="2268" w:type="dxa"/>
          </w:tcPr>
          <w:p w14:paraId="7C3F915F" w14:textId="77777777" w:rsidR="00211783" w:rsidRPr="00306330" w:rsidRDefault="00211783">
            <w:pPr>
              <w:autoSpaceDE w:val="0"/>
              <w:autoSpaceDN w:val="0"/>
              <w:adjustRightInd w:val="0"/>
              <w:spacing w:line="360" w:lineRule="atLeast"/>
              <w:rPr>
                <w:rFonts w:asciiTheme="majorHAnsi" w:hAnsiTheme="majorHAnsi" w:cstheme="majorHAnsi"/>
                <w:color w:val="000000"/>
                <w:sz w:val="20"/>
                <w:szCs w:val="20"/>
              </w:rPr>
            </w:pPr>
            <w:r w:rsidRPr="00306330">
              <w:rPr>
                <w:rFonts w:asciiTheme="majorHAnsi" w:hAnsiTheme="majorHAnsi" w:cstheme="majorHAnsi"/>
                <w:color w:val="000000"/>
                <w:sz w:val="20"/>
                <w:szCs w:val="20"/>
              </w:rPr>
              <w:t>GAUS, MIN</w:t>
            </w:r>
          </w:p>
        </w:tc>
        <w:tc>
          <w:tcPr>
            <w:tcW w:w="1001" w:type="dxa"/>
          </w:tcPr>
          <w:p w14:paraId="2DB8F5C7" w14:textId="77777777" w:rsidR="00211783" w:rsidRPr="00306330" w:rsidRDefault="00211783">
            <w:pPr>
              <w:autoSpaceDE w:val="0"/>
              <w:autoSpaceDN w:val="0"/>
              <w:adjustRightInd w:val="0"/>
              <w:spacing w:line="360" w:lineRule="atLeast"/>
              <w:jc w:val="center"/>
              <w:rPr>
                <w:rFonts w:asciiTheme="majorHAnsi" w:hAnsiTheme="majorHAnsi" w:cstheme="majorHAnsi"/>
                <w:color w:val="000000"/>
                <w:sz w:val="20"/>
                <w:szCs w:val="20"/>
              </w:rPr>
            </w:pPr>
            <w:r w:rsidRPr="00306330">
              <w:rPr>
                <w:rFonts w:asciiTheme="majorHAnsi" w:hAnsiTheme="majorHAnsi" w:cstheme="majorHAnsi"/>
                <w:color w:val="000000"/>
                <w:sz w:val="20"/>
                <w:szCs w:val="20"/>
              </w:rPr>
              <w:t>125.688</w:t>
            </w:r>
          </w:p>
        </w:tc>
        <w:tc>
          <w:tcPr>
            <w:tcW w:w="900" w:type="dxa"/>
          </w:tcPr>
          <w:p w14:paraId="2BB9AE55" w14:textId="77777777" w:rsidR="00211783" w:rsidRPr="00306330" w:rsidRDefault="00211783">
            <w:pPr>
              <w:autoSpaceDE w:val="0"/>
              <w:autoSpaceDN w:val="0"/>
              <w:adjustRightInd w:val="0"/>
              <w:spacing w:line="360" w:lineRule="atLeast"/>
              <w:jc w:val="center"/>
              <w:rPr>
                <w:rFonts w:asciiTheme="majorHAnsi" w:hAnsiTheme="majorHAnsi" w:cstheme="majorHAnsi"/>
                <w:color w:val="000000"/>
                <w:sz w:val="20"/>
                <w:szCs w:val="20"/>
              </w:rPr>
            </w:pPr>
            <w:r w:rsidRPr="00306330">
              <w:rPr>
                <w:rFonts w:asciiTheme="majorHAnsi" w:hAnsiTheme="majorHAnsi" w:cstheme="majorHAnsi"/>
                <w:color w:val="000000"/>
                <w:sz w:val="20"/>
                <w:szCs w:val="20"/>
              </w:rPr>
              <w:t>NA</w:t>
            </w:r>
          </w:p>
        </w:tc>
        <w:tc>
          <w:tcPr>
            <w:tcW w:w="868" w:type="dxa"/>
          </w:tcPr>
          <w:p w14:paraId="0D61C0F5" w14:textId="77777777" w:rsidR="00211783" w:rsidRPr="00306330" w:rsidRDefault="00211783">
            <w:pPr>
              <w:autoSpaceDE w:val="0"/>
              <w:autoSpaceDN w:val="0"/>
              <w:adjustRightInd w:val="0"/>
              <w:spacing w:line="360" w:lineRule="atLeast"/>
              <w:jc w:val="center"/>
              <w:rPr>
                <w:rFonts w:asciiTheme="majorHAnsi" w:hAnsiTheme="majorHAnsi" w:cstheme="majorHAnsi"/>
                <w:color w:val="000000"/>
                <w:sz w:val="20"/>
                <w:szCs w:val="20"/>
              </w:rPr>
            </w:pPr>
            <w:r w:rsidRPr="00306330">
              <w:rPr>
                <w:rFonts w:asciiTheme="majorHAnsi" w:hAnsiTheme="majorHAnsi" w:cstheme="majorHAnsi"/>
                <w:color w:val="000000"/>
                <w:sz w:val="20"/>
                <w:szCs w:val="20"/>
              </w:rPr>
              <w:t>0.978</w:t>
            </w:r>
          </w:p>
        </w:tc>
      </w:tr>
      <w:tr w:rsidR="00211783" w:rsidRPr="00211783" w14:paraId="7093ADF6" w14:textId="77777777" w:rsidTr="00306330">
        <w:tblPrEx>
          <w:tblBorders>
            <w:top w:val="none" w:sz="0" w:space="0" w:color="auto"/>
          </w:tblBorders>
        </w:tblPrEx>
        <w:trPr>
          <w:jc w:val="center"/>
        </w:trPr>
        <w:tc>
          <w:tcPr>
            <w:tcW w:w="2268" w:type="dxa"/>
            <w:shd w:val="clear" w:color="auto" w:fill="EFEFEF"/>
          </w:tcPr>
          <w:p w14:paraId="3FDB3082" w14:textId="77777777" w:rsidR="00211783" w:rsidRPr="00306330" w:rsidRDefault="00211783">
            <w:pPr>
              <w:autoSpaceDE w:val="0"/>
              <w:autoSpaceDN w:val="0"/>
              <w:adjustRightInd w:val="0"/>
              <w:spacing w:line="360" w:lineRule="atLeast"/>
              <w:rPr>
                <w:rFonts w:asciiTheme="majorHAnsi" w:hAnsiTheme="majorHAnsi" w:cstheme="majorHAnsi"/>
                <w:color w:val="000000"/>
                <w:sz w:val="20"/>
                <w:szCs w:val="20"/>
              </w:rPr>
            </w:pPr>
            <w:r w:rsidRPr="00306330">
              <w:rPr>
                <w:rFonts w:asciiTheme="majorHAnsi" w:hAnsiTheme="majorHAnsi" w:cstheme="majorHAnsi"/>
                <w:color w:val="000000"/>
                <w:sz w:val="20"/>
                <w:szCs w:val="20"/>
              </w:rPr>
              <w:t>GAUS, MOD</w:t>
            </w:r>
          </w:p>
        </w:tc>
        <w:tc>
          <w:tcPr>
            <w:tcW w:w="1001" w:type="dxa"/>
            <w:shd w:val="clear" w:color="auto" w:fill="EFEFEF"/>
          </w:tcPr>
          <w:p w14:paraId="56E0CB5C" w14:textId="77777777" w:rsidR="00211783" w:rsidRPr="00306330" w:rsidRDefault="00211783">
            <w:pPr>
              <w:autoSpaceDE w:val="0"/>
              <w:autoSpaceDN w:val="0"/>
              <w:adjustRightInd w:val="0"/>
              <w:spacing w:line="360" w:lineRule="atLeast"/>
              <w:jc w:val="center"/>
              <w:rPr>
                <w:rFonts w:asciiTheme="majorHAnsi" w:hAnsiTheme="majorHAnsi" w:cstheme="majorHAnsi"/>
                <w:color w:val="000000"/>
                <w:sz w:val="20"/>
                <w:szCs w:val="20"/>
              </w:rPr>
            </w:pPr>
            <w:r w:rsidRPr="00306330">
              <w:rPr>
                <w:rFonts w:asciiTheme="majorHAnsi" w:hAnsiTheme="majorHAnsi" w:cstheme="majorHAnsi"/>
                <w:color w:val="000000"/>
                <w:sz w:val="20"/>
                <w:szCs w:val="20"/>
              </w:rPr>
              <w:t>256.136</w:t>
            </w:r>
          </w:p>
        </w:tc>
        <w:tc>
          <w:tcPr>
            <w:tcW w:w="900" w:type="dxa"/>
            <w:shd w:val="clear" w:color="auto" w:fill="EFEFEF"/>
          </w:tcPr>
          <w:p w14:paraId="08E663FD" w14:textId="77777777" w:rsidR="00211783" w:rsidRPr="00306330" w:rsidRDefault="00211783">
            <w:pPr>
              <w:autoSpaceDE w:val="0"/>
              <w:autoSpaceDN w:val="0"/>
              <w:adjustRightInd w:val="0"/>
              <w:spacing w:line="360" w:lineRule="atLeast"/>
              <w:jc w:val="center"/>
              <w:rPr>
                <w:rFonts w:asciiTheme="majorHAnsi" w:hAnsiTheme="majorHAnsi" w:cstheme="majorHAnsi"/>
                <w:color w:val="000000"/>
                <w:sz w:val="20"/>
                <w:szCs w:val="20"/>
              </w:rPr>
            </w:pPr>
            <w:r w:rsidRPr="00306330">
              <w:rPr>
                <w:rFonts w:asciiTheme="majorHAnsi" w:hAnsiTheme="majorHAnsi" w:cstheme="majorHAnsi"/>
                <w:color w:val="000000"/>
                <w:sz w:val="20"/>
                <w:szCs w:val="20"/>
              </w:rPr>
              <w:t>NA</w:t>
            </w:r>
          </w:p>
        </w:tc>
        <w:tc>
          <w:tcPr>
            <w:tcW w:w="868" w:type="dxa"/>
            <w:shd w:val="clear" w:color="auto" w:fill="EFEFEF"/>
          </w:tcPr>
          <w:p w14:paraId="0996930A" w14:textId="77777777" w:rsidR="00211783" w:rsidRPr="00306330" w:rsidRDefault="00211783">
            <w:pPr>
              <w:autoSpaceDE w:val="0"/>
              <w:autoSpaceDN w:val="0"/>
              <w:adjustRightInd w:val="0"/>
              <w:spacing w:line="360" w:lineRule="atLeast"/>
              <w:jc w:val="center"/>
              <w:rPr>
                <w:rFonts w:asciiTheme="majorHAnsi" w:hAnsiTheme="majorHAnsi" w:cstheme="majorHAnsi"/>
                <w:color w:val="000000"/>
                <w:sz w:val="20"/>
                <w:szCs w:val="20"/>
              </w:rPr>
            </w:pPr>
            <w:r w:rsidRPr="00306330">
              <w:rPr>
                <w:rFonts w:asciiTheme="majorHAnsi" w:hAnsiTheme="majorHAnsi" w:cstheme="majorHAnsi"/>
                <w:color w:val="000000"/>
                <w:sz w:val="20"/>
                <w:szCs w:val="20"/>
              </w:rPr>
              <w:t>NA</w:t>
            </w:r>
          </w:p>
        </w:tc>
      </w:tr>
      <w:tr w:rsidR="00211783" w:rsidRPr="00211783" w14:paraId="39A42D3A" w14:textId="77777777" w:rsidTr="00306330">
        <w:tblPrEx>
          <w:tblBorders>
            <w:top w:val="none" w:sz="0" w:space="0" w:color="auto"/>
          </w:tblBorders>
        </w:tblPrEx>
        <w:trPr>
          <w:jc w:val="center"/>
        </w:trPr>
        <w:tc>
          <w:tcPr>
            <w:tcW w:w="2268" w:type="dxa"/>
          </w:tcPr>
          <w:p w14:paraId="6C85B392" w14:textId="77777777" w:rsidR="00211783" w:rsidRPr="00306330" w:rsidRDefault="00211783">
            <w:pPr>
              <w:autoSpaceDE w:val="0"/>
              <w:autoSpaceDN w:val="0"/>
              <w:adjustRightInd w:val="0"/>
              <w:spacing w:line="360" w:lineRule="atLeast"/>
              <w:rPr>
                <w:rFonts w:asciiTheme="majorHAnsi" w:hAnsiTheme="majorHAnsi" w:cstheme="majorHAnsi"/>
                <w:color w:val="000000"/>
                <w:sz w:val="20"/>
                <w:szCs w:val="20"/>
              </w:rPr>
            </w:pPr>
            <w:r w:rsidRPr="00306330">
              <w:rPr>
                <w:rFonts w:asciiTheme="majorHAnsi" w:hAnsiTheme="majorHAnsi" w:cstheme="majorHAnsi"/>
                <w:color w:val="000000"/>
                <w:sz w:val="20"/>
                <w:szCs w:val="20"/>
              </w:rPr>
              <w:t>GAUS, HOSP</w:t>
            </w:r>
          </w:p>
        </w:tc>
        <w:tc>
          <w:tcPr>
            <w:tcW w:w="1001" w:type="dxa"/>
          </w:tcPr>
          <w:p w14:paraId="6046D5F5" w14:textId="77777777" w:rsidR="00211783" w:rsidRPr="00306330" w:rsidRDefault="00211783">
            <w:pPr>
              <w:autoSpaceDE w:val="0"/>
              <w:autoSpaceDN w:val="0"/>
              <w:adjustRightInd w:val="0"/>
              <w:spacing w:line="360" w:lineRule="atLeast"/>
              <w:jc w:val="center"/>
              <w:rPr>
                <w:rFonts w:asciiTheme="majorHAnsi" w:hAnsiTheme="majorHAnsi" w:cstheme="majorHAnsi"/>
                <w:color w:val="000000"/>
                <w:sz w:val="20"/>
                <w:szCs w:val="20"/>
              </w:rPr>
            </w:pPr>
            <w:r w:rsidRPr="00306330">
              <w:rPr>
                <w:rFonts w:asciiTheme="majorHAnsi" w:hAnsiTheme="majorHAnsi" w:cstheme="majorHAnsi"/>
                <w:color w:val="000000"/>
                <w:sz w:val="20"/>
                <w:szCs w:val="20"/>
              </w:rPr>
              <w:t>386.584</w:t>
            </w:r>
          </w:p>
        </w:tc>
        <w:tc>
          <w:tcPr>
            <w:tcW w:w="900" w:type="dxa"/>
          </w:tcPr>
          <w:p w14:paraId="188B03D4" w14:textId="77777777" w:rsidR="00211783" w:rsidRPr="00306330" w:rsidRDefault="00211783">
            <w:pPr>
              <w:autoSpaceDE w:val="0"/>
              <w:autoSpaceDN w:val="0"/>
              <w:adjustRightInd w:val="0"/>
              <w:spacing w:line="360" w:lineRule="atLeast"/>
              <w:jc w:val="center"/>
              <w:rPr>
                <w:rFonts w:asciiTheme="majorHAnsi" w:hAnsiTheme="majorHAnsi" w:cstheme="majorHAnsi"/>
                <w:color w:val="000000"/>
                <w:sz w:val="20"/>
                <w:szCs w:val="20"/>
              </w:rPr>
            </w:pPr>
            <w:r w:rsidRPr="00306330">
              <w:rPr>
                <w:rFonts w:asciiTheme="majorHAnsi" w:hAnsiTheme="majorHAnsi" w:cstheme="majorHAnsi"/>
                <w:color w:val="000000"/>
                <w:sz w:val="20"/>
                <w:szCs w:val="20"/>
              </w:rPr>
              <w:t>NA</w:t>
            </w:r>
          </w:p>
        </w:tc>
        <w:tc>
          <w:tcPr>
            <w:tcW w:w="868" w:type="dxa"/>
          </w:tcPr>
          <w:p w14:paraId="281E9E1B" w14:textId="77777777" w:rsidR="00211783" w:rsidRPr="00306330" w:rsidRDefault="00211783">
            <w:pPr>
              <w:autoSpaceDE w:val="0"/>
              <w:autoSpaceDN w:val="0"/>
              <w:adjustRightInd w:val="0"/>
              <w:spacing w:line="360" w:lineRule="atLeast"/>
              <w:jc w:val="center"/>
              <w:rPr>
                <w:rFonts w:asciiTheme="majorHAnsi" w:hAnsiTheme="majorHAnsi" w:cstheme="majorHAnsi"/>
                <w:color w:val="000000"/>
                <w:sz w:val="20"/>
                <w:szCs w:val="20"/>
              </w:rPr>
            </w:pPr>
            <w:r w:rsidRPr="00306330">
              <w:rPr>
                <w:rFonts w:asciiTheme="majorHAnsi" w:hAnsiTheme="majorHAnsi" w:cstheme="majorHAnsi"/>
                <w:color w:val="000000"/>
                <w:sz w:val="20"/>
                <w:szCs w:val="20"/>
              </w:rPr>
              <w:t>0.897</w:t>
            </w:r>
          </w:p>
        </w:tc>
      </w:tr>
      <w:tr w:rsidR="00211783" w:rsidRPr="00211783" w14:paraId="20A9C9AC" w14:textId="77777777" w:rsidTr="00306330">
        <w:tblPrEx>
          <w:tblBorders>
            <w:top w:val="none" w:sz="0" w:space="0" w:color="auto"/>
          </w:tblBorders>
        </w:tblPrEx>
        <w:trPr>
          <w:jc w:val="center"/>
        </w:trPr>
        <w:tc>
          <w:tcPr>
            <w:tcW w:w="2268" w:type="dxa"/>
            <w:tcBorders>
              <w:bottom w:val="single" w:sz="8" w:space="0" w:color="000000"/>
            </w:tcBorders>
            <w:shd w:val="clear" w:color="auto" w:fill="EFEFEF"/>
          </w:tcPr>
          <w:p w14:paraId="6A67E57B" w14:textId="77777777" w:rsidR="00211783" w:rsidRPr="00306330" w:rsidRDefault="00211783">
            <w:pPr>
              <w:autoSpaceDE w:val="0"/>
              <w:autoSpaceDN w:val="0"/>
              <w:adjustRightInd w:val="0"/>
              <w:spacing w:line="360" w:lineRule="atLeast"/>
              <w:rPr>
                <w:rFonts w:asciiTheme="majorHAnsi" w:hAnsiTheme="majorHAnsi" w:cstheme="majorHAnsi"/>
                <w:color w:val="000000"/>
                <w:sz w:val="20"/>
                <w:szCs w:val="20"/>
              </w:rPr>
            </w:pPr>
            <w:r w:rsidRPr="00306330">
              <w:rPr>
                <w:rFonts w:asciiTheme="majorHAnsi" w:hAnsiTheme="majorHAnsi" w:cstheme="majorHAnsi"/>
                <w:color w:val="000000"/>
                <w:sz w:val="20"/>
                <w:szCs w:val="20"/>
              </w:rPr>
              <w:t>GAUS, HIGH</w:t>
            </w:r>
          </w:p>
        </w:tc>
        <w:tc>
          <w:tcPr>
            <w:tcW w:w="1001" w:type="dxa"/>
            <w:tcBorders>
              <w:bottom w:val="single" w:sz="8" w:space="0" w:color="000000"/>
            </w:tcBorders>
            <w:shd w:val="clear" w:color="auto" w:fill="EFEFEF"/>
          </w:tcPr>
          <w:p w14:paraId="2EDB909A" w14:textId="77777777" w:rsidR="00211783" w:rsidRPr="00306330" w:rsidRDefault="00211783">
            <w:pPr>
              <w:autoSpaceDE w:val="0"/>
              <w:autoSpaceDN w:val="0"/>
              <w:adjustRightInd w:val="0"/>
              <w:spacing w:line="360" w:lineRule="atLeast"/>
              <w:jc w:val="center"/>
              <w:rPr>
                <w:rFonts w:asciiTheme="majorHAnsi" w:hAnsiTheme="majorHAnsi" w:cstheme="majorHAnsi"/>
                <w:color w:val="000000"/>
                <w:sz w:val="20"/>
                <w:szCs w:val="20"/>
              </w:rPr>
            </w:pPr>
            <w:r w:rsidRPr="00306330">
              <w:rPr>
                <w:rFonts w:asciiTheme="majorHAnsi" w:hAnsiTheme="majorHAnsi" w:cstheme="majorHAnsi"/>
                <w:color w:val="000000"/>
                <w:sz w:val="20"/>
                <w:szCs w:val="20"/>
              </w:rPr>
              <w:t>517.031</w:t>
            </w:r>
          </w:p>
        </w:tc>
        <w:tc>
          <w:tcPr>
            <w:tcW w:w="900" w:type="dxa"/>
            <w:tcBorders>
              <w:bottom w:val="single" w:sz="8" w:space="0" w:color="000000"/>
            </w:tcBorders>
            <w:shd w:val="clear" w:color="auto" w:fill="EFEFEF"/>
          </w:tcPr>
          <w:p w14:paraId="38473385" w14:textId="77777777" w:rsidR="00211783" w:rsidRPr="00306330" w:rsidRDefault="00211783">
            <w:pPr>
              <w:autoSpaceDE w:val="0"/>
              <w:autoSpaceDN w:val="0"/>
              <w:adjustRightInd w:val="0"/>
              <w:spacing w:line="360" w:lineRule="atLeast"/>
              <w:jc w:val="center"/>
              <w:rPr>
                <w:rFonts w:asciiTheme="majorHAnsi" w:hAnsiTheme="majorHAnsi" w:cstheme="majorHAnsi"/>
                <w:color w:val="000000"/>
                <w:sz w:val="20"/>
                <w:szCs w:val="20"/>
              </w:rPr>
            </w:pPr>
            <w:r w:rsidRPr="00306330">
              <w:rPr>
                <w:rFonts w:asciiTheme="majorHAnsi" w:hAnsiTheme="majorHAnsi" w:cstheme="majorHAnsi"/>
                <w:color w:val="000000"/>
                <w:sz w:val="20"/>
                <w:szCs w:val="20"/>
              </w:rPr>
              <w:t>NA</w:t>
            </w:r>
          </w:p>
        </w:tc>
        <w:tc>
          <w:tcPr>
            <w:tcW w:w="868" w:type="dxa"/>
            <w:tcBorders>
              <w:bottom w:val="single" w:sz="8" w:space="0" w:color="000000"/>
            </w:tcBorders>
            <w:shd w:val="clear" w:color="auto" w:fill="EFEFEF"/>
          </w:tcPr>
          <w:p w14:paraId="1E904B69" w14:textId="77777777" w:rsidR="00211783" w:rsidRPr="00306330" w:rsidRDefault="00211783">
            <w:pPr>
              <w:autoSpaceDE w:val="0"/>
              <w:autoSpaceDN w:val="0"/>
              <w:adjustRightInd w:val="0"/>
              <w:spacing w:line="360" w:lineRule="atLeast"/>
              <w:jc w:val="center"/>
              <w:rPr>
                <w:rFonts w:asciiTheme="majorHAnsi" w:hAnsiTheme="majorHAnsi" w:cstheme="majorHAnsi"/>
                <w:color w:val="000000"/>
                <w:sz w:val="20"/>
                <w:szCs w:val="20"/>
              </w:rPr>
            </w:pPr>
            <w:r w:rsidRPr="00306330">
              <w:rPr>
                <w:rFonts w:asciiTheme="majorHAnsi" w:hAnsiTheme="majorHAnsi" w:cstheme="majorHAnsi"/>
                <w:color w:val="000000"/>
                <w:sz w:val="20"/>
                <w:szCs w:val="20"/>
              </w:rPr>
              <w:t>NA</w:t>
            </w:r>
          </w:p>
        </w:tc>
      </w:tr>
      <w:tr w:rsidR="00211783" w:rsidRPr="00211783" w14:paraId="5DF5BB6D" w14:textId="77777777" w:rsidTr="00306330">
        <w:tblPrEx>
          <w:tblBorders>
            <w:top w:val="none" w:sz="0" w:space="0" w:color="auto"/>
          </w:tblBorders>
        </w:tblPrEx>
        <w:trPr>
          <w:jc w:val="center"/>
        </w:trPr>
        <w:tc>
          <w:tcPr>
            <w:tcW w:w="2268" w:type="dxa"/>
          </w:tcPr>
          <w:p w14:paraId="2CAA8CC0" w14:textId="77777777" w:rsidR="00211783" w:rsidRPr="00306330" w:rsidRDefault="00211783">
            <w:pPr>
              <w:autoSpaceDE w:val="0"/>
              <w:autoSpaceDN w:val="0"/>
              <w:adjustRightInd w:val="0"/>
              <w:spacing w:line="360" w:lineRule="atLeast"/>
              <w:rPr>
                <w:rFonts w:asciiTheme="majorHAnsi" w:hAnsiTheme="majorHAnsi" w:cstheme="majorHAnsi"/>
                <w:color w:val="000000"/>
                <w:sz w:val="20"/>
                <w:szCs w:val="20"/>
              </w:rPr>
            </w:pPr>
            <w:r w:rsidRPr="00306330">
              <w:rPr>
                <w:rFonts w:asciiTheme="majorHAnsi" w:hAnsiTheme="majorHAnsi" w:cstheme="majorHAnsi"/>
                <w:color w:val="000000"/>
                <w:sz w:val="20"/>
                <w:szCs w:val="20"/>
              </w:rPr>
              <w:t>EXP, MIN</w:t>
            </w:r>
          </w:p>
        </w:tc>
        <w:tc>
          <w:tcPr>
            <w:tcW w:w="1001" w:type="dxa"/>
          </w:tcPr>
          <w:p w14:paraId="25E65D3F" w14:textId="77777777" w:rsidR="00211783" w:rsidRPr="00306330" w:rsidRDefault="00211783">
            <w:pPr>
              <w:autoSpaceDE w:val="0"/>
              <w:autoSpaceDN w:val="0"/>
              <w:adjustRightInd w:val="0"/>
              <w:spacing w:line="360" w:lineRule="atLeast"/>
              <w:jc w:val="center"/>
              <w:rPr>
                <w:rFonts w:asciiTheme="majorHAnsi" w:hAnsiTheme="majorHAnsi" w:cstheme="majorHAnsi"/>
                <w:color w:val="000000"/>
                <w:sz w:val="20"/>
                <w:szCs w:val="20"/>
              </w:rPr>
            </w:pPr>
            <w:r w:rsidRPr="00306330">
              <w:rPr>
                <w:rFonts w:asciiTheme="majorHAnsi" w:hAnsiTheme="majorHAnsi" w:cstheme="majorHAnsi"/>
                <w:color w:val="000000"/>
                <w:sz w:val="20"/>
                <w:szCs w:val="20"/>
              </w:rPr>
              <w:t>0.093</w:t>
            </w:r>
          </w:p>
        </w:tc>
        <w:tc>
          <w:tcPr>
            <w:tcW w:w="900" w:type="dxa"/>
          </w:tcPr>
          <w:p w14:paraId="1193F5E8" w14:textId="77777777" w:rsidR="00211783" w:rsidRPr="00306330" w:rsidRDefault="00211783">
            <w:pPr>
              <w:autoSpaceDE w:val="0"/>
              <w:autoSpaceDN w:val="0"/>
              <w:adjustRightInd w:val="0"/>
              <w:spacing w:line="360" w:lineRule="atLeast"/>
              <w:jc w:val="center"/>
              <w:rPr>
                <w:rFonts w:asciiTheme="majorHAnsi" w:hAnsiTheme="majorHAnsi" w:cstheme="majorHAnsi"/>
                <w:color w:val="000000"/>
                <w:sz w:val="20"/>
                <w:szCs w:val="20"/>
              </w:rPr>
            </w:pPr>
            <w:r w:rsidRPr="00306330">
              <w:rPr>
                <w:rFonts w:asciiTheme="majorHAnsi" w:hAnsiTheme="majorHAnsi" w:cstheme="majorHAnsi"/>
                <w:color w:val="000000"/>
                <w:sz w:val="20"/>
                <w:szCs w:val="20"/>
              </w:rPr>
              <w:t>NA</w:t>
            </w:r>
          </w:p>
        </w:tc>
        <w:tc>
          <w:tcPr>
            <w:tcW w:w="868" w:type="dxa"/>
          </w:tcPr>
          <w:p w14:paraId="744D8BB6" w14:textId="77777777" w:rsidR="00211783" w:rsidRPr="00306330" w:rsidRDefault="00211783">
            <w:pPr>
              <w:autoSpaceDE w:val="0"/>
              <w:autoSpaceDN w:val="0"/>
              <w:adjustRightInd w:val="0"/>
              <w:spacing w:line="360" w:lineRule="atLeast"/>
              <w:jc w:val="center"/>
              <w:rPr>
                <w:rFonts w:asciiTheme="majorHAnsi" w:hAnsiTheme="majorHAnsi" w:cstheme="majorHAnsi"/>
                <w:color w:val="000000"/>
                <w:sz w:val="20"/>
                <w:szCs w:val="20"/>
              </w:rPr>
            </w:pPr>
            <w:r w:rsidRPr="00306330">
              <w:rPr>
                <w:rFonts w:asciiTheme="majorHAnsi" w:hAnsiTheme="majorHAnsi" w:cstheme="majorHAnsi"/>
                <w:color w:val="000000"/>
                <w:sz w:val="20"/>
                <w:szCs w:val="20"/>
              </w:rPr>
              <w:t>0.972</w:t>
            </w:r>
          </w:p>
        </w:tc>
      </w:tr>
      <w:tr w:rsidR="00211783" w:rsidRPr="00211783" w14:paraId="786E31A2" w14:textId="77777777" w:rsidTr="00306330">
        <w:tblPrEx>
          <w:tblBorders>
            <w:top w:val="none" w:sz="0" w:space="0" w:color="auto"/>
          </w:tblBorders>
        </w:tblPrEx>
        <w:trPr>
          <w:jc w:val="center"/>
        </w:trPr>
        <w:tc>
          <w:tcPr>
            <w:tcW w:w="2268" w:type="dxa"/>
            <w:shd w:val="clear" w:color="auto" w:fill="EFEFEF"/>
          </w:tcPr>
          <w:p w14:paraId="37243D9C" w14:textId="77777777" w:rsidR="00211783" w:rsidRPr="00306330" w:rsidRDefault="00211783">
            <w:pPr>
              <w:autoSpaceDE w:val="0"/>
              <w:autoSpaceDN w:val="0"/>
              <w:adjustRightInd w:val="0"/>
              <w:spacing w:line="360" w:lineRule="atLeast"/>
              <w:rPr>
                <w:rFonts w:asciiTheme="majorHAnsi" w:hAnsiTheme="majorHAnsi" w:cstheme="majorHAnsi"/>
                <w:color w:val="000000"/>
                <w:sz w:val="20"/>
                <w:szCs w:val="20"/>
              </w:rPr>
            </w:pPr>
            <w:r w:rsidRPr="00306330">
              <w:rPr>
                <w:rFonts w:asciiTheme="majorHAnsi" w:hAnsiTheme="majorHAnsi" w:cstheme="majorHAnsi"/>
                <w:color w:val="000000"/>
                <w:sz w:val="20"/>
                <w:szCs w:val="20"/>
              </w:rPr>
              <w:lastRenderedPageBreak/>
              <w:t>EXP, MOD</w:t>
            </w:r>
          </w:p>
        </w:tc>
        <w:tc>
          <w:tcPr>
            <w:tcW w:w="1001" w:type="dxa"/>
            <w:shd w:val="clear" w:color="auto" w:fill="EFEFEF"/>
          </w:tcPr>
          <w:p w14:paraId="045C4A90" w14:textId="77777777" w:rsidR="00211783" w:rsidRPr="00306330" w:rsidRDefault="00211783">
            <w:pPr>
              <w:autoSpaceDE w:val="0"/>
              <w:autoSpaceDN w:val="0"/>
              <w:adjustRightInd w:val="0"/>
              <w:spacing w:line="360" w:lineRule="atLeast"/>
              <w:jc w:val="center"/>
              <w:rPr>
                <w:rFonts w:asciiTheme="majorHAnsi" w:hAnsiTheme="majorHAnsi" w:cstheme="majorHAnsi"/>
                <w:color w:val="000000"/>
                <w:sz w:val="20"/>
                <w:szCs w:val="20"/>
              </w:rPr>
            </w:pPr>
            <w:r w:rsidRPr="00306330">
              <w:rPr>
                <w:rFonts w:asciiTheme="majorHAnsi" w:hAnsiTheme="majorHAnsi" w:cstheme="majorHAnsi"/>
                <w:color w:val="000000"/>
                <w:sz w:val="20"/>
                <w:szCs w:val="20"/>
              </w:rPr>
              <w:t>0.072</w:t>
            </w:r>
          </w:p>
        </w:tc>
        <w:tc>
          <w:tcPr>
            <w:tcW w:w="900" w:type="dxa"/>
            <w:shd w:val="clear" w:color="auto" w:fill="EFEFEF"/>
          </w:tcPr>
          <w:p w14:paraId="63A53553" w14:textId="77777777" w:rsidR="00211783" w:rsidRPr="00306330" w:rsidRDefault="00211783">
            <w:pPr>
              <w:autoSpaceDE w:val="0"/>
              <w:autoSpaceDN w:val="0"/>
              <w:adjustRightInd w:val="0"/>
              <w:spacing w:line="360" w:lineRule="atLeast"/>
              <w:jc w:val="center"/>
              <w:rPr>
                <w:rFonts w:asciiTheme="majorHAnsi" w:hAnsiTheme="majorHAnsi" w:cstheme="majorHAnsi"/>
                <w:color w:val="000000"/>
                <w:sz w:val="20"/>
                <w:szCs w:val="20"/>
              </w:rPr>
            </w:pPr>
            <w:r w:rsidRPr="00306330">
              <w:rPr>
                <w:rFonts w:asciiTheme="majorHAnsi" w:hAnsiTheme="majorHAnsi" w:cstheme="majorHAnsi"/>
                <w:color w:val="000000"/>
                <w:sz w:val="20"/>
                <w:szCs w:val="20"/>
              </w:rPr>
              <w:t>NA</w:t>
            </w:r>
          </w:p>
        </w:tc>
        <w:tc>
          <w:tcPr>
            <w:tcW w:w="868" w:type="dxa"/>
            <w:shd w:val="clear" w:color="auto" w:fill="EFEFEF"/>
          </w:tcPr>
          <w:p w14:paraId="53FBA823" w14:textId="77777777" w:rsidR="00211783" w:rsidRPr="00306330" w:rsidRDefault="00211783">
            <w:pPr>
              <w:autoSpaceDE w:val="0"/>
              <w:autoSpaceDN w:val="0"/>
              <w:adjustRightInd w:val="0"/>
              <w:spacing w:line="360" w:lineRule="atLeast"/>
              <w:jc w:val="center"/>
              <w:rPr>
                <w:rFonts w:asciiTheme="majorHAnsi" w:hAnsiTheme="majorHAnsi" w:cstheme="majorHAnsi"/>
                <w:color w:val="000000"/>
                <w:sz w:val="20"/>
                <w:szCs w:val="20"/>
              </w:rPr>
            </w:pPr>
            <w:r w:rsidRPr="00306330">
              <w:rPr>
                <w:rFonts w:asciiTheme="majorHAnsi" w:hAnsiTheme="majorHAnsi" w:cstheme="majorHAnsi"/>
                <w:color w:val="000000"/>
                <w:sz w:val="20"/>
                <w:szCs w:val="20"/>
              </w:rPr>
              <w:t>NA</w:t>
            </w:r>
          </w:p>
        </w:tc>
      </w:tr>
      <w:tr w:rsidR="00211783" w:rsidRPr="00211783" w14:paraId="6B6E5747" w14:textId="77777777" w:rsidTr="00306330">
        <w:tblPrEx>
          <w:tblBorders>
            <w:top w:val="none" w:sz="0" w:space="0" w:color="auto"/>
          </w:tblBorders>
        </w:tblPrEx>
        <w:trPr>
          <w:jc w:val="center"/>
        </w:trPr>
        <w:tc>
          <w:tcPr>
            <w:tcW w:w="2268" w:type="dxa"/>
          </w:tcPr>
          <w:p w14:paraId="36731BC6" w14:textId="77777777" w:rsidR="00211783" w:rsidRPr="00306330" w:rsidRDefault="00211783">
            <w:pPr>
              <w:autoSpaceDE w:val="0"/>
              <w:autoSpaceDN w:val="0"/>
              <w:adjustRightInd w:val="0"/>
              <w:spacing w:line="360" w:lineRule="atLeast"/>
              <w:rPr>
                <w:rFonts w:asciiTheme="majorHAnsi" w:hAnsiTheme="majorHAnsi" w:cstheme="majorHAnsi"/>
                <w:color w:val="000000"/>
                <w:sz w:val="20"/>
                <w:szCs w:val="20"/>
              </w:rPr>
            </w:pPr>
            <w:r w:rsidRPr="00306330">
              <w:rPr>
                <w:rFonts w:asciiTheme="majorHAnsi" w:hAnsiTheme="majorHAnsi" w:cstheme="majorHAnsi"/>
                <w:color w:val="000000"/>
                <w:sz w:val="20"/>
                <w:szCs w:val="20"/>
              </w:rPr>
              <w:t>EXP, HOSP</w:t>
            </w:r>
          </w:p>
        </w:tc>
        <w:tc>
          <w:tcPr>
            <w:tcW w:w="1001" w:type="dxa"/>
          </w:tcPr>
          <w:p w14:paraId="78FD4195" w14:textId="77777777" w:rsidR="00211783" w:rsidRPr="00306330" w:rsidRDefault="00211783">
            <w:pPr>
              <w:autoSpaceDE w:val="0"/>
              <w:autoSpaceDN w:val="0"/>
              <w:adjustRightInd w:val="0"/>
              <w:spacing w:line="360" w:lineRule="atLeast"/>
              <w:jc w:val="center"/>
              <w:rPr>
                <w:rFonts w:asciiTheme="majorHAnsi" w:hAnsiTheme="majorHAnsi" w:cstheme="majorHAnsi"/>
                <w:color w:val="000000"/>
                <w:sz w:val="20"/>
                <w:szCs w:val="20"/>
              </w:rPr>
            </w:pPr>
            <w:r w:rsidRPr="00306330">
              <w:rPr>
                <w:rFonts w:asciiTheme="majorHAnsi" w:hAnsiTheme="majorHAnsi" w:cstheme="majorHAnsi"/>
                <w:color w:val="000000"/>
                <w:sz w:val="20"/>
                <w:szCs w:val="20"/>
              </w:rPr>
              <w:t>0.050</w:t>
            </w:r>
          </w:p>
        </w:tc>
        <w:tc>
          <w:tcPr>
            <w:tcW w:w="900" w:type="dxa"/>
          </w:tcPr>
          <w:p w14:paraId="26C9FC59" w14:textId="77777777" w:rsidR="00211783" w:rsidRPr="00306330" w:rsidRDefault="00211783">
            <w:pPr>
              <w:autoSpaceDE w:val="0"/>
              <w:autoSpaceDN w:val="0"/>
              <w:adjustRightInd w:val="0"/>
              <w:spacing w:line="360" w:lineRule="atLeast"/>
              <w:jc w:val="center"/>
              <w:rPr>
                <w:rFonts w:asciiTheme="majorHAnsi" w:hAnsiTheme="majorHAnsi" w:cstheme="majorHAnsi"/>
                <w:color w:val="000000"/>
                <w:sz w:val="20"/>
                <w:szCs w:val="20"/>
              </w:rPr>
            </w:pPr>
            <w:r w:rsidRPr="00306330">
              <w:rPr>
                <w:rFonts w:asciiTheme="majorHAnsi" w:hAnsiTheme="majorHAnsi" w:cstheme="majorHAnsi"/>
                <w:color w:val="000000"/>
                <w:sz w:val="20"/>
                <w:szCs w:val="20"/>
              </w:rPr>
              <w:t>NA</w:t>
            </w:r>
          </w:p>
        </w:tc>
        <w:tc>
          <w:tcPr>
            <w:tcW w:w="868" w:type="dxa"/>
          </w:tcPr>
          <w:p w14:paraId="2DE2A8B1" w14:textId="77777777" w:rsidR="00211783" w:rsidRPr="00306330" w:rsidRDefault="00211783">
            <w:pPr>
              <w:autoSpaceDE w:val="0"/>
              <w:autoSpaceDN w:val="0"/>
              <w:adjustRightInd w:val="0"/>
              <w:spacing w:line="360" w:lineRule="atLeast"/>
              <w:jc w:val="center"/>
              <w:rPr>
                <w:rFonts w:asciiTheme="majorHAnsi" w:hAnsiTheme="majorHAnsi" w:cstheme="majorHAnsi"/>
                <w:color w:val="000000"/>
                <w:sz w:val="20"/>
                <w:szCs w:val="20"/>
              </w:rPr>
            </w:pPr>
            <w:r w:rsidRPr="00306330">
              <w:rPr>
                <w:rFonts w:asciiTheme="majorHAnsi" w:hAnsiTheme="majorHAnsi" w:cstheme="majorHAnsi"/>
                <w:color w:val="000000"/>
                <w:sz w:val="20"/>
                <w:szCs w:val="20"/>
              </w:rPr>
              <w:t>0.981</w:t>
            </w:r>
          </w:p>
        </w:tc>
      </w:tr>
      <w:tr w:rsidR="00211783" w:rsidRPr="00211783" w14:paraId="3862C8E2" w14:textId="77777777" w:rsidTr="00306330">
        <w:tblPrEx>
          <w:tblBorders>
            <w:top w:val="none" w:sz="0" w:space="0" w:color="auto"/>
          </w:tblBorders>
        </w:tblPrEx>
        <w:trPr>
          <w:jc w:val="center"/>
        </w:trPr>
        <w:tc>
          <w:tcPr>
            <w:tcW w:w="2268" w:type="dxa"/>
            <w:tcBorders>
              <w:bottom w:val="single" w:sz="8" w:space="0" w:color="000000"/>
            </w:tcBorders>
            <w:shd w:val="clear" w:color="auto" w:fill="EFEFEF"/>
          </w:tcPr>
          <w:p w14:paraId="03173BDA" w14:textId="77777777" w:rsidR="00211783" w:rsidRPr="00306330" w:rsidRDefault="00211783">
            <w:pPr>
              <w:autoSpaceDE w:val="0"/>
              <w:autoSpaceDN w:val="0"/>
              <w:adjustRightInd w:val="0"/>
              <w:spacing w:line="360" w:lineRule="atLeast"/>
              <w:rPr>
                <w:rFonts w:asciiTheme="majorHAnsi" w:hAnsiTheme="majorHAnsi" w:cstheme="majorHAnsi"/>
                <w:color w:val="000000"/>
                <w:sz w:val="20"/>
                <w:szCs w:val="20"/>
              </w:rPr>
            </w:pPr>
            <w:r w:rsidRPr="00306330">
              <w:rPr>
                <w:rFonts w:asciiTheme="majorHAnsi" w:hAnsiTheme="majorHAnsi" w:cstheme="majorHAnsi"/>
                <w:color w:val="000000"/>
                <w:sz w:val="20"/>
                <w:szCs w:val="20"/>
              </w:rPr>
              <w:t>EXP, HIGH</w:t>
            </w:r>
          </w:p>
        </w:tc>
        <w:tc>
          <w:tcPr>
            <w:tcW w:w="1001" w:type="dxa"/>
            <w:tcBorders>
              <w:bottom w:val="single" w:sz="8" w:space="0" w:color="000000"/>
            </w:tcBorders>
            <w:shd w:val="clear" w:color="auto" w:fill="EFEFEF"/>
          </w:tcPr>
          <w:p w14:paraId="2D5FD3D1" w14:textId="77777777" w:rsidR="00211783" w:rsidRPr="00306330" w:rsidRDefault="00211783">
            <w:pPr>
              <w:autoSpaceDE w:val="0"/>
              <w:autoSpaceDN w:val="0"/>
              <w:adjustRightInd w:val="0"/>
              <w:spacing w:line="360" w:lineRule="atLeast"/>
              <w:jc w:val="center"/>
              <w:rPr>
                <w:rFonts w:asciiTheme="majorHAnsi" w:hAnsiTheme="majorHAnsi" w:cstheme="majorHAnsi"/>
                <w:color w:val="000000"/>
                <w:sz w:val="20"/>
                <w:szCs w:val="20"/>
              </w:rPr>
            </w:pPr>
            <w:r w:rsidRPr="00306330">
              <w:rPr>
                <w:rFonts w:asciiTheme="majorHAnsi" w:hAnsiTheme="majorHAnsi" w:cstheme="majorHAnsi"/>
                <w:color w:val="000000"/>
                <w:sz w:val="20"/>
                <w:szCs w:val="20"/>
              </w:rPr>
              <w:t>0.029</w:t>
            </w:r>
          </w:p>
        </w:tc>
        <w:tc>
          <w:tcPr>
            <w:tcW w:w="900" w:type="dxa"/>
            <w:tcBorders>
              <w:bottom w:val="single" w:sz="8" w:space="0" w:color="000000"/>
            </w:tcBorders>
            <w:shd w:val="clear" w:color="auto" w:fill="EFEFEF"/>
          </w:tcPr>
          <w:p w14:paraId="504DC68E" w14:textId="77777777" w:rsidR="00211783" w:rsidRPr="00306330" w:rsidRDefault="00211783">
            <w:pPr>
              <w:autoSpaceDE w:val="0"/>
              <w:autoSpaceDN w:val="0"/>
              <w:adjustRightInd w:val="0"/>
              <w:spacing w:line="360" w:lineRule="atLeast"/>
              <w:jc w:val="center"/>
              <w:rPr>
                <w:rFonts w:asciiTheme="majorHAnsi" w:hAnsiTheme="majorHAnsi" w:cstheme="majorHAnsi"/>
                <w:color w:val="000000"/>
                <w:sz w:val="20"/>
                <w:szCs w:val="20"/>
              </w:rPr>
            </w:pPr>
            <w:r w:rsidRPr="00306330">
              <w:rPr>
                <w:rFonts w:asciiTheme="majorHAnsi" w:hAnsiTheme="majorHAnsi" w:cstheme="majorHAnsi"/>
                <w:color w:val="000000"/>
                <w:sz w:val="20"/>
                <w:szCs w:val="20"/>
              </w:rPr>
              <w:t>NA</w:t>
            </w:r>
          </w:p>
        </w:tc>
        <w:tc>
          <w:tcPr>
            <w:tcW w:w="868" w:type="dxa"/>
            <w:tcBorders>
              <w:bottom w:val="single" w:sz="8" w:space="0" w:color="000000"/>
            </w:tcBorders>
            <w:shd w:val="clear" w:color="auto" w:fill="EFEFEF"/>
          </w:tcPr>
          <w:p w14:paraId="52C706F5" w14:textId="77777777" w:rsidR="00211783" w:rsidRPr="00306330" w:rsidRDefault="00211783">
            <w:pPr>
              <w:autoSpaceDE w:val="0"/>
              <w:autoSpaceDN w:val="0"/>
              <w:adjustRightInd w:val="0"/>
              <w:spacing w:line="360" w:lineRule="atLeast"/>
              <w:jc w:val="center"/>
              <w:rPr>
                <w:rFonts w:asciiTheme="majorHAnsi" w:hAnsiTheme="majorHAnsi" w:cstheme="majorHAnsi"/>
                <w:color w:val="000000"/>
                <w:sz w:val="20"/>
                <w:szCs w:val="20"/>
              </w:rPr>
            </w:pPr>
            <w:r w:rsidRPr="00306330">
              <w:rPr>
                <w:rFonts w:asciiTheme="majorHAnsi" w:hAnsiTheme="majorHAnsi" w:cstheme="majorHAnsi"/>
                <w:color w:val="000000"/>
                <w:sz w:val="20"/>
                <w:szCs w:val="20"/>
              </w:rPr>
              <w:t>NA</w:t>
            </w:r>
          </w:p>
        </w:tc>
      </w:tr>
      <w:tr w:rsidR="00211783" w:rsidRPr="00211783" w14:paraId="09444871" w14:textId="77777777" w:rsidTr="00306330">
        <w:tblPrEx>
          <w:tblBorders>
            <w:top w:val="none" w:sz="0" w:space="0" w:color="auto"/>
          </w:tblBorders>
        </w:tblPrEx>
        <w:trPr>
          <w:jc w:val="center"/>
        </w:trPr>
        <w:tc>
          <w:tcPr>
            <w:tcW w:w="2268" w:type="dxa"/>
          </w:tcPr>
          <w:p w14:paraId="40C164D0" w14:textId="77777777" w:rsidR="00211783" w:rsidRPr="00306330" w:rsidRDefault="00211783">
            <w:pPr>
              <w:autoSpaceDE w:val="0"/>
              <w:autoSpaceDN w:val="0"/>
              <w:adjustRightInd w:val="0"/>
              <w:spacing w:line="360" w:lineRule="atLeast"/>
              <w:rPr>
                <w:rFonts w:asciiTheme="majorHAnsi" w:hAnsiTheme="majorHAnsi" w:cstheme="majorHAnsi"/>
                <w:color w:val="000000"/>
                <w:sz w:val="20"/>
                <w:szCs w:val="20"/>
              </w:rPr>
            </w:pPr>
            <w:r w:rsidRPr="00306330">
              <w:rPr>
                <w:rFonts w:asciiTheme="majorHAnsi" w:hAnsiTheme="majorHAnsi" w:cstheme="majorHAnsi"/>
                <w:color w:val="000000"/>
                <w:sz w:val="20"/>
                <w:szCs w:val="20"/>
              </w:rPr>
              <w:t>LCDF, MIN</w:t>
            </w:r>
          </w:p>
        </w:tc>
        <w:tc>
          <w:tcPr>
            <w:tcW w:w="1001" w:type="dxa"/>
          </w:tcPr>
          <w:p w14:paraId="564549D1" w14:textId="77777777" w:rsidR="00211783" w:rsidRPr="00306330" w:rsidRDefault="00211783">
            <w:pPr>
              <w:autoSpaceDE w:val="0"/>
              <w:autoSpaceDN w:val="0"/>
              <w:adjustRightInd w:val="0"/>
              <w:spacing w:line="360" w:lineRule="atLeast"/>
              <w:jc w:val="center"/>
              <w:rPr>
                <w:rFonts w:asciiTheme="majorHAnsi" w:hAnsiTheme="majorHAnsi" w:cstheme="majorHAnsi"/>
                <w:color w:val="000000"/>
                <w:sz w:val="20"/>
                <w:szCs w:val="20"/>
              </w:rPr>
            </w:pPr>
            <w:r w:rsidRPr="00306330">
              <w:rPr>
                <w:rFonts w:asciiTheme="majorHAnsi" w:hAnsiTheme="majorHAnsi" w:cstheme="majorHAnsi"/>
                <w:color w:val="000000"/>
                <w:sz w:val="20"/>
                <w:szCs w:val="20"/>
              </w:rPr>
              <w:t>5.710</w:t>
            </w:r>
          </w:p>
        </w:tc>
        <w:tc>
          <w:tcPr>
            <w:tcW w:w="900" w:type="dxa"/>
          </w:tcPr>
          <w:p w14:paraId="3B2DB0FD" w14:textId="77777777" w:rsidR="00211783" w:rsidRPr="00306330" w:rsidRDefault="00211783">
            <w:pPr>
              <w:autoSpaceDE w:val="0"/>
              <w:autoSpaceDN w:val="0"/>
              <w:adjustRightInd w:val="0"/>
              <w:spacing w:line="360" w:lineRule="atLeast"/>
              <w:jc w:val="center"/>
              <w:rPr>
                <w:rFonts w:asciiTheme="majorHAnsi" w:hAnsiTheme="majorHAnsi" w:cstheme="majorHAnsi"/>
                <w:color w:val="000000"/>
                <w:sz w:val="20"/>
                <w:szCs w:val="20"/>
              </w:rPr>
            </w:pPr>
            <w:r w:rsidRPr="00306330">
              <w:rPr>
                <w:rFonts w:asciiTheme="majorHAnsi" w:hAnsiTheme="majorHAnsi" w:cstheme="majorHAnsi"/>
                <w:color w:val="000000"/>
                <w:sz w:val="20"/>
                <w:szCs w:val="20"/>
              </w:rPr>
              <w:t>5.667</w:t>
            </w:r>
          </w:p>
        </w:tc>
        <w:tc>
          <w:tcPr>
            <w:tcW w:w="868" w:type="dxa"/>
          </w:tcPr>
          <w:p w14:paraId="62EBC07C" w14:textId="77777777" w:rsidR="00211783" w:rsidRPr="00306330" w:rsidRDefault="00211783">
            <w:pPr>
              <w:autoSpaceDE w:val="0"/>
              <w:autoSpaceDN w:val="0"/>
              <w:adjustRightInd w:val="0"/>
              <w:spacing w:line="360" w:lineRule="atLeast"/>
              <w:jc w:val="center"/>
              <w:rPr>
                <w:rFonts w:asciiTheme="majorHAnsi" w:hAnsiTheme="majorHAnsi" w:cstheme="majorHAnsi"/>
                <w:color w:val="000000"/>
                <w:sz w:val="20"/>
                <w:szCs w:val="20"/>
              </w:rPr>
            </w:pPr>
            <w:r w:rsidRPr="00306330">
              <w:rPr>
                <w:rFonts w:asciiTheme="majorHAnsi" w:hAnsiTheme="majorHAnsi" w:cstheme="majorHAnsi"/>
                <w:color w:val="000000"/>
                <w:sz w:val="20"/>
                <w:szCs w:val="20"/>
              </w:rPr>
              <w:t>0.994</w:t>
            </w:r>
          </w:p>
        </w:tc>
      </w:tr>
      <w:tr w:rsidR="00211783" w:rsidRPr="00211783" w14:paraId="756B3040" w14:textId="77777777" w:rsidTr="00306330">
        <w:tblPrEx>
          <w:tblBorders>
            <w:top w:val="none" w:sz="0" w:space="0" w:color="auto"/>
          </w:tblBorders>
        </w:tblPrEx>
        <w:trPr>
          <w:jc w:val="center"/>
        </w:trPr>
        <w:tc>
          <w:tcPr>
            <w:tcW w:w="2268" w:type="dxa"/>
            <w:shd w:val="clear" w:color="auto" w:fill="EFEFEF"/>
          </w:tcPr>
          <w:p w14:paraId="1B9BC00A" w14:textId="77777777" w:rsidR="00211783" w:rsidRPr="00306330" w:rsidRDefault="00211783">
            <w:pPr>
              <w:autoSpaceDE w:val="0"/>
              <w:autoSpaceDN w:val="0"/>
              <w:adjustRightInd w:val="0"/>
              <w:spacing w:line="360" w:lineRule="atLeast"/>
              <w:rPr>
                <w:rFonts w:asciiTheme="majorHAnsi" w:hAnsiTheme="majorHAnsi" w:cstheme="majorHAnsi"/>
                <w:color w:val="000000"/>
                <w:sz w:val="20"/>
                <w:szCs w:val="20"/>
              </w:rPr>
            </w:pPr>
            <w:r w:rsidRPr="00306330">
              <w:rPr>
                <w:rFonts w:asciiTheme="majorHAnsi" w:hAnsiTheme="majorHAnsi" w:cstheme="majorHAnsi"/>
                <w:color w:val="000000"/>
                <w:sz w:val="20"/>
                <w:szCs w:val="20"/>
              </w:rPr>
              <w:t>LCDF, MOD</w:t>
            </w:r>
          </w:p>
        </w:tc>
        <w:tc>
          <w:tcPr>
            <w:tcW w:w="1001" w:type="dxa"/>
            <w:shd w:val="clear" w:color="auto" w:fill="EFEFEF"/>
          </w:tcPr>
          <w:p w14:paraId="412300D2" w14:textId="77777777" w:rsidR="00211783" w:rsidRPr="00306330" w:rsidRDefault="00211783">
            <w:pPr>
              <w:autoSpaceDE w:val="0"/>
              <w:autoSpaceDN w:val="0"/>
              <w:adjustRightInd w:val="0"/>
              <w:spacing w:line="360" w:lineRule="atLeast"/>
              <w:jc w:val="center"/>
              <w:rPr>
                <w:rFonts w:asciiTheme="majorHAnsi" w:hAnsiTheme="majorHAnsi" w:cstheme="majorHAnsi"/>
                <w:color w:val="000000"/>
                <w:sz w:val="20"/>
                <w:szCs w:val="20"/>
              </w:rPr>
            </w:pPr>
            <w:r w:rsidRPr="00306330">
              <w:rPr>
                <w:rFonts w:asciiTheme="majorHAnsi" w:hAnsiTheme="majorHAnsi" w:cstheme="majorHAnsi"/>
                <w:color w:val="000000"/>
                <w:sz w:val="20"/>
                <w:szCs w:val="20"/>
              </w:rPr>
              <w:t>-6.353</w:t>
            </w:r>
          </w:p>
        </w:tc>
        <w:tc>
          <w:tcPr>
            <w:tcW w:w="900" w:type="dxa"/>
            <w:shd w:val="clear" w:color="auto" w:fill="EFEFEF"/>
          </w:tcPr>
          <w:p w14:paraId="76E3532D" w14:textId="77777777" w:rsidR="00211783" w:rsidRPr="00306330" w:rsidRDefault="00211783">
            <w:pPr>
              <w:autoSpaceDE w:val="0"/>
              <w:autoSpaceDN w:val="0"/>
              <w:adjustRightInd w:val="0"/>
              <w:spacing w:line="360" w:lineRule="atLeast"/>
              <w:jc w:val="center"/>
              <w:rPr>
                <w:rFonts w:asciiTheme="majorHAnsi" w:hAnsiTheme="majorHAnsi" w:cstheme="majorHAnsi"/>
                <w:color w:val="000000"/>
                <w:sz w:val="20"/>
                <w:szCs w:val="20"/>
              </w:rPr>
            </w:pPr>
            <w:r w:rsidRPr="00306330">
              <w:rPr>
                <w:rFonts w:asciiTheme="majorHAnsi" w:hAnsiTheme="majorHAnsi" w:cstheme="majorHAnsi"/>
                <w:color w:val="000000"/>
                <w:sz w:val="20"/>
                <w:szCs w:val="20"/>
              </w:rPr>
              <w:t>11.302</w:t>
            </w:r>
          </w:p>
        </w:tc>
        <w:tc>
          <w:tcPr>
            <w:tcW w:w="868" w:type="dxa"/>
            <w:shd w:val="clear" w:color="auto" w:fill="EFEFEF"/>
          </w:tcPr>
          <w:p w14:paraId="09FACBDA" w14:textId="77777777" w:rsidR="00211783" w:rsidRPr="00306330" w:rsidRDefault="00211783">
            <w:pPr>
              <w:autoSpaceDE w:val="0"/>
              <w:autoSpaceDN w:val="0"/>
              <w:adjustRightInd w:val="0"/>
              <w:spacing w:line="360" w:lineRule="atLeast"/>
              <w:jc w:val="center"/>
              <w:rPr>
                <w:rFonts w:asciiTheme="majorHAnsi" w:hAnsiTheme="majorHAnsi" w:cstheme="majorHAnsi"/>
                <w:color w:val="000000"/>
                <w:sz w:val="20"/>
                <w:szCs w:val="20"/>
              </w:rPr>
            </w:pPr>
            <w:r w:rsidRPr="00306330">
              <w:rPr>
                <w:rFonts w:asciiTheme="majorHAnsi" w:hAnsiTheme="majorHAnsi" w:cstheme="majorHAnsi"/>
                <w:color w:val="000000"/>
                <w:sz w:val="20"/>
                <w:szCs w:val="20"/>
              </w:rPr>
              <w:t>NA</w:t>
            </w:r>
          </w:p>
        </w:tc>
      </w:tr>
      <w:tr w:rsidR="00211783" w:rsidRPr="00211783" w14:paraId="3BE7EE2F" w14:textId="77777777" w:rsidTr="00306330">
        <w:tblPrEx>
          <w:tblBorders>
            <w:top w:val="none" w:sz="0" w:space="0" w:color="auto"/>
          </w:tblBorders>
        </w:tblPrEx>
        <w:trPr>
          <w:jc w:val="center"/>
        </w:trPr>
        <w:tc>
          <w:tcPr>
            <w:tcW w:w="2268" w:type="dxa"/>
          </w:tcPr>
          <w:p w14:paraId="2C270116" w14:textId="77777777" w:rsidR="00211783" w:rsidRPr="00306330" w:rsidRDefault="00211783">
            <w:pPr>
              <w:autoSpaceDE w:val="0"/>
              <w:autoSpaceDN w:val="0"/>
              <w:adjustRightInd w:val="0"/>
              <w:spacing w:line="360" w:lineRule="atLeast"/>
              <w:rPr>
                <w:rFonts w:asciiTheme="majorHAnsi" w:hAnsiTheme="majorHAnsi" w:cstheme="majorHAnsi"/>
                <w:color w:val="000000"/>
                <w:sz w:val="20"/>
                <w:szCs w:val="20"/>
              </w:rPr>
            </w:pPr>
            <w:r w:rsidRPr="00306330">
              <w:rPr>
                <w:rFonts w:asciiTheme="majorHAnsi" w:hAnsiTheme="majorHAnsi" w:cstheme="majorHAnsi"/>
                <w:color w:val="000000"/>
                <w:sz w:val="20"/>
                <w:szCs w:val="20"/>
              </w:rPr>
              <w:t>LCDF, HOSP</w:t>
            </w:r>
          </w:p>
        </w:tc>
        <w:tc>
          <w:tcPr>
            <w:tcW w:w="1001" w:type="dxa"/>
          </w:tcPr>
          <w:p w14:paraId="6F6169F4" w14:textId="77777777" w:rsidR="00211783" w:rsidRPr="00306330" w:rsidRDefault="00211783">
            <w:pPr>
              <w:autoSpaceDE w:val="0"/>
              <w:autoSpaceDN w:val="0"/>
              <w:adjustRightInd w:val="0"/>
              <w:spacing w:line="360" w:lineRule="atLeast"/>
              <w:jc w:val="center"/>
              <w:rPr>
                <w:rFonts w:asciiTheme="majorHAnsi" w:hAnsiTheme="majorHAnsi" w:cstheme="majorHAnsi"/>
                <w:color w:val="000000"/>
                <w:sz w:val="20"/>
                <w:szCs w:val="20"/>
              </w:rPr>
            </w:pPr>
            <w:r w:rsidRPr="00306330">
              <w:rPr>
                <w:rFonts w:asciiTheme="majorHAnsi" w:hAnsiTheme="majorHAnsi" w:cstheme="majorHAnsi"/>
                <w:color w:val="000000"/>
                <w:sz w:val="20"/>
                <w:szCs w:val="20"/>
              </w:rPr>
              <w:t>-18.416</w:t>
            </w:r>
          </w:p>
        </w:tc>
        <w:tc>
          <w:tcPr>
            <w:tcW w:w="900" w:type="dxa"/>
          </w:tcPr>
          <w:p w14:paraId="072AA1FE" w14:textId="77777777" w:rsidR="00211783" w:rsidRPr="00306330" w:rsidRDefault="00211783">
            <w:pPr>
              <w:autoSpaceDE w:val="0"/>
              <w:autoSpaceDN w:val="0"/>
              <w:adjustRightInd w:val="0"/>
              <w:spacing w:line="360" w:lineRule="atLeast"/>
              <w:jc w:val="center"/>
              <w:rPr>
                <w:rFonts w:asciiTheme="majorHAnsi" w:hAnsiTheme="majorHAnsi" w:cstheme="majorHAnsi"/>
                <w:color w:val="000000"/>
                <w:sz w:val="20"/>
                <w:szCs w:val="20"/>
              </w:rPr>
            </w:pPr>
            <w:r w:rsidRPr="00306330">
              <w:rPr>
                <w:rFonts w:asciiTheme="majorHAnsi" w:hAnsiTheme="majorHAnsi" w:cstheme="majorHAnsi"/>
                <w:color w:val="000000"/>
                <w:sz w:val="20"/>
                <w:szCs w:val="20"/>
              </w:rPr>
              <w:t>16.938</w:t>
            </w:r>
          </w:p>
        </w:tc>
        <w:tc>
          <w:tcPr>
            <w:tcW w:w="868" w:type="dxa"/>
          </w:tcPr>
          <w:p w14:paraId="09953391" w14:textId="77777777" w:rsidR="00211783" w:rsidRPr="00306330" w:rsidRDefault="00211783">
            <w:pPr>
              <w:autoSpaceDE w:val="0"/>
              <w:autoSpaceDN w:val="0"/>
              <w:adjustRightInd w:val="0"/>
              <w:spacing w:line="360" w:lineRule="atLeast"/>
              <w:jc w:val="center"/>
              <w:rPr>
                <w:rFonts w:asciiTheme="majorHAnsi" w:hAnsiTheme="majorHAnsi" w:cstheme="majorHAnsi"/>
                <w:color w:val="000000"/>
                <w:sz w:val="20"/>
                <w:szCs w:val="20"/>
              </w:rPr>
            </w:pPr>
            <w:r w:rsidRPr="00306330">
              <w:rPr>
                <w:rFonts w:asciiTheme="majorHAnsi" w:hAnsiTheme="majorHAnsi" w:cstheme="majorHAnsi"/>
                <w:color w:val="000000"/>
                <w:sz w:val="20"/>
                <w:szCs w:val="20"/>
              </w:rPr>
              <w:t>0.983</w:t>
            </w:r>
          </w:p>
        </w:tc>
      </w:tr>
      <w:tr w:rsidR="00211783" w:rsidRPr="00211783" w14:paraId="657E3FCF" w14:textId="77777777" w:rsidTr="00306330">
        <w:trPr>
          <w:jc w:val="center"/>
        </w:trPr>
        <w:tc>
          <w:tcPr>
            <w:tcW w:w="2268" w:type="dxa"/>
            <w:tcBorders>
              <w:bottom w:val="single" w:sz="8" w:space="0" w:color="000000"/>
            </w:tcBorders>
            <w:shd w:val="clear" w:color="auto" w:fill="EFEFEF"/>
          </w:tcPr>
          <w:p w14:paraId="4BA956DE" w14:textId="77777777" w:rsidR="00211783" w:rsidRPr="00306330" w:rsidRDefault="00211783">
            <w:pPr>
              <w:autoSpaceDE w:val="0"/>
              <w:autoSpaceDN w:val="0"/>
              <w:adjustRightInd w:val="0"/>
              <w:spacing w:line="360" w:lineRule="atLeast"/>
              <w:rPr>
                <w:rFonts w:asciiTheme="majorHAnsi" w:hAnsiTheme="majorHAnsi" w:cstheme="majorHAnsi"/>
                <w:color w:val="000000"/>
                <w:sz w:val="20"/>
                <w:szCs w:val="20"/>
              </w:rPr>
            </w:pPr>
            <w:r w:rsidRPr="00306330">
              <w:rPr>
                <w:rFonts w:asciiTheme="majorHAnsi" w:hAnsiTheme="majorHAnsi" w:cstheme="majorHAnsi"/>
                <w:color w:val="000000"/>
                <w:sz w:val="20"/>
                <w:szCs w:val="20"/>
              </w:rPr>
              <w:t>LCDF, HIGH</w:t>
            </w:r>
          </w:p>
        </w:tc>
        <w:tc>
          <w:tcPr>
            <w:tcW w:w="1001" w:type="dxa"/>
            <w:tcBorders>
              <w:bottom w:val="single" w:sz="8" w:space="0" w:color="000000"/>
            </w:tcBorders>
            <w:shd w:val="clear" w:color="auto" w:fill="EFEFEF"/>
          </w:tcPr>
          <w:p w14:paraId="3A765BAA" w14:textId="77777777" w:rsidR="00211783" w:rsidRPr="00306330" w:rsidRDefault="00211783">
            <w:pPr>
              <w:autoSpaceDE w:val="0"/>
              <w:autoSpaceDN w:val="0"/>
              <w:adjustRightInd w:val="0"/>
              <w:spacing w:line="360" w:lineRule="atLeast"/>
              <w:jc w:val="center"/>
              <w:rPr>
                <w:rFonts w:asciiTheme="majorHAnsi" w:hAnsiTheme="majorHAnsi" w:cstheme="majorHAnsi"/>
                <w:color w:val="000000"/>
                <w:sz w:val="20"/>
                <w:szCs w:val="20"/>
              </w:rPr>
            </w:pPr>
            <w:r w:rsidRPr="00306330">
              <w:rPr>
                <w:rFonts w:asciiTheme="majorHAnsi" w:hAnsiTheme="majorHAnsi" w:cstheme="majorHAnsi"/>
                <w:color w:val="000000"/>
                <w:sz w:val="20"/>
                <w:szCs w:val="20"/>
              </w:rPr>
              <w:t>-30.479</w:t>
            </w:r>
          </w:p>
        </w:tc>
        <w:tc>
          <w:tcPr>
            <w:tcW w:w="900" w:type="dxa"/>
            <w:tcBorders>
              <w:bottom w:val="single" w:sz="8" w:space="0" w:color="000000"/>
            </w:tcBorders>
            <w:shd w:val="clear" w:color="auto" w:fill="EFEFEF"/>
          </w:tcPr>
          <w:p w14:paraId="69A75A81" w14:textId="77777777" w:rsidR="00211783" w:rsidRPr="00306330" w:rsidRDefault="00211783">
            <w:pPr>
              <w:autoSpaceDE w:val="0"/>
              <w:autoSpaceDN w:val="0"/>
              <w:adjustRightInd w:val="0"/>
              <w:spacing w:line="360" w:lineRule="atLeast"/>
              <w:jc w:val="center"/>
              <w:rPr>
                <w:rFonts w:asciiTheme="majorHAnsi" w:hAnsiTheme="majorHAnsi" w:cstheme="majorHAnsi"/>
                <w:color w:val="000000"/>
                <w:sz w:val="20"/>
                <w:szCs w:val="20"/>
              </w:rPr>
            </w:pPr>
            <w:r w:rsidRPr="00306330">
              <w:rPr>
                <w:rFonts w:asciiTheme="majorHAnsi" w:hAnsiTheme="majorHAnsi" w:cstheme="majorHAnsi"/>
                <w:color w:val="000000"/>
                <w:sz w:val="20"/>
                <w:szCs w:val="20"/>
              </w:rPr>
              <w:t>22.573</w:t>
            </w:r>
          </w:p>
        </w:tc>
        <w:tc>
          <w:tcPr>
            <w:tcW w:w="868" w:type="dxa"/>
            <w:tcBorders>
              <w:bottom w:val="single" w:sz="8" w:space="0" w:color="000000"/>
            </w:tcBorders>
            <w:shd w:val="clear" w:color="auto" w:fill="EFEFEF"/>
          </w:tcPr>
          <w:p w14:paraId="5447E738" w14:textId="77777777" w:rsidR="00211783" w:rsidRPr="00306330" w:rsidRDefault="00211783">
            <w:pPr>
              <w:autoSpaceDE w:val="0"/>
              <w:autoSpaceDN w:val="0"/>
              <w:adjustRightInd w:val="0"/>
              <w:spacing w:line="360" w:lineRule="atLeast"/>
              <w:jc w:val="center"/>
              <w:rPr>
                <w:rFonts w:asciiTheme="majorHAnsi" w:hAnsiTheme="majorHAnsi" w:cstheme="majorHAnsi"/>
                <w:color w:val="000000"/>
                <w:sz w:val="20"/>
                <w:szCs w:val="20"/>
              </w:rPr>
            </w:pPr>
            <w:r w:rsidRPr="00306330">
              <w:rPr>
                <w:rFonts w:asciiTheme="majorHAnsi" w:hAnsiTheme="majorHAnsi" w:cstheme="majorHAnsi"/>
                <w:color w:val="000000"/>
                <w:sz w:val="20"/>
                <w:szCs w:val="20"/>
              </w:rPr>
              <w:t>NA</w:t>
            </w:r>
          </w:p>
        </w:tc>
      </w:tr>
    </w:tbl>
    <w:p w14:paraId="6C198E51" w14:textId="56A5CA65" w:rsidR="00B4655A" w:rsidRDefault="00B4655A">
      <w:pPr>
        <w:rPr>
          <w:rFonts w:ascii="Times New Roman" w:hAnsi="Times New Roman" w:cs="Times New Roman"/>
        </w:rPr>
      </w:pPr>
    </w:p>
    <w:p w14:paraId="34DBF4E8" w14:textId="4BA71CC6" w:rsidR="00211783" w:rsidRPr="00E750D7" w:rsidRDefault="00090C07" w:rsidP="00306330">
      <w:pPr>
        <w:pStyle w:val="Caption"/>
        <w:spacing w:after="0" w:line="276"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Table</w:t>
      </w:r>
      <w:r w:rsidR="00306330">
        <w:rPr>
          <w:rFonts w:ascii="Times New Roman" w:hAnsi="Times New Roman" w:cs="Times New Roman"/>
          <w:color w:val="auto"/>
          <w:sz w:val="20"/>
          <w:szCs w:val="20"/>
        </w:rPr>
        <w:t xml:space="preserve"> A</w:t>
      </w:r>
      <w:r w:rsidR="00211783">
        <w:rPr>
          <w:rFonts w:ascii="Times New Roman" w:hAnsi="Times New Roman" w:cs="Times New Roman"/>
          <w:color w:val="auto"/>
          <w:sz w:val="20"/>
          <w:szCs w:val="20"/>
        </w:rPr>
        <w:t>.1</w:t>
      </w:r>
      <w:r w:rsidR="00211783" w:rsidRPr="00E750D7">
        <w:rPr>
          <w:rFonts w:ascii="Times New Roman" w:hAnsi="Times New Roman" w:cs="Times New Roman"/>
          <w:color w:val="auto"/>
          <w:sz w:val="20"/>
          <w:szCs w:val="20"/>
        </w:rPr>
        <w:t xml:space="preserve">. </w:t>
      </w:r>
      <w:r>
        <w:rPr>
          <w:rFonts w:ascii="Times New Roman" w:hAnsi="Times New Roman" w:cs="Times New Roman"/>
          <w:color w:val="auto"/>
          <w:sz w:val="20"/>
          <w:szCs w:val="20"/>
        </w:rPr>
        <w:t>Summary results for distance decay functions</w:t>
      </w:r>
      <w:r w:rsidR="00211783">
        <w:rPr>
          <w:rFonts w:ascii="Times New Roman" w:hAnsi="Times New Roman" w:cs="Times New Roman"/>
          <w:color w:val="auto"/>
          <w:sz w:val="20"/>
          <w:szCs w:val="20"/>
        </w:rPr>
        <w:t xml:space="preserve">, </w:t>
      </w:r>
      <w:r w:rsidR="00211783" w:rsidRPr="00E750D7">
        <w:rPr>
          <w:rFonts w:ascii="Times New Roman" w:hAnsi="Times New Roman" w:cs="Times New Roman"/>
          <w:color w:val="auto"/>
          <w:sz w:val="20"/>
          <w:szCs w:val="20"/>
        </w:rPr>
        <w:t>Downward Log Logistic</w:t>
      </w:r>
      <w:r w:rsidR="00211783">
        <w:rPr>
          <w:rFonts w:ascii="Times New Roman" w:hAnsi="Times New Roman" w:cs="Times New Roman"/>
          <w:color w:val="auto"/>
          <w:sz w:val="20"/>
          <w:szCs w:val="20"/>
        </w:rPr>
        <w:t xml:space="preserve"> (DLL)</w:t>
      </w:r>
      <w:r w:rsidR="00211783" w:rsidRPr="00E750D7">
        <w:rPr>
          <w:rFonts w:ascii="Times New Roman" w:hAnsi="Times New Roman" w:cs="Times New Roman"/>
          <w:color w:val="auto"/>
          <w:sz w:val="20"/>
          <w:szCs w:val="20"/>
        </w:rPr>
        <w:t>, Gaussian</w:t>
      </w:r>
      <w:r w:rsidR="00211783">
        <w:rPr>
          <w:rFonts w:ascii="Times New Roman" w:hAnsi="Times New Roman" w:cs="Times New Roman"/>
          <w:color w:val="auto"/>
          <w:sz w:val="20"/>
          <w:szCs w:val="20"/>
        </w:rPr>
        <w:t xml:space="preserve"> (GAUS)</w:t>
      </w:r>
      <w:r w:rsidR="00211783" w:rsidRPr="00E750D7">
        <w:rPr>
          <w:rFonts w:ascii="Times New Roman" w:hAnsi="Times New Roman" w:cs="Times New Roman"/>
          <w:color w:val="auto"/>
          <w:sz w:val="20"/>
          <w:szCs w:val="20"/>
        </w:rPr>
        <w:t>, Exponential</w:t>
      </w:r>
      <w:r w:rsidR="00211783">
        <w:rPr>
          <w:rFonts w:ascii="Times New Roman" w:hAnsi="Times New Roman" w:cs="Times New Roman"/>
          <w:color w:val="auto"/>
          <w:sz w:val="20"/>
          <w:szCs w:val="20"/>
        </w:rPr>
        <w:t xml:space="preserve"> (EXP)</w:t>
      </w:r>
      <w:r w:rsidR="00211783" w:rsidRPr="00E750D7">
        <w:rPr>
          <w:rFonts w:ascii="Times New Roman" w:hAnsi="Times New Roman" w:cs="Times New Roman"/>
          <w:color w:val="auto"/>
          <w:sz w:val="20"/>
          <w:szCs w:val="20"/>
        </w:rPr>
        <w:t>, and Logistic Cumulative Distance Function</w:t>
      </w:r>
      <w:r w:rsidR="00211783">
        <w:rPr>
          <w:rFonts w:ascii="Times New Roman" w:hAnsi="Times New Roman" w:cs="Times New Roman"/>
          <w:color w:val="auto"/>
          <w:sz w:val="20"/>
          <w:szCs w:val="20"/>
        </w:rPr>
        <w:t xml:space="preserve"> (LCDF)</w:t>
      </w:r>
      <w:r>
        <w:rPr>
          <w:rFonts w:ascii="Times New Roman" w:hAnsi="Times New Roman" w:cs="Times New Roman"/>
          <w:color w:val="auto"/>
          <w:sz w:val="20"/>
          <w:szCs w:val="20"/>
        </w:rPr>
        <w:t xml:space="preserve"> and parameter settings</w:t>
      </w:r>
      <w:r w:rsidR="00211783" w:rsidRPr="00E750D7">
        <w:rPr>
          <w:rFonts w:ascii="Times New Roman" w:hAnsi="Times New Roman" w:cs="Times New Roman"/>
          <w:color w:val="auto"/>
          <w:sz w:val="20"/>
          <w:szCs w:val="20"/>
        </w:rPr>
        <w:t>.</w:t>
      </w:r>
    </w:p>
    <w:p w14:paraId="7FBB5DAB" w14:textId="77777777" w:rsidR="00B4655A" w:rsidRDefault="00B4655A" w:rsidP="00306330">
      <w:pPr>
        <w:spacing w:line="276" w:lineRule="auto"/>
        <w:rPr>
          <w:rFonts w:ascii="Times New Roman" w:hAnsi="Times New Roman" w:cs="Times New Roman"/>
        </w:rPr>
      </w:pPr>
    </w:p>
    <w:p w14:paraId="2CB951B7" w14:textId="3F920FA8" w:rsidR="0032037C" w:rsidRDefault="0032037C" w:rsidP="00306330">
      <w:pPr>
        <w:spacing w:line="276" w:lineRule="auto"/>
        <w:rPr>
          <w:rFonts w:ascii="Times New Roman" w:hAnsi="Times New Roman" w:cs="Times New Roman"/>
        </w:rPr>
      </w:pPr>
    </w:p>
    <w:p w14:paraId="616F6676" w14:textId="04E1FB64" w:rsidR="0032037C" w:rsidRDefault="00306330" w:rsidP="00306330">
      <w:pPr>
        <w:spacing w:line="276" w:lineRule="auto"/>
        <w:rPr>
          <w:rFonts w:ascii="Times New Roman" w:hAnsi="Times New Roman" w:cs="Times New Roman"/>
          <w:b/>
        </w:rPr>
      </w:pPr>
      <w:r>
        <w:rPr>
          <w:rFonts w:ascii="Times New Roman" w:hAnsi="Times New Roman" w:cs="Times New Roman"/>
          <w:b/>
        </w:rPr>
        <w:t>A</w:t>
      </w:r>
      <w:r w:rsidR="0032037C" w:rsidRPr="0016450F">
        <w:rPr>
          <w:rFonts w:ascii="Times New Roman" w:hAnsi="Times New Roman" w:cs="Times New Roman"/>
          <w:b/>
        </w:rPr>
        <w:t>.</w:t>
      </w:r>
      <w:r w:rsidR="0032037C">
        <w:rPr>
          <w:rFonts w:ascii="Times New Roman" w:hAnsi="Times New Roman" w:cs="Times New Roman"/>
          <w:b/>
        </w:rPr>
        <w:t>2</w:t>
      </w:r>
      <w:r w:rsidR="0032037C" w:rsidRPr="0016450F">
        <w:rPr>
          <w:rFonts w:ascii="Times New Roman" w:hAnsi="Times New Roman" w:cs="Times New Roman"/>
          <w:b/>
        </w:rPr>
        <w:t xml:space="preserve"> </w:t>
      </w:r>
      <w:r w:rsidR="005E786E">
        <w:rPr>
          <w:rFonts w:ascii="Times New Roman" w:hAnsi="Times New Roman" w:cs="Times New Roman"/>
          <w:b/>
        </w:rPr>
        <w:t>Examples of the e</w:t>
      </w:r>
      <w:r w:rsidR="00090C07">
        <w:rPr>
          <w:rFonts w:ascii="Times New Roman" w:hAnsi="Times New Roman" w:cs="Times New Roman"/>
          <w:b/>
        </w:rPr>
        <w:t>ffect of distance decay function and parameter settings</w:t>
      </w:r>
      <w:r w:rsidR="00660627">
        <w:rPr>
          <w:rFonts w:ascii="Times New Roman" w:hAnsi="Times New Roman" w:cs="Times New Roman"/>
          <w:b/>
        </w:rPr>
        <w:t xml:space="preserve"> on predicted probabilities</w:t>
      </w:r>
    </w:p>
    <w:p w14:paraId="6528B070" w14:textId="77777777" w:rsidR="0032037C" w:rsidRDefault="0032037C" w:rsidP="00306330">
      <w:pPr>
        <w:spacing w:line="276" w:lineRule="auto"/>
        <w:rPr>
          <w:rFonts w:ascii="Times New Roman" w:hAnsi="Times New Roman" w:cs="Times New Roman"/>
        </w:rPr>
      </w:pPr>
    </w:p>
    <w:p w14:paraId="52902A80" w14:textId="36F9FAF4" w:rsidR="00B4655A" w:rsidRPr="00B4655A" w:rsidRDefault="00B4655A" w:rsidP="00306330">
      <w:pPr>
        <w:spacing w:line="276" w:lineRule="auto"/>
        <w:rPr>
          <w:rFonts w:ascii="Times New Roman" w:hAnsi="Times New Roman" w:cs="Times New Roman"/>
        </w:rPr>
      </w:pPr>
      <w:r w:rsidRPr="00B4655A">
        <w:rPr>
          <w:rFonts w:ascii="Times New Roman" w:hAnsi="Times New Roman" w:cs="Times New Roman"/>
        </w:rPr>
        <w:t xml:space="preserve">To demonstrate the differences in predicted probabilities due to variations in the </w:t>
      </w:r>
      <w:r>
        <w:rPr>
          <w:rFonts w:ascii="Times New Roman" w:hAnsi="Times New Roman" w:cs="Times New Roman"/>
        </w:rPr>
        <w:t xml:space="preserve">distance decay </w:t>
      </w:r>
      <w:r w:rsidRPr="00B4655A">
        <w:rPr>
          <w:rFonts w:ascii="Times New Roman" w:hAnsi="Times New Roman" w:cs="Times New Roman"/>
        </w:rPr>
        <w:t xml:space="preserve">function, </w:t>
      </w:r>
      <w:r w:rsidR="00660627">
        <w:rPr>
          <w:rFonts w:ascii="Times New Roman" w:hAnsi="Times New Roman" w:cs="Times New Roman"/>
        </w:rPr>
        <w:t xml:space="preserve">predicted </w:t>
      </w:r>
      <w:r w:rsidRPr="00B4655A">
        <w:rPr>
          <w:rFonts w:ascii="Times New Roman" w:hAnsi="Times New Roman" w:cs="Times New Roman"/>
        </w:rPr>
        <w:t xml:space="preserve">probabilities </w:t>
      </w:r>
      <w:r w:rsidR="00660627">
        <w:rPr>
          <w:rFonts w:ascii="Times New Roman" w:hAnsi="Times New Roman" w:cs="Times New Roman"/>
        </w:rPr>
        <w:t xml:space="preserve">of utilization </w:t>
      </w:r>
      <w:r w:rsidR="00F35CF3">
        <w:rPr>
          <w:rFonts w:ascii="Times New Roman" w:hAnsi="Times New Roman" w:cs="Times New Roman"/>
        </w:rPr>
        <w:t xml:space="preserve">from the M2SFCA </w:t>
      </w:r>
      <w:r w:rsidRPr="00B4655A">
        <w:rPr>
          <w:rFonts w:ascii="Times New Roman" w:hAnsi="Times New Roman" w:cs="Times New Roman"/>
        </w:rPr>
        <w:t>are mapped for a single Zip Code in</w:t>
      </w:r>
      <w:r w:rsidR="00660627">
        <w:rPr>
          <w:rFonts w:ascii="Times New Roman" w:hAnsi="Times New Roman" w:cs="Times New Roman"/>
        </w:rPr>
        <w:t xml:space="preserve"> Figure </w:t>
      </w:r>
      <w:r w:rsidR="00306330">
        <w:rPr>
          <w:rFonts w:ascii="Times New Roman" w:hAnsi="Times New Roman" w:cs="Times New Roman"/>
        </w:rPr>
        <w:t>A.</w:t>
      </w:r>
      <w:r w:rsidR="00660627">
        <w:rPr>
          <w:rFonts w:ascii="Times New Roman" w:hAnsi="Times New Roman" w:cs="Times New Roman"/>
        </w:rPr>
        <w:t>3</w:t>
      </w:r>
      <w:r w:rsidRPr="00B4655A">
        <w:rPr>
          <w:rFonts w:ascii="Times New Roman" w:hAnsi="Times New Roman" w:cs="Times New Roman"/>
        </w:rPr>
        <w:t xml:space="preserve"> (using the HOSP parameter setting for each). </w:t>
      </w:r>
      <w:r w:rsidR="00660627">
        <w:rPr>
          <w:rFonts w:ascii="Times New Roman" w:hAnsi="Times New Roman" w:cs="Times New Roman"/>
        </w:rPr>
        <w:t>T</w:t>
      </w:r>
      <w:r w:rsidRPr="00B4655A">
        <w:rPr>
          <w:rFonts w:ascii="Times New Roman" w:hAnsi="Times New Roman" w:cs="Times New Roman"/>
        </w:rPr>
        <w:t xml:space="preserve">o highlight the variations in probabilities that result from changes to the </w:t>
      </w:r>
      <w:r w:rsidR="00F35CF3">
        <w:rPr>
          <w:rFonts w:ascii="Times New Roman" w:hAnsi="Times New Roman" w:cs="Times New Roman"/>
        </w:rPr>
        <w:t xml:space="preserve">distance decay </w:t>
      </w:r>
      <w:r w:rsidRPr="00B4655A">
        <w:rPr>
          <w:rFonts w:ascii="Times New Roman" w:hAnsi="Times New Roman" w:cs="Times New Roman"/>
        </w:rPr>
        <w:t xml:space="preserve">function’s parameter settings, the </w:t>
      </w:r>
      <w:r w:rsidR="00660627">
        <w:rPr>
          <w:rFonts w:ascii="Times New Roman" w:hAnsi="Times New Roman" w:cs="Times New Roman"/>
        </w:rPr>
        <w:t xml:space="preserve">predicted </w:t>
      </w:r>
      <w:r w:rsidRPr="00B4655A">
        <w:rPr>
          <w:rFonts w:ascii="Times New Roman" w:hAnsi="Times New Roman" w:cs="Times New Roman"/>
        </w:rPr>
        <w:t xml:space="preserve">probabilities </w:t>
      </w:r>
      <w:r w:rsidR="00660627">
        <w:rPr>
          <w:rFonts w:ascii="Times New Roman" w:hAnsi="Times New Roman" w:cs="Times New Roman"/>
        </w:rPr>
        <w:t xml:space="preserve">of utilization </w:t>
      </w:r>
      <w:r w:rsidR="00F35CF3">
        <w:rPr>
          <w:rFonts w:ascii="Times New Roman" w:hAnsi="Times New Roman" w:cs="Times New Roman"/>
        </w:rPr>
        <w:t xml:space="preserve">from the M2SFCA </w:t>
      </w:r>
      <w:r w:rsidRPr="00B4655A">
        <w:rPr>
          <w:rFonts w:ascii="Times New Roman" w:hAnsi="Times New Roman" w:cs="Times New Roman"/>
        </w:rPr>
        <w:t>are mapped in</w:t>
      </w:r>
      <w:r w:rsidR="00660627">
        <w:rPr>
          <w:rFonts w:ascii="Times New Roman" w:hAnsi="Times New Roman" w:cs="Times New Roman"/>
        </w:rPr>
        <w:t xml:space="preserve"> Figure </w:t>
      </w:r>
      <w:r w:rsidR="00306330">
        <w:rPr>
          <w:rFonts w:ascii="Times New Roman" w:hAnsi="Times New Roman" w:cs="Times New Roman"/>
        </w:rPr>
        <w:t>A.</w:t>
      </w:r>
      <w:r w:rsidR="00660627">
        <w:rPr>
          <w:rFonts w:ascii="Times New Roman" w:hAnsi="Times New Roman" w:cs="Times New Roman"/>
        </w:rPr>
        <w:t>4</w:t>
      </w:r>
      <w:r w:rsidRPr="00B4655A">
        <w:rPr>
          <w:rFonts w:ascii="Times New Roman" w:hAnsi="Times New Roman" w:cs="Times New Roman"/>
        </w:rPr>
        <w:t xml:space="preserve"> for a single Zip Code using a single function (DLL) with the four different parameter settings.</w:t>
      </w:r>
    </w:p>
    <w:p w14:paraId="46FCFB5E" w14:textId="77777777" w:rsidR="0074689F" w:rsidRDefault="0074689F" w:rsidP="00306330">
      <w:pPr>
        <w:spacing w:line="276" w:lineRule="auto"/>
        <w:rPr>
          <w:rFonts w:ascii="Times New Roman" w:hAnsi="Times New Roman" w:cs="Times New Roman"/>
        </w:rPr>
      </w:pPr>
    </w:p>
    <w:p w14:paraId="6EB3F8A6" w14:textId="184C0E68" w:rsidR="003A26D5" w:rsidRDefault="003A26D5" w:rsidP="00306330">
      <w:pPr>
        <w:spacing w:line="276" w:lineRule="auto"/>
        <w:jc w:val="center"/>
        <w:rPr>
          <w:rFonts w:ascii="Times New Roman" w:hAnsi="Times New Roman" w:cs="Times New Roman"/>
        </w:rPr>
      </w:pPr>
      <w:r w:rsidRPr="00E750D7">
        <w:rPr>
          <w:rFonts w:ascii="Times New Roman" w:hAnsi="Times New Roman" w:cs="Times New Roman"/>
          <w:sz w:val="20"/>
          <w:szCs w:val="20"/>
        </w:rPr>
        <w:t xml:space="preserve"> </w:t>
      </w:r>
    </w:p>
    <w:p w14:paraId="70FDCA30" w14:textId="16DDDEA1" w:rsidR="003A26D5" w:rsidRDefault="00493146" w:rsidP="00306330">
      <w:pPr>
        <w:spacing w:after="120" w:line="276" w:lineRule="auto"/>
        <w:jc w:val="center"/>
        <w:rPr>
          <w:rFonts w:ascii="Times New Roman" w:hAnsi="Times New Roman" w:cs="Times New Roman"/>
        </w:rPr>
      </w:pPr>
      <w:r>
        <w:rPr>
          <w:rFonts w:ascii="Times New Roman" w:hAnsi="Times New Roman" w:cs="Times New Roman"/>
          <w:noProof/>
        </w:rPr>
        <w:lastRenderedPageBreak/>
        <w:drawing>
          <wp:inline distT="0" distB="0" distL="0" distR="0" wp14:anchorId="58B27398" wp14:editId="1A0F5520">
            <wp:extent cx="3886200" cy="6096361"/>
            <wp:effectExtent l="25400" t="25400" r="25400" b="254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SFCA-function-examples-49341.png"/>
                    <pic:cNvPicPr/>
                  </pic:nvPicPr>
                  <pic:blipFill>
                    <a:blip r:embed="rId9">
                      <a:extLst>
                        <a:ext uri="{28A0092B-C50C-407E-A947-70E740481C1C}">
                          <a14:useLocalDpi xmlns:a14="http://schemas.microsoft.com/office/drawing/2010/main" val="0"/>
                        </a:ext>
                      </a:extLst>
                    </a:blip>
                    <a:stretch>
                      <a:fillRect/>
                    </a:stretch>
                  </pic:blipFill>
                  <pic:spPr>
                    <a:xfrm>
                      <a:off x="0" y="0"/>
                      <a:ext cx="3886200" cy="6096361"/>
                    </a:xfrm>
                    <a:prstGeom prst="rect">
                      <a:avLst/>
                    </a:prstGeom>
                    <a:ln w="6350" cmpd="sng">
                      <a:solidFill>
                        <a:schemeClr val="tx1"/>
                      </a:solidFill>
                    </a:ln>
                  </pic:spPr>
                </pic:pic>
              </a:graphicData>
            </a:graphic>
          </wp:inline>
        </w:drawing>
      </w:r>
    </w:p>
    <w:p w14:paraId="577D89C9" w14:textId="00225FD3" w:rsidR="00493146" w:rsidRPr="00E750D7" w:rsidRDefault="00493146" w:rsidP="00306330">
      <w:pPr>
        <w:pStyle w:val="Caption"/>
        <w:spacing w:line="276" w:lineRule="auto"/>
        <w:jc w:val="both"/>
        <w:rPr>
          <w:rFonts w:ascii="Times New Roman" w:hAnsi="Times New Roman" w:cs="Times New Roman"/>
          <w:color w:val="auto"/>
          <w:sz w:val="20"/>
          <w:szCs w:val="20"/>
        </w:rPr>
      </w:pPr>
      <w:bookmarkStart w:id="1" w:name="_Ref357168189"/>
      <w:r w:rsidRPr="00E750D7">
        <w:rPr>
          <w:rFonts w:ascii="Times New Roman" w:hAnsi="Times New Roman" w:cs="Times New Roman"/>
          <w:color w:val="auto"/>
          <w:sz w:val="20"/>
          <w:szCs w:val="20"/>
        </w:rPr>
        <w:t>Figure</w:t>
      </w:r>
      <w:r w:rsidR="00660627">
        <w:rPr>
          <w:rFonts w:ascii="Times New Roman" w:hAnsi="Times New Roman" w:cs="Times New Roman"/>
          <w:color w:val="auto"/>
          <w:sz w:val="20"/>
          <w:szCs w:val="20"/>
        </w:rPr>
        <w:t xml:space="preserve"> </w:t>
      </w:r>
      <w:r w:rsidR="00306330">
        <w:rPr>
          <w:rFonts w:ascii="Times New Roman" w:hAnsi="Times New Roman" w:cs="Times New Roman"/>
          <w:color w:val="auto"/>
          <w:sz w:val="20"/>
          <w:szCs w:val="20"/>
        </w:rPr>
        <w:t>A</w:t>
      </w:r>
      <w:r w:rsidR="00660627">
        <w:rPr>
          <w:rFonts w:ascii="Times New Roman" w:hAnsi="Times New Roman" w:cs="Times New Roman"/>
          <w:color w:val="auto"/>
          <w:sz w:val="20"/>
          <w:szCs w:val="20"/>
        </w:rPr>
        <w:t>.3</w:t>
      </w:r>
      <w:bookmarkEnd w:id="1"/>
      <w:r w:rsidRPr="00E750D7">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Predicted probabilities of hospital utilization for an example Zip Code (dark), using the M2SFCA </w:t>
      </w:r>
      <w:r w:rsidR="0087699B">
        <w:rPr>
          <w:rFonts w:ascii="Times New Roman" w:hAnsi="Times New Roman" w:cs="Times New Roman"/>
          <w:color w:val="auto"/>
          <w:sz w:val="20"/>
          <w:szCs w:val="20"/>
        </w:rPr>
        <w:t xml:space="preserve">metric </w:t>
      </w:r>
      <w:r>
        <w:rPr>
          <w:rFonts w:ascii="Times New Roman" w:hAnsi="Times New Roman" w:cs="Times New Roman"/>
          <w:color w:val="auto"/>
          <w:sz w:val="20"/>
          <w:szCs w:val="20"/>
        </w:rPr>
        <w:t xml:space="preserve">with four </w:t>
      </w:r>
      <w:r w:rsidR="0087699B">
        <w:rPr>
          <w:rFonts w:ascii="Times New Roman" w:hAnsi="Times New Roman" w:cs="Times New Roman"/>
          <w:color w:val="auto"/>
          <w:sz w:val="20"/>
          <w:szCs w:val="20"/>
        </w:rPr>
        <w:t xml:space="preserve">different distance </w:t>
      </w:r>
      <w:r>
        <w:rPr>
          <w:rFonts w:ascii="Times New Roman" w:hAnsi="Times New Roman" w:cs="Times New Roman"/>
          <w:color w:val="auto"/>
          <w:sz w:val="20"/>
          <w:szCs w:val="20"/>
        </w:rPr>
        <w:t>decay functions and a constant set of parameters (HOSP)</w:t>
      </w:r>
      <w:r w:rsidRPr="00E750D7">
        <w:rPr>
          <w:rFonts w:ascii="Times New Roman" w:hAnsi="Times New Roman" w:cs="Times New Roman"/>
          <w:color w:val="auto"/>
          <w:sz w:val="20"/>
          <w:szCs w:val="20"/>
        </w:rPr>
        <w:t xml:space="preserve">.  </w:t>
      </w:r>
    </w:p>
    <w:p w14:paraId="53428687" w14:textId="77777777" w:rsidR="003A26D5" w:rsidRDefault="003A26D5" w:rsidP="00035246">
      <w:pPr>
        <w:rPr>
          <w:rFonts w:ascii="Times New Roman" w:hAnsi="Times New Roman" w:cs="Times New Roman"/>
        </w:rPr>
      </w:pPr>
    </w:p>
    <w:p w14:paraId="3D81F680" w14:textId="72ED5FBF" w:rsidR="00493146" w:rsidRDefault="004157EF" w:rsidP="00306330">
      <w:pPr>
        <w:spacing w:after="120" w:line="276" w:lineRule="auto"/>
        <w:jc w:val="center"/>
        <w:rPr>
          <w:rFonts w:ascii="Times New Roman" w:hAnsi="Times New Roman" w:cs="Times New Roman"/>
        </w:rPr>
      </w:pPr>
      <w:r>
        <w:rPr>
          <w:rFonts w:ascii="Times New Roman" w:hAnsi="Times New Roman" w:cs="Times New Roman"/>
          <w:noProof/>
        </w:rPr>
        <w:lastRenderedPageBreak/>
        <w:drawing>
          <wp:inline distT="0" distB="0" distL="0" distR="0" wp14:anchorId="177F1135" wp14:editId="08D5376D">
            <wp:extent cx="3886200" cy="6096362"/>
            <wp:effectExtent l="25400" t="25400" r="25400" b="254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SFCA-parameter-examples-49341.png"/>
                    <pic:cNvPicPr/>
                  </pic:nvPicPr>
                  <pic:blipFill>
                    <a:blip r:embed="rId10">
                      <a:extLst>
                        <a:ext uri="{28A0092B-C50C-407E-A947-70E740481C1C}">
                          <a14:useLocalDpi xmlns:a14="http://schemas.microsoft.com/office/drawing/2010/main" val="0"/>
                        </a:ext>
                      </a:extLst>
                    </a:blip>
                    <a:stretch>
                      <a:fillRect/>
                    </a:stretch>
                  </pic:blipFill>
                  <pic:spPr>
                    <a:xfrm>
                      <a:off x="0" y="0"/>
                      <a:ext cx="3886200" cy="6096362"/>
                    </a:xfrm>
                    <a:prstGeom prst="rect">
                      <a:avLst/>
                    </a:prstGeom>
                    <a:ln w="6350" cmpd="sng">
                      <a:solidFill>
                        <a:schemeClr val="tx1"/>
                      </a:solidFill>
                    </a:ln>
                  </pic:spPr>
                </pic:pic>
              </a:graphicData>
            </a:graphic>
          </wp:inline>
        </w:drawing>
      </w:r>
    </w:p>
    <w:p w14:paraId="23D5D705" w14:textId="07576AB2" w:rsidR="004157EF" w:rsidRPr="00E750D7" w:rsidRDefault="004157EF" w:rsidP="00306330">
      <w:pPr>
        <w:pStyle w:val="Caption"/>
        <w:spacing w:after="0" w:line="276" w:lineRule="auto"/>
        <w:jc w:val="both"/>
        <w:rPr>
          <w:rFonts w:ascii="Times New Roman" w:hAnsi="Times New Roman" w:cs="Times New Roman"/>
          <w:color w:val="auto"/>
          <w:sz w:val="20"/>
          <w:szCs w:val="20"/>
        </w:rPr>
      </w:pPr>
      <w:bookmarkStart w:id="2" w:name="_Ref357169048"/>
      <w:r w:rsidRPr="00E750D7">
        <w:rPr>
          <w:rFonts w:ascii="Times New Roman" w:hAnsi="Times New Roman" w:cs="Times New Roman"/>
          <w:color w:val="auto"/>
          <w:sz w:val="20"/>
          <w:szCs w:val="20"/>
        </w:rPr>
        <w:t>Figure</w:t>
      </w:r>
      <w:r w:rsidR="00660627">
        <w:rPr>
          <w:rFonts w:ascii="Times New Roman" w:hAnsi="Times New Roman" w:cs="Times New Roman"/>
          <w:color w:val="auto"/>
          <w:sz w:val="20"/>
          <w:szCs w:val="20"/>
        </w:rPr>
        <w:t xml:space="preserve"> </w:t>
      </w:r>
      <w:r w:rsidR="00306330">
        <w:rPr>
          <w:rFonts w:ascii="Times New Roman" w:hAnsi="Times New Roman" w:cs="Times New Roman"/>
          <w:color w:val="auto"/>
          <w:sz w:val="20"/>
          <w:szCs w:val="20"/>
        </w:rPr>
        <w:t>A</w:t>
      </w:r>
      <w:r w:rsidR="00660627">
        <w:rPr>
          <w:rFonts w:ascii="Times New Roman" w:hAnsi="Times New Roman" w:cs="Times New Roman"/>
          <w:color w:val="auto"/>
          <w:sz w:val="20"/>
          <w:szCs w:val="20"/>
        </w:rPr>
        <w:t>.4</w:t>
      </w:r>
      <w:bookmarkEnd w:id="2"/>
      <w:r w:rsidRPr="00E750D7">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Predicted probabilities of hospital utilization for an example Zip Code (dark), using the M2SFCA </w:t>
      </w:r>
      <w:r w:rsidR="0087699B">
        <w:rPr>
          <w:rFonts w:ascii="Times New Roman" w:hAnsi="Times New Roman" w:cs="Times New Roman"/>
          <w:color w:val="auto"/>
          <w:sz w:val="20"/>
          <w:szCs w:val="20"/>
        </w:rPr>
        <w:t xml:space="preserve">metric </w:t>
      </w:r>
      <w:r>
        <w:rPr>
          <w:rFonts w:ascii="Times New Roman" w:hAnsi="Times New Roman" w:cs="Times New Roman"/>
          <w:color w:val="auto"/>
          <w:sz w:val="20"/>
          <w:szCs w:val="20"/>
        </w:rPr>
        <w:t xml:space="preserve">with </w:t>
      </w:r>
      <w:r w:rsidR="0087699B">
        <w:rPr>
          <w:rFonts w:ascii="Times New Roman" w:hAnsi="Times New Roman" w:cs="Times New Roman"/>
          <w:color w:val="auto"/>
          <w:sz w:val="20"/>
          <w:szCs w:val="20"/>
        </w:rPr>
        <w:t xml:space="preserve">a single </w:t>
      </w:r>
      <w:r>
        <w:rPr>
          <w:rFonts w:ascii="Times New Roman" w:hAnsi="Times New Roman" w:cs="Times New Roman"/>
          <w:color w:val="auto"/>
          <w:sz w:val="20"/>
          <w:szCs w:val="20"/>
        </w:rPr>
        <w:t>decay function (DLL) and four sets of parameters</w:t>
      </w:r>
      <w:r w:rsidRPr="00E750D7">
        <w:rPr>
          <w:rFonts w:ascii="Times New Roman" w:hAnsi="Times New Roman" w:cs="Times New Roman"/>
          <w:color w:val="auto"/>
          <w:sz w:val="20"/>
          <w:szCs w:val="20"/>
        </w:rPr>
        <w:t xml:space="preserve">.  </w:t>
      </w:r>
    </w:p>
    <w:p w14:paraId="5AE0C10C" w14:textId="77777777" w:rsidR="00660627" w:rsidRDefault="00660627" w:rsidP="00306330">
      <w:pPr>
        <w:spacing w:line="276" w:lineRule="auto"/>
        <w:rPr>
          <w:rFonts w:ascii="Times New Roman" w:hAnsi="Times New Roman" w:cs="Times New Roman"/>
        </w:rPr>
      </w:pPr>
    </w:p>
    <w:p w14:paraId="3F5ECC4F" w14:textId="77777777" w:rsidR="0085489E" w:rsidRDefault="0085489E" w:rsidP="00306330">
      <w:pPr>
        <w:spacing w:line="276" w:lineRule="auto"/>
        <w:rPr>
          <w:rFonts w:ascii="Times New Roman" w:hAnsi="Times New Roman" w:cs="Times New Roman"/>
        </w:rPr>
      </w:pPr>
    </w:p>
    <w:p w14:paraId="6526D375" w14:textId="2944667B" w:rsidR="0032037C" w:rsidRPr="00306330" w:rsidRDefault="00306330" w:rsidP="00306330">
      <w:pPr>
        <w:spacing w:line="276" w:lineRule="auto"/>
        <w:outlineLvl w:val="0"/>
        <w:rPr>
          <w:rFonts w:ascii="Times New Roman" w:hAnsi="Times New Roman" w:cs="Times New Roman"/>
          <w:b/>
        </w:rPr>
      </w:pPr>
      <w:r>
        <w:rPr>
          <w:rFonts w:ascii="Times New Roman" w:hAnsi="Times New Roman" w:cs="Times New Roman"/>
          <w:b/>
        </w:rPr>
        <w:t>A</w:t>
      </w:r>
      <w:r w:rsidR="0032037C" w:rsidRPr="00306330">
        <w:rPr>
          <w:rFonts w:ascii="Times New Roman" w:hAnsi="Times New Roman" w:cs="Times New Roman"/>
          <w:b/>
        </w:rPr>
        <w:t>.3 Example of percent of patient visits correctly predicted (for counts and proportions)</w:t>
      </w:r>
    </w:p>
    <w:p w14:paraId="79F80661" w14:textId="77777777" w:rsidR="0032037C" w:rsidRDefault="0032037C" w:rsidP="00306330">
      <w:pPr>
        <w:spacing w:line="276" w:lineRule="auto"/>
        <w:rPr>
          <w:rFonts w:ascii="Times New Roman" w:hAnsi="Times New Roman" w:cs="Times New Roman"/>
        </w:rPr>
      </w:pPr>
    </w:p>
    <w:p w14:paraId="3C06EF0A" w14:textId="4F5DB035" w:rsidR="005E786E" w:rsidRDefault="004960F4" w:rsidP="00306330">
      <w:pPr>
        <w:spacing w:line="276" w:lineRule="auto"/>
        <w:rPr>
          <w:rFonts w:ascii="Times New Roman" w:hAnsi="Times New Roman" w:cs="Times New Roman"/>
        </w:rPr>
      </w:pPr>
      <w:r>
        <w:rPr>
          <w:rFonts w:ascii="Times New Roman" w:hAnsi="Times New Roman" w:cs="Times New Roman"/>
        </w:rPr>
        <w:t>The accuracy assessment we used was based on the percent of hospital visits that were correctly p</w:t>
      </w:r>
      <w:r w:rsidR="005E786E">
        <w:rPr>
          <w:rFonts w:ascii="Times New Roman" w:hAnsi="Times New Roman" w:cs="Times New Roman"/>
        </w:rPr>
        <w:t>redicted. For each Zip Code, t</w:t>
      </w:r>
      <w:r w:rsidR="00D0245A">
        <w:rPr>
          <w:rFonts w:ascii="Times New Roman" w:hAnsi="Times New Roman" w:cs="Times New Roman"/>
        </w:rPr>
        <w:t xml:space="preserve">he </w:t>
      </w:r>
      <w:r w:rsidR="009D036E">
        <w:rPr>
          <w:rFonts w:ascii="Times New Roman" w:hAnsi="Times New Roman" w:cs="Times New Roman"/>
        </w:rPr>
        <w:t>observed</w:t>
      </w:r>
      <w:r w:rsidR="00D0245A">
        <w:rPr>
          <w:rFonts w:ascii="Times New Roman" w:hAnsi="Times New Roman" w:cs="Times New Roman"/>
        </w:rPr>
        <w:t xml:space="preserve"> number of visits to each facility </w:t>
      </w:r>
      <w:r w:rsidR="009D036E">
        <w:rPr>
          <w:rFonts w:ascii="Times New Roman" w:hAnsi="Times New Roman" w:cs="Times New Roman"/>
        </w:rPr>
        <w:t xml:space="preserve">was subtracted </w:t>
      </w:r>
      <w:r w:rsidR="00D0245A">
        <w:rPr>
          <w:rFonts w:ascii="Times New Roman" w:hAnsi="Times New Roman" w:cs="Times New Roman"/>
        </w:rPr>
        <w:t>from the predicted number of visits</w:t>
      </w:r>
      <w:r w:rsidR="005E786E">
        <w:rPr>
          <w:rFonts w:ascii="Times New Roman" w:hAnsi="Times New Roman" w:cs="Times New Roman"/>
        </w:rPr>
        <w:t>. The output of this calculation is</w:t>
      </w:r>
      <w:r w:rsidR="00D0245A">
        <w:rPr>
          <w:rFonts w:ascii="Times New Roman" w:hAnsi="Times New Roman" w:cs="Times New Roman"/>
        </w:rPr>
        <w:t xml:space="preserve"> </w:t>
      </w:r>
      <w:r w:rsidR="005E786E">
        <w:rPr>
          <w:rFonts w:ascii="Times New Roman" w:hAnsi="Times New Roman" w:cs="Times New Roman"/>
        </w:rPr>
        <w:t>a set of</w:t>
      </w:r>
      <w:r w:rsidR="00D0245A">
        <w:rPr>
          <w:rFonts w:ascii="Times New Roman" w:hAnsi="Times New Roman" w:cs="Times New Roman"/>
        </w:rPr>
        <w:t xml:space="preserve"> prediction error</w:t>
      </w:r>
      <w:r w:rsidR="005E786E">
        <w:rPr>
          <w:rFonts w:ascii="Times New Roman" w:hAnsi="Times New Roman" w:cs="Times New Roman"/>
        </w:rPr>
        <w:t xml:space="preserve">s containing both under and over predictions (negative and positive values) that summed to 0 because of the bound nature of </w:t>
      </w:r>
      <w:r w:rsidR="0000145A">
        <w:rPr>
          <w:rFonts w:ascii="Times New Roman" w:hAnsi="Times New Roman" w:cs="Times New Roman"/>
        </w:rPr>
        <w:t xml:space="preserve">the </w:t>
      </w:r>
      <w:r w:rsidR="005E786E">
        <w:rPr>
          <w:rFonts w:ascii="Times New Roman" w:hAnsi="Times New Roman" w:cs="Times New Roman"/>
        </w:rPr>
        <w:t xml:space="preserve">visits. For illustrative purposes, an example calculation for a hypothetical system of 5 Zip </w:t>
      </w:r>
      <w:r w:rsidR="005E786E">
        <w:rPr>
          <w:rFonts w:ascii="Times New Roman" w:hAnsi="Times New Roman" w:cs="Times New Roman"/>
        </w:rPr>
        <w:lastRenderedPageBreak/>
        <w:t xml:space="preserve">Codes and 3 hospitals is provided below in Tables </w:t>
      </w:r>
      <w:r w:rsidR="00306330">
        <w:rPr>
          <w:rFonts w:ascii="Times New Roman" w:hAnsi="Times New Roman" w:cs="Times New Roman"/>
        </w:rPr>
        <w:t>A.</w:t>
      </w:r>
      <w:r w:rsidR="005E786E">
        <w:rPr>
          <w:rFonts w:ascii="Times New Roman" w:hAnsi="Times New Roman" w:cs="Times New Roman"/>
        </w:rPr>
        <w:t xml:space="preserve">2 (Observed Hospital Visits), </w:t>
      </w:r>
      <w:r w:rsidR="00306330">
        <w:rPr>
          <w:rFonts w:ascii="Times New Roman" w:hAnsi="Times New Roman" w:cs="Times New Roman"/>
        </w:rPr>
        <w:t>A.</w:t>
      </w:r>
      <w:r w:rsidR="005E786E">
        <w:rPr>
          <w:rFonts w:ascii="Times New Roman" w:hAnsi="Times New Roman" w:cs="Times New Roman"/>
        </w:rPr>
        <w:t xml:space="preserve">3 (Predicted Visits), and </w:t>
      </w:r>
      <w:r w:rsidR="00306330">
        <w:rPr>
          <w:rFonts w:ascii="Times New Roman" w:hAnsi="Times New Roman" w:cs="Times New Roman"/>
        </w:rPr>
        <w:t>A.</w:t>
      </w:r>
      <w:r w:rsidR="005E786E">
        <w:rPr>
          <w:rFonts w:ascii="Times New Roman" w:hAnsi="Times New Roman" w:cs="Times New Roman"/>
        </w:rPr>
        <w:t>4 (Prediction Errors).</w:t>
      </w:r>
    </w:p>
    <w:p w14:paraId="152B440E" w14:textId="14BE2F19" w:rsidR="005E786E" w:rsidRDefault="005E786E" w:rsidP="00306330">
      <w:pPr>
        <w:spacing w:line="276" w:lineRule="auto"/>
        <w:rPr>
          <w:rFonts w:ascii="Times New Roman" w:hAnsi="Times New Roman" w:cs="Times New Roman"/>
        </w:rPr>
      </w:pPr>
    </w:p>
    <w:tbl>
      <w:tblPr>
        <w:tblW w:w="3359" w:type="dxa"/>
        <w:jc w:val="center"/>
        <w:tblBorders>
          <w:top w:val="nil"/>
          <w:left w:val="nil"/>
          <w:right w:val="nil"/>
        </w:tblBorders>
        <w:tblLayout w:type="fixed"/>
        <w:tblCellMar>
          <w:left w:w="29" w:type="dxa"/>
          <w:right w:w="29" w:type="dxa"/>
        </w:tblCellMar>
        <w:tblLook w:val="0000" w:firstRow="0" w:lastRow="0" w:firstColumn="0" w:lastColumn="0" w:noHBand="0" w:noVBand="0"/>
      </w:tblPr>
      <w:tblGrid>
        <w:gridCol w:w="1019"/>
        <w:gridCol w:w="540"/>
        <w:gridCol w:w="540"/>
        <w:gridCol w:w="540"/>
        <w:gridCol w:w="720"/>
      </w:tblGrid>
      <w:tr w:rsidR="005E786E" w:rsidRPr="005E786E" w14:paraId="36EF73D6" w14:textId="77777777" w:rsidTr="00306330">
        <w:trPr>
          <w:jc w:val="center"/>
        </w:trPr>
        <w:tc>
          <w:tcPr>
            <w:tcW w:w="1019" w:type="dxa"/>
            <w:shd w:val="clear" w:color="auto" w:fill="000000"/>
            <w:vAlign w:val="bottom"/>
          </w:tcPr>
          <w:p w14:paraId="6D9DCE28" w14:textId="77777777" w:rsidR="005E786E" w:rsidRPr="00306330" w:rsidRDefault="005E786E" w:rsidP="005E786E">
            <w:pPr>
              <w:spacing w:line="276" w:lineRule="auto"/>
              <w:rPr>
                <w:rFonts w:asciiTheme="majorHAnsi" w:hAnsiTheme="majorHAnsi" w:cstheme="majorHAnsi"/>
                <w:b/>
                <w:bCs/>
                <w:sz w:val="22"/>
                <w:szCs w:val="22"/>
              </w:rPr>
            </w:pPr>
            <w:r w:rsidRPr="00306330">
              <w:rPr>
                <w:rFonts w:asciiTheme="majorHAnsi" w:hAnsiTheme="majorHAnsi" w:cstheme="majorHAnsi"/>
                <w:b/>
                <w:bCs/>
                <w:sz w:val="22"/>
                <w:szCs w:val="22"/>
              </w:rPr>
              <w:t>Zip Code</w:t>
            </w:r>
          </w:p>
        </w:tc>
        <w:tc>
          <w:tcPr>
            <w:tcW w:w="540" w:type="dxa"/>
            <w:shd w:val="clear" w:color="auto" w:fill="000000"/>
            <w:vAlign w:val="bottom"/>
          </w:tcPr>
          <w:p w14:paraId="59FABC75" w14:textId="77777777" w:rsidR="005E786E" w:rsidRPr="00306330" w:rsidRDefault="005E786E" w:rsidP="00306330">
            <w:pPr>
              <w:spacing w:line="276" w:lineRule="auto"/>
              <w:jc w:val="center"/>
              <w:rPr>
                <w:rFonts w:asciiTheme="majorHAnsi" w:hAnsiTheme="majorHAnsi" w:cstheme="majorHAnsi"/>
                <w:b/>
                <w:bCs/>
                <w:sz w:val="22"/>
                <w:szCs w:val="22"/>
              </w:rPr>
            </w:pPr>
            <w:r w:rsidRPr="00306330">
              <w:rPr>
                <w:rFonts w:asciiTheme="majorHAnsi" w:hAnsiTheme="majorHAnsi" w:cstheme="majorHAnsi"/>
                <w:b/>
                <w:bCs/>
                <w:sz w:val="22"/>
                <w:szCs w:val="22"/>
              </w:rPr>
              <w:t>H1</w:t>
            </w:r>
          </w:p>
        </w:tc>
        <w:tc>
          <w:tcPr>
            <w:tcW w:w="540" w:type="dxa"/>
            <w:shd w:val="clear" w:color="auto" w:fill="000000"/>
            <w:vAlign w:val="bottom"/>
          </w:tcPr>
          <w:p w14:paraId="031CABF3" w14:textId="77777777" w:rsidR="005E786E" w:rsidRPr="00306330" w:rsidRDefault="005E786E" w:rsidP="00306330">
            <w:pPr>
              <w:spacing w:line="276" w:lineRule="auto"/>
              <w:jc w:val="center"/>
              <w:rPr>
                <w:rFonts w:asciiTheme="majorHAnsi" w:hAnsiTheme="majorHAnsi" w:cstheme="majorHAnsi"/>
                <w:b/>
                <w:bCs/>
                <w:sz w:val="22"/>
                <w:szCs w:val="22"/>
              </w:rPr>
            </w:pPr>
            <w:r w:rsidRPr="00306330">
              <w:rPr>
                <w:rFonts w:asciiTheme="majorHAnsi" w:hAnsiTheme="majorHAnsi" w:cstheme="majorHAnsi"/>
                <w:b/>
                <w:bCs/>
                <w:sz w:val="22"/>
                <w:szCs w:val="22"/>
              </w:rPr>
              <w:t>H2</w:t>
            </w:r>
          </w:p>
        </w:tc>
        <w:tc>
          <w:tcPr>
            <w:tcW w:w="540" w:type="dxa"/>
            <w:shd w:val="clear" w:color="auto" w:fill="000000"/>
            <w:vAlign w:val="bottom"/>
          </w:tcPr>
          <w:p w14:paraId="7DFD3BC7" w14:textId="77777777" w:rsidR="005E786E" w:rsidRPr="00306330" w:rsidRDefault="005E786E" w:rsidP="00306330">
            <w:pPr>
              <w:spacing w:line="276" w:lineRule="auto"/>
              <w:jc w:val="center"/>
              <w:rPr>
                <w:rFonts w:asciiTheme="majorHAnsi" w:hAnsiTheme="majorHAnsi" w:cstheme="majorHAnsi"/>
                <w:b/>
                <w:bCs/>
                <w:sz w:val="22"/>
                <w:szCs w:val="22"/>
              </w:rPr>
            </w:pPr>
            <w:r w:rsidRPr="00306330">
              <w:rPr>
                <w:rFonts w:asciiTheme="majorHAnsi" w:hAnsiTheme="majorHAnsi" w:cstheme="majorHAnsi"/>
                <w:b/>
                <w:bCs/>
                <w:sz w:val="22"/>
                <w:szCs w:val="22"/>
              </w:rPr>
              <w:t>H3</w:t>
            </w:r>
          </w:p>
        </w:tc>
        <w:tc>
          <w:tcPr>
            <w:tcW w:w="720" w:type="dxa"/>
            <w:tcBorders>
              <w:left w:val="single" w:sz="8" w:space="0" w:color="000000"/>
            </w:tcBorders>
            <w:shd w:val="clear" w:color="auto" w:fill="000000"/>
            <w:vAlign w:val="bottom"/>
          </w:tcPr>
          <w:p w14:paraId="76EB2B77" w14:textId="77777777" w:rsidR="005E786E" w:rsidRPr="00306330" w:rsidRDefault="005E786E" w:rsidP="00306330">
            <w:pPr>
              <w:spacing w:line="276" w:lineRule="auto"/>
              <w:jc w:val="center"/>
              <w:rPr>
                <w:rFonts w:asciiTheme="majorHAnsi" w:hAnsiTheme="majorHAnsi" w:cstheme="majorHAnsi"/>
                <w:b/>
                <w:bCs/>
                <w:i/>
                <w:iCs/>
                <w:sz w:val="22"/>
                <w:szCs w:val="22"/>
              </w:rPr>
            </w:pPr>
            <w:r w:rsidRPr="00306330">
              <w:rPr>
                <w:rFonts w:asciiTheme="majorHAnsi" w:hAnsiTheme="majorHAnsi" w:cstheme="majorHAnsi"/>
                <w:b/>
                <w:bCs/>
                <w:i/>
                <w:iCs/>
                <w:sz w:val="22"/>
                <w:szCs w:val="22"/>
              </w:rPr>
              <w:t>SUM</w:t>
            </w:r>
          </w:p>
        </w:tc>
      </w:tr>
      <w:tr w:rsidR="005E786E" w:rsidRPr="005E786E" w14:paraId="793AD8C1" w14:textId="77777777" w:rsidTr="00306330">
        <w:tblPrEx>
          <w:tblBorders>
            <w:top w:val="none" w:sz="0" w:space="0" w:color="auto"/>
          </w:tblBorders>
        </w:tblPrEx>
        <w:trPr>
          <w:jc w:val="center"/>
        </w:trPr>
        <w:tc>
          <w:tcPr>
            <w:tcW w:w="1019" w:type="dxa"/>
            <w:vAlign w:val="bottom"/>
          </w:tcPr>
          <w:p w14:paraId="1B3B991C" w14:textId="77777777" w:rsidR="005E786E" w:rsidRPr="00306330" w:rsidRDefault="005E786E" w:rsidP="005E786E">
            <w:pPr>
              <w:spacing w:line="276" w:lineRule="auto"/>
              <w:rPr>
                <w:rFonts w:asciiTheme="majorHAnsi" w:hAnsiTheme="majorHAnsi" w:cstheme="majorHAnsi"/>
                <w:sz w:val="20"/>
                <w:szCs w:val="20"/>
              </w:rPr>
            </w:pPr>
            <w:r w:rsidRPr="00306330">
              <w:rPr>
                <w:rFonts w:asciiTheme="majorHAnsi" w:hAnsiTheme="majorHAnsi" w:cstheme="majorHAnsi"/>
                <w:sz w:val="20"/>
                <w:szCs w:val="20"/>
              </w:rPr>
              <w:t>Z1</w:t>
            </w:r>
          </w:p>
        </w:tc>
        <w:tc>
          <w:tcPr>
            <w:tcW w:w="540" w:type="dxa"/>
            <w:vAlign w:val="bottom"/>
          </w:tcPr>
          <w:p w14:paraId="586D7BC5" w14:textId="77777777" w:rsidR="005E786E" w:rsidRPr="00306330" w:rsidRDefault="005E786E" w:rsidP="00306330">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25</w:t>
            </w:r>
          </w:p>
        </w:tc>
        <w:tc>
          <w:tcPr>
            <w:tcW w:w="540" w:type="dxa"/>
            <w:vAlign w:val="bottom"/>
          </w:tcPr>
          <w:p w14:paraId="7B322209" w14:textId="77777777" w:rsidR="005E786E" w:rsidRPr="00306330" w:rsidRDefault="005E786E" w:rsidP="00306330">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25</w:t>
            </w:r>
          </w:p>
        </w:tc>
        <w:tc>
          <w:tcPr>
            <w:tcW w:w="540" w:type="dxa"/>
            <w:vAlign w:val="bottom"/>
          </w:tcPr>
          <w:p w14:paraId="4D509B92" w14:textId="77777777" w:rsidR="005E786E" w:rsidRPr="00306330" w:rsidRDefault="005E786E" w:rsidP="00306330">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50</w:t>
            </w:r>
          </w:p>
        </w:tc>
        <w:tc>
          <w:tcPr>
            <w:tcW w:w="720" w:type="dxa"/>
            <w:tcBorders>
              <w:left w:val="single" w:sz="8" w:space="0" w:color="000000"/>
            </w:tcBorders>
            <w:vAlign w:val="bottom"/>
          </w:tcPr>
          <w:p w14:paraId="286D03E3" w14:textId="77777777" w:rsidR="005E786E" w:rsidRPr="00306330" w:rsidRDefault="005E786E" w:rsidP="00306330">
            <w:pPr>
              <w:spacing w:line="276" w:lineRule="auto"/>
              <w:jc w:val="center"/>
              <w:rPr>
                <w:rFonts w:asciiTheme="majorHAnsi" w:hAnsiTheme="majorHAnsi" w:cstheme="majorHAnsi"/>
                <w:i/>
                <w:iCs/>
                <w:sz w:val="20"/>
                <w:szCs w:val="20"/>
              </w:rPr>
            </w:pPr>
            <w:r w:rsidRPr="00306330">
              <w:rPr>
                <w:rFonts w:asciiTheme="majorHAnsi" w:hAnsiTheme="majorHAnsi" w:cstheme="majorHAnsi"/>
                <w:i/>
                <w:iCs/>
                <w:sz w:val="20"/>
                <w:szCs w:val="20"/>
              </w:rPr>
              <w:t>100</w:t>
            </w:r>
          </w:p>
        </w:tc>
      </w:tr>
      <w:tr w:rsidR="005E786E" w:rsidRPr="005E786E" w14:paraId="5C293962" w14:textId="77777777" w:rsidTr="00306330">
        <w:tblPrEx>
          <w:tblBorders>
            <w:top w:val="none" w:sz="0" w:space="0" w:color="auto"/>
          </w:tblBorders>
        </w:tblPrEx>
        <w:trPr>
          <w:jc w:val="center"/>
        </w:trPr>
        <w:tc>
          <w:tcPr>
            <w:tcW w:w="1019" w:type="dxa"/>
            <w:shd w:val="clear" w:color="auto" w:fill="EFEFEF"/>
            <w:vAlign w:val="bottom"/>
          </w:tcPr>
          <w:p w14:paraId="619A5447" w14:textId="77777777" w:rsidR="005E786E" w:rsidRPr="00306330" w:rsidRDefault="005E786E" w:rsidP="005E786E">
            <w:pPr>
              <w:spacing w:line="276" w:lineRule="auto"/>
              <w:rPr>
                <w:rFonts w:asciiTheme="majorHAnsi" w:hAnsiTheme="majorHAnsi" w:cstheme="majorHAnsi"/>
                <w:sz w:val="20"/>
                <w:szCs w:val="20"/>
              </w:rPr>
            </w:pPr>
            <w:r w:rsidRPr="00306330">
              <w:rPr>
                <w:rFonts w:asciiTheme="majorHAnsi" w:hAnsiTheme="majorHAnsi" w:cstheme="majorHAnsi"/>
                <w:sz w:val="20"/>
                <w:szCs w:val="20"/>
              </w:rPr>
              <w:t>Z2</w:t>
            </w:r>
          </w:p>
        </w:tc>
        <w:tc>
          <w:tcPr>
            <w:tcW w:w="540" w:type="dxa"/>
            <w:shd w:val="clear" w:color="auto" w:fill="EFEFEF"/>
            <w:vAlign w:val="bottom"/>
          </w:tcPr>
          <w:p w14:paraId="78A024D8" w14:textId="77777777" w:rsidR="005E786E" w:rsidRPr="00306330" w:rsidRDefault="005E786E" w:rsidP="00306330">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15</w:t>
            </w:r>
          </w:p>
        </w:tc>
        <w:tc>
          <w:tcPr>
            <w:tcW w:w="540" w:type="dxa"/>
            <w:shd w:val="clear" w:color="auto" w:fill="EFEFEF"/>
            <w:vAlign w:val="bottom"/>
          </w:tcPr>
          <w:p w14:paraId="32B278BE" w14:textId="77777777" w:rsidR="005E786E" w:rsidRPr="00306330" w:rsidRDefault="005E786E" w:rsidP="00306330">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45</w:t>
            </w:r>
          </w:p>
        </w:tc>
        <w:tc>
          <w:tcPr>
            <w:tcW w:w="540" w:type="dxa"/>
            <w:shd w:val="clear" w:color="auto" w:fill="EFEFEF"/>
            <w:vAlign w:val="bottom"/>
          </w:tcPr>
          <w:p w14:paraId="03CED7AF" w14:textId="77777777" w:rsidR="005E786E" w:rsidRPr="00306330" w:rsidRDefault="005E786E" w:rsidP="00306330">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20</w:t>
            </w:r>
          </w:p>
        </w:tc>
        <w:tc>
          <w:tcPr>
            <w:tcW w:w="720" w:type="dxa"/>
            <w:tcBorders>
              <w:left w:val="single" w:sz="8" w:space="0" w:color="000000"/>
            </w:tcBorders>
            <w:shd w:val="clear" w:color="auto" w:fill="EFEFEF"/>
            <w:vAlign w:val="bottom"/>
          </w:tcPr>
          <w:p w14:paraId="31351311" w14:textId="77777777" w:rsidR="005E786E" w:rsidRPr="00306330" w:rsidRDefault="005E786E" w:rsidP="00306330">
            <w:pPr>
              <w:spacing w:line="276" w:lineRule="auto"/>
              <w:jc w:val="center"/>
              <w:rPr>
                <w:rFonts w:asciiTheme="majorHAnsi" w:hAnsiTheme="majorHAnsi" w:cstheme="majorHAnsi"/>
                <w:i/>
                <w:iCs/>
                <w:sz w:val="20"/>
                <w:szCs w:val="20"/>
              </w:rPr>
            </w:pPr>
            <w:r w:rsidRPr="00306330">
              <w:rPr>
                <w:rFonts w:asciiTheme="majorHAnsi" w:hAnsiTheme="majorHAnsi" w:cstheme="majorHAnsi"/>
                <w:i/>
                <w:iCs/>
                <w:sz w:val="20"/>
                <w:szCs w:val="20"/>
              </w:rPr>
              <w:t>80</w:t>
            </w:r>
          </w:p>
        </w:tc>
      </w:tr>
      <w:tr w:rsidR="005E786E" w:rsidRPr="005E786E" w14:paraId="7646252A" w14:textId="77777777" w:rsidTr="00306330">
        <w:tblPrEx>
          <w:tblBorders>
            <w:top w:val="none" w:sz="0" w:space="0" w:color="auto"/>
          </w:tblBorders>
        </w:tblPrEx>
        <w:trPr>
          <w:jc w:val="center"/>
        </w:trPr>
        <w:tc>
          <w:tcPr>
            <w:tcW w:w="1019" w:type="dxa"/>
            <w:vAlign w:val="bottom"/>
          </w:tcPr>
          <w:p w14:paraId="348B4602" w14:textId="77777777" w:rsidR="005E786E" w:rsidRPr="00306330" w:rsidRDefault="005E786E" w:rsidP="005E786E">
            <w:pPr>
              <w:spacing w:line="276" w:lineRule="auto"/>
              <w:rPr>
                <w:rFonts w:asciiTheme="majorHAnsi" w:hAnsiTheme="majorHAnsi" w:cstheme="majorHAnsi"/>
                <w:sz w:val="20"/>
                <w:szCs w:val="20"/>
              </w:rPr>
            </w:pPr>
            <w:r w:rsidRPr="00306330">
              <w:rPr>
                <w:rFonts w:asciiTheme="majorHAnsi" w:hAnsiTheme="majorHAnsi" w:cstheme="majorHAnsi"/>
                <w:sz w:val="20"/>
                <w:szCs w:val="20"/>
              </w:rPr>
              <w:t>Z3</w:t>
            </w:r>
          </w:p>
        </w:tc>
        <w:tc>
          <w:tcPr>
            <w:tcW w:w="540" w:type="dxa"/>
            <w:vAlign w:val="bottom"/>
          </w:tcPr>
          <w:p w14:paraId="5E0999A9" w14:textId="77777777" w:rsidR="005E786E" w:rsidRPr="00306330" w:rsidRDefault="005E786E" w:rsidP="00306330">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40</w:t>
            </w:r>
          </w:p>
        </w:tc>
        <w:tc>
          <w:tcPr>
            <w:tcW w:w="540" w:type="dxa"/>
            <w:vAlign w:val="bottom"/>
          </w:tcPr>
          <w:p w14:paraId="3158C78E" w14:textId="77777777" w:rsidR="005E786E" w:rsidRPr="00306330" w:rsidRDefault="005E786E" w:rsidP="00306330">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50</w:t>
            </w:r>
          </w:p>
        </w:tc>
        <w:tc>
          <w:tcPr>
            <w:tcW w:w="540" w:type="dxa"/>
            <w:vAlign w:val="bottom"/>
          </w:tcPr>
          <w:p w14:paraId="35EC604A" w14:textId="77777777" w:rsidR="005E786E" w:rsidRPr="00306330" w:rsidRDefault="005E786E" w:rsidP="00306330">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60</w:t>
            </w:r>
          </w:p>
        </w:tc>
        <w:tc>
          <w:tcPr>
            <w:tcW w:w="720" w:type="dxa"/>
            <w:tcBorders>
              <w:left w:val="single" w:sz="8" w:space="0" w:color="000000"/>
            </w:tcBorders>
            <w:vAlign w:val="bottom"/>
          </w:tcPr>
          <w:p w14:paraId="4836B838" w14:textId="77777777" w:rsidR="005E786E" w:rsidRPr="00306330" w:rsidRDefault="005E786E" w:rsidP="00306330">
            <w:pPr>
              <w:spacing w:line="276" w:lineRule="auto"/>
              <w:jc w:val="center"/>
              <w:rPr>
                <w:rFonts w:asciiTheme="majorHAnsi" w:hAnsiTheme="majorHAnsi" w:cstheme="majorHAnsi"/>
                <w:i/>
                <w:iCs/>
                <w:sz w:val="20"/>
                <w:szCs w:val="20"/>
              </w:rPr>
            </w:pPr>
            <w:r w:rsidRPr="00306330">
              <w:rPr>
                <w:rFonts w:asciiTheme="majorHAnsi" w:hAnsiTheme="majorHAnsi" w:cstheme="majorHAnsi"/>
                <w:i/>
                <w:iCs/>
                <w:sz w:val="20"/>
                <w:szCs w:val="20"/>
              </w:rPr>
              <w:t>150</w:t>
            </w:r>
          </w:p>
        </w:tc>
      </w:tr>
      <w:tr w:rsidR="005E786E" w:rsidRPr="005E786E" w14:paraId="5DE64068" w14:textId="77777777" w:rsidTr="00306330">
        <w:tblPrEx>
          <w:tblBorders>
            <w:top w:val="none" w:sz="0" w:space="0" w:color="auto"/>
          </w:tblBorders>
        </w:tblPrEx>
        <w:trPr>
          <w:jc w:val="center"/>
        </w:trPr>
        <w:tc>
          <w:tcPr>
            <w:tcW w:w="1019" w:type="dxa"/>
            <w:shd w:val="clear" w:color="auto" w:fill="EFEFEF"/>
            <w:vAlign w:val="bottom"/>
          </w:tcPr>
          <w:p w14:paraId="7C0CC0E1" w14:textId="77777777" w:rsidR="005E786E" w:rsidRPr="00306330" w:rsidRDefault="005E786E" w:rsidP="005E786E">
            <w:pPr>
              <w:spacing w:line="276" w:lineRule="auto"/>
              <w:rPr>
                <w:rFonts w:asciiTheme="majorHAnsi" w:hAnsiTheme="majorHAnsi" w:cstheme="majorHAnsi"/>
                <w:sz w:val="20"/>
                <w:szCs w:val="20"/>
              </w:rPr>
            </w:pPr>
            <w:r w:rsidRPr="00306330">
              <w:rPr>
                <w:rFonts w:asciiTheme="majorHAnsi" w:hAnsiTheme="majorHAnsi" w:cstheme="majorHAnsi"/>
                <w:sz w:val="20"/>
                <w:szCs w:val="20"/>
              </w:rPr>
              <w:t>Z4</w:t>
            </w:r>
          </w:p>
        </w:tc>
        <w:tc>
          <w:tcPr>
            <w:tcW w:w="540" w:type="dxa"/>
            <w:shd w:val="clear" w:color="auto" w:fill="EFEFEF"/>
            <w:vAlign w:val="bottom"/>
          </w:tcPr>
          <w:p w14:paraId="10506510" w14:textId="77777777" w:rsidR="005E786E" w:rsidRPr="00306330" w:rsidRDefault="005E786E" w:rsidP="00306330">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10</w:t>
            </w:r>
          </w:p>
        </w:tc>
        <w:tc>
          <w:tcPr>
            <w:tcW w:w="540" w:type="dxa"/>
            <w:shd w:val="clear" w:color="auto" w:fill="EFEFEF"/>
            <w:vAlign w:val="bottom"/>
          </w:tcPr>
          <w:p w14:paraId="7741CAE2" w14:textId="77777777" w:rsidR="005E786E" w:rsidRPr="00306330" w:rsidRDefault="005E786E" w:rsidP="00306330">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5</w:t>
            </w:r>
          </w:p>
        </w:tc>
        <w:tc>
          <w:tcPr>
            <w:tcW w:w="540" w:type="dxa"/>
            <w:shd w:val="clear" w:color="auto" w:fill="EFEFEF"/>
            <w:vAlign w:val="bottom"/>
          </w:tcPr>
          <w:p w14:paraId="32114985" w14:textId="77777777" w:rsidR="005E786E" w:rsidRPr="00306330" w:rsidRDefault="005E786E" w:rsidP="00306330">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5</w:t>
            </w:r>
          </w:p>
        </w:tc>
        <w:tc>
          <w:tcPr>
            <w:tcW w:w="720" w:type="dxa"/>
            <w:tcBorders>
              <w:left w:val="single" w:sz="8" w:space="0" w:color="000000"/>
            </w:tcBorders>
            <w:shd w:val="clear" w:color="auto" w:fill="EFEFEF"/>
            <w:vAlign w:val="bottom"/>
          </w:tcPr>
          <w:p w14:paraId="5C3E5240" w14:textId="77777777" w:rsidR="005E786E" w:rsidRPr="00306330" w:rsidRDefault="005E786E" w:rsidP="00306330">
            <w:pPr>
              <w:spacing w:line="276" w:lineRule="auto"/>
              <w:jc w:val="center"/>
              <w:rPr>
                <w:rFonts w:asciiTheme="majorHAnsi" w:hAnsiTheme="majorHAnsi" w:cstheme="majorHAnsi"/>
                <w:i/>
                <w:iCs/>
                <w:sz w:val="20"/>
                <w:szCs w:val="20"/>
              </w:rPr>
            </w:pPr>
            <w:r w:rsidRPr="00306330">
              <w:rPr>
                <w:rFonts w:asciiTheme="majorHAnsi" w:hAnsiTheme="majorHAnsi" w:cstheme="majorHAnsi"/>
                <w:i/>
                <w:iCs/>
                <w:sz w:val="20"/>
                <w:szCs w:val="20"/>
              </w:rPr>
              <w:t>20</w:t>
            </w:r>
          </w:p>
        </w:tc>
      </w:tr>
      <w:tr w:rsidR="005E786E" w:rsidRPr="005E786E" w14:paraId="1105C876" w14:textId="77777777" w:rsidTr="00306330">
        <w:trPr>
          <w:jc w:val="center"/>
        </w:trPr>
        <w:tc>
          <w:tcPr>
            <w:tcW w:w="1019" w:type="dxa"/>
            <w:tcBorders>
              <w:bottom w:val="single" w:sz="8" w:space="0" w:color="000000"/>
            </w:tcBorders>
            <w:vAlign w:val="bottom"/>
          </w:tcPr>
          <w:p w14:paraId="6541C9D8" w14:textId="77777777" w:rsidR="005E786E" w:rsidRPr="00306330" w:rsidRDefault="005E786E" w:rsidP="005E786E">
            <w:pPr>
              <w:spacing w:line="276" w:lineRule="auto"/>
              <w:rPr>
                <w:rFonts w:asciiTheme="majorHAnsi" w:hAnsiTheme="majorHAnsi" w:cstheme="majorHAnsi"/>
                <w:sz w:val="20"/>
                <w:szCs w:val="20"/>
              </w:rPr>
            </w:pPr>
            <w:r w:rsidRPr="00306330">
              <w:rPr>
                <w:rFonts w:asciiTheme="majorHAnsi" w:hAnsiTheme="majorHAnsi" w:cstheme="majorHAnsi"/>
                <w:sz w:val="20"/>
                <w:szCs w:val="20"/>
              </w:rPr>
              <w:t>Z5</w:t>
            </w:r>
          </w:p>
        </w:tc>
        <w:tc>
          <w:tcPr>
            <w:tcW w:w="540" w:type="dxa"/>
            <w:tcBorders>
              <w:bottom w:val="single" w:sz="8" w:space="0" w:color="000000"/>
            </w:tcBorders>
            <w:vAlign w:val="bottom"/>
          </w:tcPr>
          <w:p w14:paraId="27E94B2C" w14:textId="77777777" w:rsidR="005E786E" w:rsidRPr="00306330" w:rsidRDefault="005E786E" w:rsidP="00306330">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80</w:t>
            </w:r>
          </w:p>
        </w:tc>
        <w:tc>
          <w:tcPr>
            <w:tcW w:w="540" w:type="dxa"/>
            <w:tcBorders>
              <w:bottom w:val="single" w:sz="8" w:space="0" w:color="000000"/>
            </w:tcBorders>
            <w:vAlign w:val="bottom"/>
          </w:tcPr>
          <w:p w14:paraId="3BF59972" w14:textId="77777777" w:rsidR="005E786E" w:rsidRPr="00306330" w:rsidRDefault="005E786E" w:rsidP="00306330">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10</w:t>
            </w:r>
          </w:p>
        </w:tc>
        <w:tc>
          <w:tcPr>
            <w:tcW w:w="540" w:type="dxa"/>
            <w:tcBorders>
              <w:bottom w:val="single" w:sz="8" w:space="0" w:color="000000"/>
            </w:tcBorders>
            <w:vAlign w:val="bottom"/>
          </w:tcPr>
          <w:p w14:paraId="580C88AC" w14:textId="77777777" w:rsidR="005E786E" w:rsidRPr="00306330" w:rsidRDefault="005E786E" w:rsidP="00306330">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30</w:t>
            </w:r>
          </w:p>
        </w:tc>
        <w:tc>
          <w:tcPr>
            <w:tcW w:w="720" w:type="dxa"/>
            <w:tcBorders>
              <w:left w:val="single" w:sz="8" w:space="0" w:color="000000"/>
              <w:bottom w:val="single" w:sz="8" w:space="0" w:color="000000"/>
            </w:tcBorders>
            <w:vAlign w:val="bottom"/>
          </w:tcPr>
          <w:p w14:paraId="73E41BA7" w14:textId="77777777" w:rsidR="005E786E" w:rsidRPr="00306330" w:rsidRDefault="005E786E" w:rsidP="00306330">
            <w:pPr>
              <w:spacing w:line="276" w:lineRule="auto"/>
              <w:jc w:val="center"/>
              <w:rPr>
                <w:rFonts w:asciiTheme="majorHAnsi" w:hAnsiTheme="majorHAnsi" w:cstheme="majorHAnsi"/>
                <w:i/>
                <w:iCs/>
                <w:sz w:val="20"/>
                <w:szCs w:val="20"/>
              </w:rPr>
            </w:pPr>
            <w:r w:rsidRPr="00306330">
              <w:rPr>
                <w:rFonts w:asciiTheme="majorHAnsi" w:hAnsiTheme="majorHAnsi" w:cstheme="majorHAnsi"/>
                <w:i/>
                <w:iCs/>
                <w:sz w:val="20"/>
                <w:szCs w:val="20"/>
              </w:rPr>
              <w:t>120</w:t>
            </w:r>
          </w:p>
        </w:tc>
      </w:tr>
    </w:tbl>
    <w:p w14:paraId="48E142B4" w14:textId="77777777" w:rsidR="005E786E" w:rsidRPr="00306330" w:rsidRDefault="005E786E" w:rsidP="005E786E">
      <w:pPr>
        <w:rPr>
          <w:rFonts w:ascii="Times New Roman" w:hAnsi="Times New Roman" w:cs="Times New Roman"/>
          <w:sz w:val="12"/>
          <w:szCs w:val="12"/>
        </w:rPr>
      </w:pPr>
    </w:p>
    <w:p w14:paraId="04C8C40E" w14:textId="159E38FD" w:rsidR="005E786E" w:rsidRPr="00E750D7" w:rsidRDefault="005E786E" w:rsidP="00306330">
      <w:pPr>
        <w:pStyle w:val="Caption"/>
        <w:spacing w:after="0"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 xml:space="preserve">Table </w:t>
      </w:r>
      <w:r w:rsidR="00306330">
        <w:rPr>
          <w:rFonts w:ascii="Times New Roman" w:hAnsi="Times New Roman" w:cs="Times New Roman"/>
          <w:color w:val="auto"/>
          <w:sz w:val="20"/>
          <w:szCs w:val="20"/>
        </w:rPr>
        <w:t>A</w:t>
      </w:r>
      <w:r>
        <w:rPr>
          <w:rFonts w:ascii="Times New Roman" w:hAnsi="Times New Roman" w:cs="Times New Roman"/>
          <w:color w:val="auto"/>
          <w:sz w:val="20"/>
          <w:szCs w:val="20"/>
        </w:rPr>
        <w:t>.2</w:t>
      </w:r>
      <w:r w:rsidRPr="00E750D7">
        <w:rPr>
          <w:rFonts w:ascii="Times New Roman" w:hAnsi="Times New Roman" w:cs="Times New Roman"/>
          <w:color w:val="auto"/>
          <w:sz w:val="20"/>
          <w:szCs w:val="20"/>
        </w:rPr>
        <w:t xml:space="preserve">. </w:t>
      </w:r>
      <w:r w:rsidR="0002313E">
        <w:rPr>
          <w:rFonts w:ascii="Times New Roman" w:hAnsi="Times New Roman" w:cs="Times New Roman"/>
          <w:color w:val="auto"/>
          <w:sz w:val="20"/>
          <w:szCs w:val="20"/>
        </w:rPr>
        <w:t xml:space="preserve">Observed hospital visits Origin-Destination matrix for the example system. </w:t>
      </w:r>
      <w:r w:rsidR="0002313E" w:rsidRPr="00306330">
        <w:rPr>
          <w:rFonts w:ascii="Times New Roman" w:hAnsi="Times New Roman" w:cs="Times New Roman"/>
          <w:b w:val="0"/>
          <w:color w:val="auto"/>
          <w:sz w:val="20"/>
          <w:szCs w:val="20"/>
        </w:rPr>
        <w:t>The table entries contain the number of hospital visits. Sum is the sum of visits for each Zip Code.</w:t>
      </w:r>
    </w:p>
    <w:p w14:paraId="07E5F3AC" w14:textId="77777777" w:rsidR="005E786E" w:rsidRDefault="005E786E" w:rsidP="005E786E">
      <w:pPr>
        <w:spacing w:line="276" w:lineRule="auto"/>
        <w:rPr>
          <w:rFonts w:ascii="Times New Roman" w:hAnsi="Times New Roman" w:cs="Times New Roman"/>
        </w:rPr>
      </w:pPr>
    </w:p>
    <w:tbl>
      <w:tblPr>
        <w:tblW w:w="3359" w:type="dxa"/>
        <w:jc w:val="center"/>
        <w:tblBorders>
          <w:top w:val="nil"/>
          <w:left w:val="nil"/>
          <w:right w:val="nil"/>
        </w:tblBorders>
        <w:tblLayout w:type="fixed"/>
        <w:tblCellMar>
          <w:left w:w="29" w:type="dxa"/>
          <w:right w:w="29" w:type="dxa"/>
        </w:tblCellMar>
        <w:tblLook w:val="0000" w:firstRow="0" w:lastRow="0" w:firstColumn="0" w:lastColumn="0" w:noHBand="0" w:noVBand="0"/>
      </w:tblPr>
      <w:tblGrid>
        <w:gridCol w:w="1019"/>
        <w:gridCol w:w="540"/>
        <w:gridCol w:w="540"/>
        <w:gridCol w:w="540"/>
        <w:gridCol w:w="720"/>
      </w:tblGrid>
      <w:tr w:rsidR="005E786E" w:rsidRPr="005E786E" w14:paraId="69EDA894" w14:textId="77777777" w:rsidTr="00980B61">
        <w:trPr>
          <w:jc w:val="center"/>
        </w:trPr>
        <w:tc>
          <w:tcPr>
            <w:tcW w:w="1019" w:type="dxa"/>
            <w:shd w:val="clear" w:color="auto" w:fill="000000"/>
            <w:vAlign w:val="bottom"/>
          </w:tcPr>
          <w:p w14:paraId="1BC1C9BB" w14:textId="77777777" w:rsidR="005E786E" w:rsidRPr="0016450F" w:rsidRDefault="005E786E" w:rsidP="00980B61">
            <w:pPr>
              <w:spacing w:line="276" w:lineRule="auto"/>
              <w:rPr>
                <w:rFonts w:asciiTheme="majorHAnsi" w:hAnsiTheme="majorHAnsi" w:cstheme="majorHAnsi"/>
                <w:b/>
                <w:bCs/>
                <w:sz w:val="22"/>
                <w:szCs w:val="22"/>
              </w:rPr>
            </w:pPr>
            <w:r w:rsidRPr="0016450F">
              <w:rPr>
                <w:rFonts w:asciiTheme="majorHAnsi" w:hAnsiTheme="majorHAnsi" w:cstheme="majorHAnsi"/>
                <w:b/>
                <w:bCs/>
                <w:sz w:val="22"/>
                <w:szCs w:val="22"/>
              </w:rPr>
              <w:t>Zip Code</w:t>
            </w:r>
          </w:p>
        </w:tc>
        <w:tc>
          <w:tcPr>
            <w:tcW w:w="540" w:type="dxa"/>
            <w:shd w:val="clear" w:color="auto" w:fill="000000"/>
            <w:vAlign w:val="bottom"/>
          </w:tcPr>
          <w:p w14:paraId="7464BFE8" w14:textId="77777777" w:rsidR="005E786E" w:rsidRPr="0016450F" w:rsidRDefault="005E786E" w:rsidP="00980B61">
            <w:pPr>
              <w:spacing w:line="276" w:lineRule="auto"/>
              <w:jc w:val="center"/>
              <w:rPr>
                <w:rFonts w:asciiTheme="majorHAnsi" w:hAnsiTheme="majorHAnsi" w:cstheme="majorHAnsi"/>
                <w:b/>
                <w:bCs/>
                <w:sz w:val="22"/>
                <w:szCs w:val="22"/>
              </w:rPr>
            </w:pPr>
            <w:r w:rsidRPr="0016450F">
              <w:rPr>
                <w:rFonts w:asciiTheme="majorHAnsi" w:hAnsiTheme="majorHAnsi" w:cstheme="majorHAnsi"/>
                <w:b/>
                <w:bCs/>
                <w:sz w:val="22"/>
                <w:szCs w:val="22"/>
              </w:rPr>
              <w:t>H1</w:t>
            </w:r>
          </w:p>
        </w:tc>
        <w:tc>
          <w:tcPr>
            <w:tcW w:w="540" w:type="dxa"/>
            <w:shd w:val="clear" w:color="auto" w:fill="000000"/>
            <w:vAlign w:val="bottom"/>
          </w:tcPr>
          <w:p w14:paraId="5823113B" w14:textId="77777777" w:rsidR="005E786E" w:rsidRPr="0016450F" w:rsidRDefault="005E786E" w:rsidP="00980B61">
            <w:pPr>
              <w:spacing w:line="276" w:lineRule="auto"/>
              <w:jc w:val="center"/>
              <w:rPr>
                <w:rFonts w:asciiTheme="majorHAnsi" w:hAnsiTheme="majorHAnsi" w:cstheme="majorHAnsi"/>
                <w:b/>
                <w:bCs/>
                <w:sz w:val="22"/>
                <w:szCs w:val="22"/>
              </w:rPr>
            </w:pPr>
            <w:r w:rsidRPr="0016450F">
              <w:rPr>
                <w:rFonts w:asciiTheme="majorHAnsi" w:hAnsiTheme="majorHAnsi" w:cstheme="majorHAnsi"/>
                <w:b/>
                <w:bCs/>
                <w:sz w:val="22"/>
                <w:szCs w:val="22"/>
              </w:rPr>
              <w:t>H2</w:t>
            </w:r>
          </w:p>
        </w:tc>
        <w:tc>
          <w:tcPr>
            <w:tcW w:w="540" w:type="dxa"/>
            <w:shd w:val="clear" w:color="auto" w:fill="000000"/>
            <w:vAlign w:val="bottom"/>
          </w:tcPr>
          <w:p w14:paraId="5458D847" w14:textId="77777777" w:rsidR="005E786E" w:rsidRPr="0016450F" w:rsidRDefault="005E786E" w:rsidP="00980B61">
            <w:pPr>
              <w:spacing w:line="276" w:lineRule="auto"/>
              <w:jc w:val="center"/>
              <w:rPr>
                <w:rFonts w:asciiTheme="majorHAnsi" w:hAnsiTheme="majorHAnsi" w:cstheme="majorHAnsi"/>
                <w:b/>
                <w:bCs/>
                <w:sz w:val="22"/>
                <w:szCs w:val="22"/>
              </w:rPr>
            </w:pPr>
            <w:r w:rsidRPr="0016450F">
              <w:rPr>
                <w:rFonts w:asciiTheme="majorHAnsi" w:hAnsiTheme="majorHAnsi" w:cstheme="majorHAnsi"/>
                <w:b/>
                <w:bCs/>
                <w:sz w:val="22"/>
                <w:szCs w:val="22"/>
              </w:rPr>
              <w:t>H3</w:t>
            </w:r>
          </w:p>
        </w:tc>
        <w:tc>
          <w:tcPr>
            <w:tcW w:w="720" w:type="dxa"/>
            <w:tcBorders>
              <w:left w:val="single" w:sz="8" w:space="0" w:color="000000"/>
            </w:tcBorders>
            <w:shd w:val="clear" w:color="auto" w:fill="000000"/>
            <w:vAlign w:val="bottom"/>
          </w:tcPr>
          <w:p w14:paraId="6F6DFF72" w14:textId="77777777" w:rsidR="005E786E" w:rsidRPr="0000145A" w:rsidRDefault="005E786E" w:rsidP="00980B61">
            <w:pPr>
              <w:spacing w:line="276" w:lineRule="auto"/>
              <w:jc w:val="center"/>
              <w:rPr>
                <w:rFonts w:asciiTheme="majorHAnsi" w:hAnsiTheme="majorHAnsi" w:cstheme="majorHAnsi"/>
                <w:b/>
                <w:bCs/>
                <w:i/>
                <w:iCs/>
                <w:sz w:val="22"/>
                <w:szCs w:val="22"/>
              </w:rPr>
            </w:pPr>
            <w:r w:rsidRPr="0000145A">
              <w:rPr>
                <w:rFonts w:asciiTheme="majorHAnsi" w:hAnsiTheme="majorHAnsi" w:cstheme="majorHAnsi"/>
                <w:b/>
                <w:bCs/>
                <w:i/>
                <w:iCs/>
                <w:sz w:val="22"/>
                <w:szCs w:val="22"/>
              </w:rPr>
              <w:t>SUM</w:t>
            </w:r>
          </w:p>
        </w:tc>
      </w:tr>
      <w:tr w:rsidR="0000145A" w:rsidRPr="005E786E" w14:paraId="612E119A" w14:textId="77777777" w:rsidTr="00306330">
        <w:trPr>
          <w:jc w:val="center"/>
        </w:trPr>
        <w:tc>
          <w:tcPr>
            <w:tcW w:w="1019" w:type="dxa"/>
            <w:vAlign w:val="bottom"/>
          </w:tcPr>
          <w:p w14:paraId="5D6932D2" w14:textId="77777777" w:rsidR="0000145A" w:rsidRPr="0016450F" w:rsidRDefault="0000145A" w:rsidP="0000145A">
            <w:pPr>
              <w:spacing w:line="276" w:lineRule="auto"/>
              <w:rPr>
                <w:rFonts w:asciiTheme="majorHAnsi" w:hAnsiTheme="majorHAnsi" w:cstheme="majorHAnsi"/>
                <w:sz w:val="20"/>
                <w:szCs w:val="20"/>
              </w:rPr>
            </w:pPr>
            <w:r w:rsidRPr="0016450F">
              <w:rPr>
                <w:rFonts w:asciiTheme="majorHAnsi" w:hAnsiTheme="majorHAnsi" w:cstheme="majorHAnsi"/>
                <w:sz w:val="20"/>
                <w:szCs w:val="20"/>
              </w:rPr>
              <w:t>Z1</w:t>
            </w:r>
          </w:p>
        </w:tc>
        <w:tc>
          <w:tcPr>
            <w:tcW w:w="540" w:type="dxa"/>
          </w:tcPr>
          <w:p w14:paraId="27CF8233" w14:textId="0BDCF74C" w:rsidR="0000145A" w:rsidRPr="0000145A" w:rsidRDefault="0000145A" w:rsidP="0000145A">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30</w:t>
            </w:r>
          </w:p>
        </w:tc>
        <w:tc>
          <w:tcPr>
            <w:tcW w:w="540" w:type="dxa"/>
          </w:tcPr>
          <w:p w14:paraId="5EC2A52F" w14:textId="44358F18" w:rsidR="0000145A" w:rsidRPr="0000145A" w:rsidRDefault="0000145A" w:rsidP="0000145A">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25</w:t>
            </w:r>
          </w:p>
        </w:tc>
        <w:tc>
          <w:tcPr>
            <w:tcW w:w="540" w:type="dxa"/>
          </w:tcPr>
          <w:p w14:paraId="6C47E0ED" w14:textId="283B0C8F" w:rsidR="0000145A" w:rsidRPr="0000145A" w:rsidRDefault="0000145A" w:rsidP="0000145A">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45</w:t>
            </w:r>
          </w:p>
        </w:tc>
        <w:tc>
          <w:tcPr>
            <w:tcW w:w="720" w:type="dxa"/>
            <w:tcBorders>
              <w:left w:val="single" w:sz="8" w:space="0" w:color="000000"/>
            </w:tcBorders>
          </w:tcPr>
          <w:p w14:paraId="1C8CD0AC" w14:textId="2ABB4399" w:rsidR="0000145A" w:rsidRPr="0000145A" w:rsidRDefault="0000145A" w:rsidP="0000145A">
            <w:pPr>
              <w:spacing w:line="276" w:lineRule="auto"/>
              <w:jc w:val="center"/>
              <w:rPr>
                <w:rFonts w:asciiTheme="majorHAnsi" w:hAnsiTheme="majorHAnsi" w:cstheme="majorHAnsi"/>
                <w:i/>
                <w:iCs/>
                <w:sz w:val="20"/>
                <w:szCs w:val="20"/>
              </w:rPr>
            </w:pPr>
            <w:r w:rsidRPr="00306330">
              <w:rPr>
                <w:rFonts w:asciiTheme="majorHAnsi" w:hAnsiTheme="majorHAnsi" w:cstheme="majorHAnsi"/>
                <w:i/>
                <w:sz w:val="20"/>
                <w:szCs w:val="20"/>
              </w:rPr>
              <w:t>100</w:t>
            </w:r>
          </w:p>
        </w:tc>
      </w:tr>
      <w:tr w:rsidR="0000145A" w:rsidRPr="005E786E" w14:paraId="507C7106" w14:textId="77777777" w:rsidTr="00306330">
        <w:trPr>
          <w:jc w:val="center"/>
        </w:trPr>
        <w:tc>
          <w:tcPr>
            <w:tcW w:w="1019" w:type="dxa"/>
            <w:shd w:val="clear" w:color="auto" w:fill="EFEFEF"/>
            <w:vAlign w:val="bottom"/>
          </w:tcPr>
          <w:p w14:paraId="3F6626D9" w14:textId="77777777" w:rsidR="0000145A" w:rsidRPr="0016450F" w:rsidRDefault="0000145A" w:rsidP="0000145A">
            <w:pPr>
              <w:spacing w:line="276" w:lineRule="auto"/>
              <w:rPr>
                <w:rFonts w:asciiTheme="majorHAnsi" w:hAnsiTheme="majorHAnsi" w:cstheme="majorHAnsi"/>
                <w:sz w:val="20"/>
                <w:szCs w:val="20"/>
              </w:rPr>
            </w:pPr>
            <w:r w:rsidRPr="0016450F">
              <w:rPr>
                <w:rFonts w:asciiTheme="majorHAnsi" w:hAnsiTheme="majorHAnsi" w:cstheme="majorHAnsi"/>
                <w:sz w:val="20"/>
                <w:szCs w:val="20"/>
              </w:rPr>
              <w:t>Z2</w:t>
            </w:r>
          </w:p>
        </w:tc>
        <w:tc>
          <w:tcPr>
            <w:tcW w:w="540" w:type="dxa"/>
            <w:shd w:val="clear" w:color="auto" w:fill="EFEFEF"/>
          </w:tcPr>
          <w:p w14:paraId="4CED2DDF" w14:textId="0E0B8A9B" w:rsidR="0000145A" w:rsidRPr="0000145A" w:rsidRDefault="0000145A" w:rsidP="0000145A">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10</w:t>
            </w:r>
          </w:p>
        </w:tc>
        <w:tc>
          <w:tcPr>
            <w:tcW w:w="540" w:type="dxa"/>
            <w:shd w:val="clear" w:color="auto" w:fill="EFEFEF"/>
          </w:tcPr>
          <w:p w14:paraId="42059216" w14:textId="4C467B7D" w:rsidR="0000145A" w:rsidRPr="0000145A" w:rsidRDefault="0000145A" w:rsidP="0000145A">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50</w:t>
            </w:r>
          </w:p>
        </w:tc>
        <w:tc>
          <w:tcPr>
            <w:tcW w:w="540" w:type="dxa"/>
            <w:shd w:val="clear" w:color="auto" w:fill="EFEFEF"/>
          </w:tcPr>
          <w:p w14:paraId="6AC23A2B" w14:textId="556EACF5" w:rsidR="0000145A" w:rsidRPr="0000145A" w:rsidRDefault="0000145A" w:rsidP="0000145A">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20</w:t>
            </w:r>
          </w:p>
        </w:tc>
        <w:tc>
          <w:tcPr>
            <w:tcW w:w="720" w:type="dxa"/>
            <w:tcBorders>
              <w:left w:val="single" w:sz="8" w:space="0" w:color="000000"/>
            </w:tcBorders>
            <w:shd w:val="clear" w:color="auto" w:fill="EFEFEF"/>
          </w:tcPr>
          <w:p w14:paraId="383E7E34" w14:textId="7635B7B4" w:rsidR="0000145A" w:rsidRPr="0000145A" w:rsidRDefault="0000145A" w:rsidP="0000145A">
            <w:pPr>
              <w:spacing w:line="276" w:lineRule="auto"/>
              <w:jc w:val="center"/>
              <w:rPr>
                <w:rFonts w:asciiTheme="majorHAnsi" w:hAnsiTheme="majorHAnsi" w:cstheme="majorHAnsi"/>
                <w:i/>
                <w:iCs/>
                <w:sz w:val="20"/>
                <w:szCs w:val="20"/>
              </w:rPr>
            </w:pPr>
            <w:r w:rsidRPr="00306330">
              <w:rPr>
                <w:rFonts w:asciiTheme="majorHAnsi" w:hAnsiTheme="majorHAnsi" w:cstheme="majorHAnsi"/>
                <w:i/>
                <w:sz w:val="20"/>
                <w:szCs w:val="20"/>
              </w:rPr>
              <w:t>80</w:t>
            </w:r>
          </w:p>
        </w:tc>
      </w:tr>
      <w:tr w:rsidR="0000145A" w:rsidRPr="005E786E" w14:paraId="78AA5159" w14:textId="77777777" w:rsidTr="00306330">
        <w:trPr>
          <w:jc w:val="center"/>
        </w:trPr>
        <w:tc>
          <w:tcPr>
            <w:tcW w:w="1019" w:type="dxa"/>
            <w:vAlign w:val="bottom"/>
          </w:tcPr>
          <w:p w14:paraId="5108CEBE" w14:textId="77777777" w:rsidR="0000145A" w:rsidRPr="0016450F" w:rsidRDefault="0000145A" w:rsidP="0000145A">
            <w:pPr>
              <w:spacing w:line="276" w:lineRule="auto"/>
              <w:rPr>
                <w:rFonts w:asciiTheme="majorHAnsi" w:hAnsiTheme="majorHAnsi" w:cstheme="majorHAnsi"/>
                <w:sz w:val="20"/>
                <w:szCs w:val="20"/>
              </w:rPr>
            </w:pPr>
            <w:r w:rsidRPr="0016450F">
              <w:rPr>
                <w:rFonts w:asciiTheme="majorHAnsi" w:hAnsiTheme="majorHAnsi" w:cstheme="majorHAnsi"/>
                <w:sz w:val="20"/>
                <w:szCs w:val="20"/>
              </w:rPr>
              <w:t>Z3</w:t>
            </w:r>
          </w:p>
        </w:tc>
        <w:tc>
          <w:tcPr>
            <w:tcW w:w="540" w:type="dxa"/>
          </w:tcPr>
          <w:p w14:paraId="59F02783" w14:textId="68FDBBEE" w:rsidR="0000145A" w:rsidRPr="0000145A" w:rsidRDefault="0000145A" w:rsidP="0000145A">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50</w:t>
            </w:r>
          </w:p>
        </w:tc>
        <w:tc>
          <w:tcPr>
            <w:tcW w:w="540" w:type="dxa"/>
          </w:tcPr>
          <w:p w14:paraId="6D28BA48" w14:textId="78602E14" w:rsidR="0000145A" w:rsidRPr="0000145A" w:rsidRDefault="0000145A" w:rsidP="0000145A">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55</w:t>
            </w:r>
          </w:p>
        </w:tc>
        <w:tc>
          <w:tcPr>
            <w:tcW w:w="540" w:type="dxa"/>
          </w:tcPr>
          <w:p w14:paraId="4E7F595C" w14:textId="26BB7459" w:rsidR="0000145A" w:rsidRPr="0000145A" w:rsidRDefault="0000145A" w:rsidP="0000145A">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45</w:t>
            </w:r>
          </w:p>
        </w:tc>
        <w:tc>
          <w:tcPr>
            <w:tcW w:w="720" w:type="dxa"/>
            <w:tcBorders>
              <w:left w:val="single" w:sz="8" w:space="0" w:color="000000"/>
            </w:tcBorders>
          </w:tcPr>
          <w:p w14:paraId="06940C58" w14:textId="2AFFCD6A" w:rsidR="0000145A" w:rsidRPr="0000145A" w:rsidRDefault="0000145A" w:rsidP="0000145A">
            <w:pPr>
              <w:spacing w:line="276" w:lineRule="auto"/>
              <w:jc w:val="center"/>
              <w:rPr>
                <w:rFonts w:asciiTheme="majorHAnsi" w:hAnsiTheme="majorHAnsi" w:cstheme="majorHAnsi"/>
                <w:i/>
                <w:iCs/>
                <w:sz w:val="20"/>
                <w:szCs w:val="20"/>
              </w:rPr>
            </w:pPr>
            <w:r w:rsidRPr="00306330">
              <w:rPr>
                <w:rFonts w:asciiTheme="majorHAnsi" w:hAnsiTheme="majorHAnsi" w:cstheme="majorHAnsi"/>
                <w:i/>
                <w:sz w:val="20"/>
                <w:szCs w:val="20"/>
              </w:rPr>
              <w:t>150</w:t>
            </w:r>
          </w:p>
        </w:tc>
      </w:tr>
      <w:tr w:rsidR="0000145A" w:rsidRPr="005E786E" w14:paraId="053A16AB" w14:textId="77777777" w:rsidTr="00306330">
        <w:trPr>
          <w:jc w:val="center"/>
        </w:trPr>
        <w:tc>
          <w:tcPr>
            <w:tcW w:w="1019" w:type="dxa"/>
            <w:shd w:val="clear" w:color="auto" w:fill="EFEFEF"/>
            <w:vAlign w:val="bottom"/>
          </w:tcPr>
          <w:p w14:paraId="38FFCB2E" w14:textId="77777777" w:rsidR="0000145A" w:rsidRPr="0016450F" w:rsidRDefault="0000145A" w:rsidP="0000145A">
            <w:pPr>
              <w:spacing w:line="276" w:lineRule="auto"/>
              <w:rPr>
                <w:rFonts w:asciiTheme="majorHAnsi" w:hAnsiTheme="majorHAnsi" w:cstheme="majorHAnsi"/>
                <w:sz w:val="20"/>
                <w:szCs w:val="20"/>
              </w:rPr>
            </w:pPr>
            <w:r w:rsidRPr="0016450F">
              <w:rPr>
                <w:rFonts w:asciiTheme="majorHAnsi" w:hAnsiTheme="majorHAnsi" w:cstheme="majorHAnsi"/>
                <w:sz w:val="20"/>
                <w:szCs w:val="20"/>
              </w:rPr>
              <w:t>Z4</w:t>
            </w:r>
          </w:p>
        </w:tc>
        <w:tc>
          <w:tcPr>
            <w:tcW w:w="540" w:type="dxa"/>
            <w:shd w:val="clear" w:color="auto" w:fill="EFEFEF"/>
          </w:tcPr>
          <w:p w14:paraId="48226353" w14:textId="4855D7FF" w:rsidR="0000145A" w:rsidRPr="0000145A" w:rsidRDefault="0000145A" w:rsidP="0000145A">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5</w:t>
            </w:r>
          </w:p>
        </w:tc>
        <w:tc>
          <w:tcPr>
            <w:tcW w:w="540" w:type="dxa"/>
            <w:shd w:val="clear" w:color="auto" w:fill="EFEFEF"/>
          </w:tcPr>
          <w:p w14:paraId="6A494928" w14:textId="26BAD70C" w:rsidR="0000145A" w:rsidRPr="0000145A" w:rsidRDefault="0000145A" w:rsidP="0000145A">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0</w:t>
            </w:r>
          </w:p>
        </w:tc>
        <w:tc>
          <w:tcPr>
            <w:tcW w:w="540" w:type="dxa"/>
            <w:shd w:val="clear" w:color="auto" w:fill="EFEFEF"/>
          </w:tcPr>
          <w:p w14:paraId="188873DA" w14:textId="58D5941F" w:rsidR="0000145A" w:rsidRPr="0000145A" w:rsidRDefault="0000145A" w:rsidP="0000145A">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15</w:t>
            </w:r>
          </w:p>
        </w:tc>
        <w:tc>
          <w:tcPr>
            <w:tcW w:w="720" w:type="dxa"/>
            <w:tcBorders>
              <w:left w:val="single" w:sz="8" w:space="0" w:color="000000"/>
            </w:tcBorders>
            <w:shd w:val="clear" w:color="auto" w:fill="EFEFEF"/>
          </w:tcPr>
          <w:p w14:paraId="45D13063" w14:textId="62BC93CE" w:rsidR="0000145A" w:rsidRPr="0000145A" w:rsidRDefault="0000145A" w:rsidP="0000145A">
            <w:pPr>
              <w:spacing w:line="276" w:lineRule="auto"/>
              <w:jc w:val="center"/>
              <w:rPr>
                <w:rFonts w:asciiTheme="majorHAnsi" w:hAnsiTheme="majorHAnsi" w:cstheme="majorHAnsi"/>
                <w:i/>
                <w:iCs/>
                <w:sz w:val="20"/>
                <w:szCs w:val="20"/>
              </w:rPr>
            </w:pPr>
            <w:r w:rsidRPr="00306330">
              <w:rPr>
                <w:rFonts w:asciiTheme="majorHAnsi" w:hAnsiTheme="majorHAnsi" w:cstheme="majorHAnsi"/>
                <w:i/>
                <w:sz w:val="20"/>
                <w:szCs w:val="20"/>
              </w:rPr>
              <w:t>20</w:t>
            </w:r>
          </w:p>
        </w:tc>
      </w:tr>
      <w:tr w:rsidR="0000145A" w:rsidRPr="005E786E" w14:paraId="6E79F084" w14:textId="77777777" w:rsidTr="00306330">
        <w:trPr>
          <w:jc w:val="center"/>
        </w:trPr>
        <w:tc>
          <w:tcPr>
            <w:tcW w:w="1019" w:type="dxa"/>
            <w:tcBorders>
              <w:bottom w:val="single" w:sz="8" w:space="0" w:color="000000"/>
            </w:tcBorders>
            <w:vAlign w:val="bottom"/>
          </w:tcPr>
          <w:p w14:paraId="2084434A" w14:textId="77777777" w:rsidR="0000145A" w:rsidRPr="0016450F" w:rsidRDefault="0000145A" w:rsidP="0000145A">
            <w:pPr>
              <w:spacing w:line="276" w:lineRule="auto"/>
              <w:rPr>
                <w:rFonts w:asciiTheme="majorHAnsi" w:hAnsiTheme="majorHAnsi" w:cstheme="majorHAnsi"/>
                <w:sz w:val="20"/>
                <w:szCs w:val="20"/>
              </w:rPr>
            </w:pPr>
            <w:r w:rsidRPr="0016450F">
              <w:rPr>
                <w:rFonts w:asciiTheme="majorHAnsi" w:hAnsiTheme="majorHAnsi" w:cstheme="majorHAnsi"/>
                <w:sz w:val="20"/>
                <w:szCs w:val="20"/>
              </w:rPr>
              <w:t>Z5</w:t>
            </w:r>
          </w:p>
        </w:tc>
        <w:tc>
          <w:tcPr>
            <w:tcW w:w="540" w:type="dxa"/>
            <w:tcBorders>
              <w:bottom w:val="single" w:sz="8" w:space="0" w:color="000000"/>
            </w:tcBorders>
          </w:tcPr>
          <w:p w14:paraId="0D1624F5" w14:textId="670B122F" w:rsidR="0000145A" w:rsidRPr="0000145A" w:rsidRDefault="0000145A" w:rsidP="0000145A">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85</w:t>
            </w:r>
          </w:p>
        </w:tc>
        <w:tc>
          <w:tcPr>
            <w:tcW w:w="540" w:type="dxa"/>
            <w:tcBorders>
              <w:bottom w:val="single" w:sz="8" w:space="0" w:color="000000"/>
            </w:tcBorders>
          </w:tcPr>
          <w:p w14:paraId="259491E3" w14:textId="6B19AC30" w:rsidR="0000145A" w:rsidRPr="0000145A" w:rsidRDefault="0000145A" w:rsidP="0000145A">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5</w:t>
            </w:r>
          </w:p>
        </w:tc>
        <w:tc>
          <w:tcPr>
            <w:tcW w:w="540" w:type="dxa"/>
            <w:tcBorders>
              <w:bottom w:val="single" w:sz="8" w:space="0" w:color="000000"/>
            </w:tcBorders>
          </w:tcPr>
          <w:p w14:paraId="4FAD84DC" w14:textId="5018FBFF" w:rsidR="0000145A" w:rsidRPr="0000145A" w:rsidRDefault="0000145A" w:rsidP="0000145A">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30</w:t>
            </w:r>
          </w:p>
        </w:tc>
        <w:tc>
          <w:tcPr>
            <w:tcW w:w="720" w:type="dxa"/>
            <w:tcBorders>
              <w:left w:val="single" w:sz="8" w:space="0" w:color="000000"/>
              <w:bottom w:val="single" w:sz="8" w:space="0" w:color="000000"/>
            </w:tcBorders>
          </w:tcPr>
          <w:p w14:paraId="4ECECC21" w14:textId="2C53CD58" w:rsidR="0000145A" w:rsidRPr="0000145A" w:rsidRDefault="0000145A" w:rsidP="0000145A">
            <w:pPr>
              <w:spacing w:line="276" w:lineRule="auto"/>
              <w:jc w:val="center"/>
              <w:rPr>
                <w:rFonts w:asciiTheme="majorHAnsi" w:hAnsiTheme="majorHAnsi" w:cstheme="majorHAnsi"/>
                <w:i/>
                <w:iCs/>
                <w:sz w:val="20"/>
                <w:szCs w:val="20"/>
              </w:rPr>
            </w:pPr>
            <w:r w:rsidRPr="00306330">
              <w:rPr>
                <w:rFonts w:asciiTheme="majorHAnsi" w:hAnsiTheme="majorHAnsi" w:cstheme="majorHAnsi"/>
                <w:i/>
                <w:sz w:val="20"/>
                <w:szCs w:val="20"/>
              </w:rPr>
              <w:t>120</w:t>
            </w:r>
          </w:p>
        </w:tc>
      </w:tr>
    </w:tbl>
    <w:p w14:paraId="570CF2AF" w14:textId="77777777" w:rsidR="005E786E" w:rsidRPr="0016450F" w:rsidRDefault="005E786E" w:rsidP="005E786E">
      <w:pPr>
        <w:rPr>
          <w:rFonts w:ascii="Times New Roman" w:hAnsi="Times New Roman" w:cs="Times New Roman"/>
          <w:sz w:val="12"/>
          <w:szCs w:val="12"/>
        </w:rPr>
      </w:pPr>
    </w:p>
    <w:p w14:paraId="26C711CC" w14:textId="785074FD" w:rsidR="005E786E" w:rsidRPr="00E750D7" w:rsidRDefault="005E786E" w:rsidP="00306330">
      <w:pPr>
        <w:pStyle w:val="Caption"/>
        <w:spacing w:after="0"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Table</w:t>
      </w:r>
      <w:r w:rsidR="00306330">
        <w:rPr>
          <w:rFonts w:ascii="Times New Roman" w:hAnsi="Times New Roman" w:cs="Times New Roman"/>
          <w:color w:val="auto"/>
          <w:sz w:val="20"/>
          <w:szCs w:val="20"/>
        </w:rPr>
        <w:t xml:space="preserve"> A</w:t>
      </w:r>
      <w:r>
        <w:rPr>
          <w:rFonts w:ascii="Times New Roman" w:hAnsi="Times New Roman" w:cs="Times New Roman"/>
          <w:color w:val="auto"/>
          <w:sz w:val="20"/>
          <w:szCs w:val="20"/>
        </w:rPr>
        <w:t>.</w:t>
      </w:r>
      <w:r w:rsidR="0000145A">
        <w:rPr>
          <w:rFonts w:ascii="Times New Roman" w:hAnsi="Times New Roman" w:cs="Times New Roman"/>
          <w:color w:val="auto"/>
          <w:sz w:val="20"/>
          <w:szCs w:val="20"/>
        </w:rPr>
        <w:t>3</w:t>
      </w:r>
      <w:r w:rsidRPr="00E750D7">
        <w:rPr>
          <w:rFonts w:ascii="Times New Roman" w:hAnsi="Times New Roman" w:cs="Times New Roman"/>
          <w:color w:val="auto"/>
          <w:sz w:val="20"/>
          <w:szCs w:val="20"/>
        </w:rPr>
        <w:t xml:space="preserve">. </w:t>
      </w:r>
      <w:r w:rsidR="0002313E">
        <w:rPr>
          <w:rFonts w:ascii="Times New Roman" w:hAnsi="Times New Roman" w:cs="Times New Roman"/>
          <w:color w:val="auto"/>
          <w:sz w:val="20"/>
          <w:szCs w:val="20"/>
        </w:rPr>
        <w:t xml:space="preserve">Predicted hospital visits Origin-Destination matrix for the example system. </w:t>
      </w:r>
      <w:r w:rsidR="0002313E" w:rsidRPr="0016450F">
        <w:rPr>
          <w:rFonts w:ascii="Times New Roman" w:hAnsi="Times New Roman" w:cs="Times New Roman"/>
          <w:b w:val="0"/>
          <w:color w:val="auto"/>
          <w:sz w:val="20"/>
          <w:szCs w:val="20"/>
        </w:rPr>
        <w:t>The table entries contain the number of hospital visits. Sum is the sum of visits for each Zip Code.</w:t>
      </w:r>
    </w:p>
    <w:p w14:paraId="3E027A01" w14:textId="77777777" w:rsidR="005E786E" w:rsidRDefault="005E786E" w:rsidP="005E786E">
      <w:pPr>
        <w:spacing w:line="276" w:lineRule="auto"/>
        <w:rPr>
          <w:rFonts w:ascii="Times New Roman" w:hAnsi="Times New Roman" w:cs="Times New Roman"/>
        </w:rPr>
      </w:pPr>
    </w:p>
    <w:tbl>
      <w:tblPr>
        <w:tblW w:w="3359" w:type="dxa"/>
        <w:jc w:val="center"/>
        <w:tblBorders>
          <w:top w:val="nil"/>
          <w:left w:val="nil"/>
          <w:right w:val="nil"/>
        </w:tblBorders>
        <w:tblLayout w:type="fixed"/>
        <w:tblCellMar>
          <w:left w:w="29" w:type="dxa"/>
          <w:right w:w="29" w:type="dxa"/>
        </w:tblCellMar>
        <w:tblLook w:val="0000" w:firstRow="0" w:lastRow="0" w:firstColumn="0" w:lastColumn="0" w:noHBand="0" w:noVBand="0"/>
      </w:tblPr>
      <w:tblGrid>
        <w:gridCol w:w="1019"/>
        <w:gridCol w:w="540"/>
        <w:gridCol w:w="540"/>
        <w:gridCol w:w="540"/>
        <w:gridCol w:w="720"/>
      </w:tblGrid>
      <w:tr w:rsidR="005E786E" w:rsidRPr="005E786E" w14:paraId="462DB05C" w14:textId="77777777" w:rsidTr="00980B61">
        <w:trPr>
          <w:jc w:val="center"/>
        </w:trPr>
        <w:tc>
          <w:tcPr>
            <w:tcW w:w="1019" w:type="dxa"/>
            <w:shd w:val="clear" w:color="auto" w:fill="000000"/>
            <w:vAlign w:val="bottom"/>
          </w:tcPr>
          <w:p w14:paraId="000F495D" w14:textId="77777777" w:rsidR="005E786E" w:rsidRPr="0016450F" w:rsidRDefault="005E786E" w:rsidP="00980B61">
            <w:pPr>
              <w:spacing w:line="276" w:lineRule="auto"/>
              <w:rPr>
                <w:rFonts w:asciiTheme="majorHAnsi" w:hAnsiTheme="majorHAnsi" w:cstheme="majorHAnsi"/>
                <w:b/>
                <w:bCs/>
                <w:sz w:val="22"/>
                <w:szCs w:val="22"/>
              </w:rPr>
            </w:pPr>
            <w:r w:rsidRPr="0016450F">
              <w:rPr>
                <w:rFonts w:asciiTheme="majorHAnsi" w:hAnsiTheme="majorHAnsi" w:cstheme="majorHAnsi"/>
                <w:b/>
                <w:bCs/>
                <w:sz w:val="22"/>
                <w:szCs w:val="22"/>
              </w:rPr>
              <w:t>Zip Code</w:t>
            </w:r>
          </w:p>
        </w:tc>
        <w:tc>
          <w:tcPr>
            <w:tcW w:w="540" w:type="dxa"/>
            <w:shd w:val="clear" w:color="auto" w:fill="000000"/>
            <w:vAlign w:val="bottom"/>
          </w:tcPr>
          <w:p w14:paraId="657E35D2" w14:textId="77777777" w:rsidR="005E786E" w:rsidRPr="0016450F" w:rsidRDefault="005E786E" w:rsidP="00980B61">
            <w:pPr>
              <w:spacing w:line="276" w:lineRule="auto"/>
              <w:jc w:val="center"/>
              <w:rPr>
                <w:rFonts w:asciiTheme="majorHAnsi" w:hAnsiTheme="majorHAnsi" w:cstheme="majorHAnsi"/>
                <w:b/>
                <w:bCs/>
                <w:sz w:val="22"/>
                <w:szCs w:val="22"/>
              </w:rPr>
            </w:pPr>
            <w:r w:rsidRPr="0016450F">
              <w:rPr>
                <w:rFonts w:asciiTheme="majorHAnsi" w:hAnsiTheme="majorHAnsi" w:cstheme="majorHAnsi"/>
                <w:b/>
                <w:bCs/>
                <w:sz w:val="22"/>
                <w:szCs w:val="22"/>
              </w:rPr>
              <w:t>H1</w:t>
            </w:r>
          </w:p>
        </w:tc>
        <w:tc>
          <w:tcPr>
            <w:tcW w:w="540" w:type="dxa"/>
            <w:shd w:val="clear" w:color="auto" w:fill="000000"/>
            <w:vAlign w:val="bottom"/>
          </w:tcPr>
          <w:p w14:paraId="35E3AC9B" w14:textId="77777777" w:rsidR="005E786E" w:rsidRPr="0016450F" w:rsidRDefault="005E786E" w:rsidP="00980B61">
            <w:pPr>
              <w:spacing w:line="276" w:lineRule="auto"/>
              <w:jc w:val="center"/>
              <w:rPr>
                <w:rFonts w:asciiTheme="majorHAnsi" w:hAnsiTheme="majorHAnsi" w:cstheme="majorHAnsi"/>
                <w:b/>
                <w:bCs/>
                <w:sz w:val="22"/>
                <w:szCs w:val="22"/>
              </w:rPr>
            </w:pPr>
            <w:r w:rsidRPr="0016450F">
              <w:rPr>
                <w:rFonts w:asciiTheme="majorHAnsi" w:hAnsiTheme="majorHAnsi" w:cstheme="majorHAnsi"/>
                <w:b/>
                <w:bCs/>
                <w:sz w:val="22"/>
                <w:szCs w:val="22"/>
              </w:rPr>
              <w:t>H2</w:t>
            </w:r>
          </w:p>
        </w:tc>
        <w:tc>
          <w:tcPr>
            <w:tcW w:w="540" w:type="dxa"/>
            <w:shd w:val="clear" w:color="auto" w:fill="000000"/>
            <w:vAlign w:val="bottom"/>
          </w:tcPr>
          <w:p w14:paraId="7A618C53" w14:textId="77777777" w:rsidR="005E786E" w:rsidRPr="0016450F" w:rsidRDefault="005E786E" w:rsidP="00980B61">
            <w:pPr>
              <w:spacing w:line="276" w:lineRule="auto"/>
              <w:jc w:val="center"/>
              <w:rPr>
                <w:rFonts w:asciiTheme="majorHAnsi" w:hAnsiTheme="majorHAnsi" w:cstheme="majorHAnsi"/>
                <w:b/>
                <w:bCs/>
                <w:sz w:val="22"/>
                <w:szCs w:val="22"/>
              </w:rPr>
            </w:pPr>
            <w:r w:rsidRPr="0016450F">
              <w:rPr>
                <w:rFonts w:asciiTheme="majorHAnsi" w:hAnsiTheme="majorHAnsi" w:cstheme="majorHAnsi"/>
                <w:b/>
                <w:bCs/>
                <w:sz w:val="22"/>
                <w:szCs w:val="22"/>
              </w:rPr>
              <w:t>H3</w:t>
            </w:r>
          </w:p>
        </w:tc>
        <w:tc>
          <w:tcPr>
            <w:tcW w:w="720" w:type="dxa"/>
            <w:tcBorders>
              <w:left w:val="single" w:sz="8" w:space="0" w:color="000000"/>
            </w:tcBorders>
            <w:shd w:val="clear" w:color="auto" w:fill="000000"/>
            <w:vAlign w:val="bottom"/>
          </w:tcPr>
          <w:p w14:paraId="0B513A13" w14:textId="77777777" w:rsidR="005E786E" w:rsidRPr="0016450F" w:rsidRDefault="005E786E" w:rsidP="00980B61">
            <w:pPr>
              <w:spacing w:line="276" w:lineRule="auto"/>
              <w:jc w:val="center"/>
              <w:rPr>
                <w:rFonts w:asciiTheme="majorHAnsi" w:hAnsiTheme="majorHAnsi" w:cstheme="majorHAnsi"/>
                <w:b/>
                <w:bCs/>
                <w:i/>
                <w:iCs/>
                <w:sz w:val="22"/>
                <w:szCs w:val="22"/>
              </w:rPr>
            </w:pPr>
            <w:r w:rsidRPr="0016450F">
              <w:rPr>
                <w:rFonts w:asciiTheme="majorHAnsi" w:hAnsiTheme="majorHAnsi" w:cstheme="majorHAnsi"/>
                <w:b/>
                <w:bCs/>
                <w:i/>
                <w:iCs/>
                <w:sz w:val="22"/>
                <w:szCs w:val="22"/>
              </w:rPr>
              <w:t>SUM</w:t>
            </w:r>
          </w:p>
        </w:tc>
      </w:tr>
      <w:tr w:rsidR="0000145A" w:rsidRPr="005E786E" w14:paraId="0ECF74CB" w14:textId="77777777" w:rsidTr="00306330">
        <w:trPr>
          <w:jc w:val="center"/>
        </w:trPr>
        <w:tc>
          <w:tcPr>
            <w:tcW w:w="1019" w:type="dxa"/>
            <w:vAlign w:val="bottom"/>
          </w:tcPr>
          <w:p w14:paraId="61D3A1DF" w14:textId="77777777" w:rsidR="0000145A" w:rsidRPr="0016450F" w:rsidRDefault="0000145A" w:rsidP="0000145A">
            <w:pPr>
              <w:spacing w:line="276" w:lineRule="auto"/>
              <w:rPr>
                <w:rFonts w:asciiTheme="majorHAnsi" w:hAnsiTheme="majorHAnsi" w:cstheme="majorHAnsi"/>
                <w:sz w:val="20"/>
                <w:szCs w:val="20"/>
              </w:rPr>
            </w:pPr>
            <w:r w:rsidRPr="0016450F">
              <w:rPr>
                <w:rFonts w:asciiTheme="majorHAnsi" w:hAnsiTheme="majorHAnsi" w:cstheme="majorHAnsi"/>
                <w:sz w:val="20"/>
                <w:szCs w:val="20"/>
              </w:rPr>
              <w:t>Z1</w:t>
            </w:r>
          </w:p>
        </w:tc>
        <w:tc>
          <w:tcPr>
            <w:tcW w:w="540" w:type="dxa"/>
          </w:tcPr>
          <w:p w14:paraId="0EF5C9CC" w14:textId="6F561D6A" w:rsidR="0000145A" w:rsidRPr="0000145A" w:rsidRDefault="0000145A" w:rsidP="0000145A">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5</w:t>
            </w:r>
          </w:p>
        </w:tc>
        <w:tc>
          <w:tcPr>
            <w:tcW w:w="540" w:type="dxa"/>
          </w:tcPr>
          <w:p w14:paraId="064B4C2A" w14:textId="5ED91B35" w:rsidR="0000145A" w:rsidRPr="0000145A" w:rsidRDefault="0000145A" w:rsidP="0000145A">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0</w:t>
            </w:r>
          </w:p>
        </w:tc>
        <w:tc>
          <w:tcPr>
            <w:tcW w:w="540" w:type="dxa"/>
          </w:tcPr>
          <w:p w14:paraId="11B58B74" w14:textId="6D8D033E" w:rsidR="0000145A" w:rsidRPr="0000145A" w:rsidRDefault="0000145A" w:rsidP="0000145A">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-5</w:t>
            </w:r>
          </w:p>
        </w:tc>
        <w:tc>
          <w:tcPr>
            <w:tcW w:w="720" w:type="dxa"/>
            <w:tcBorders>
              <w:left w:val="single" w:sz="8" w:space="0" w:color="000000"/>
            </w:tcBorders>
          </w:tcPr>
          <w:p w14:paraId="7CB38A59" w14:textId="1B576353" w:rsidR="0000145A" w:rsidRPr="0000145A" w:rsidRDefault="0000145A" w:rsidP="0000145A">
            <w:pPr>
              <w:spacing w:line="276" w:lineRule="auto"/>
              <w:jc w:val="center"/>
              <w:rPr>
                <w:rFonts w:asciiTheme="majorHAnsi" w:hAnsiTheme="majorHAnsi" w:cstheme="majorHAnsi"/>
                <w:i/>
                <w:iCs/>
                <w:sz w:val="20"/>
                <w:szCs w:val="20"/>
              </w:rPr>
            </w:pPr>
            <w:r w:rsidRPr="00306330">
              <w:rPr>
                <w:rFonts w:asciiTheme="majorHAnsi" w:hAnsiTheme="majorHAnsi" w:cstheme="majorHAnsi"/>
                <w:sz w:val="20"/>
                <w:szCs w:val="20"/>
              </w:rPr>
              <w:t>0</w:t>
            </w:r>
          </w:p>
        </w:tc>
      </w:tr>
      <w:tr w:rsidR="0000145A" w:rsidRPr="005E786E" w14:paraId="398AD8CF" w14:textId="77777777" w:rsidTr="00306330">
        <w:trPr>
          <w:jc w:val="center"/>
        </w:trPr>
        <w:tc>
          <w:tcPr>
            <w:tcW w:w="1019" w:type="dxa"/>
            <w:shd w:val="clear" w:color="auto" w:fill="EFEFEF"/>
            <w:vAlign w:val="bottom"/>
          </w:tcPr>
          <w:p w14:paraId="47C037FC" w14:textId="77777777" w:rsidR="0000145A" w:rsidRPr="0016450F" w:rsidRDefault="0000145A" w:rsidP="0000145A">
            <w:pPr>
              <w:spacing w:line="276" w:lineRule="auto"/>
              <w:rPr>
                <w:rFonts w:asciiTheme="majorHAnsi" w:hAnsiTheme="majorHAnsi" w:cstheme="majorHAnsi"/>
                <w:sz w:val="20"/>
                <w:szCs w:val="20"/>
              </w:rPr>
            </w:pPr>
            <w:r w:rsidRPr="0016450F">
              <w:rPr>
                <w:rFonts w:asciiTheme="majorHAnsi" w:hAnsiTheme="majorHAnsi" w:cstheme="majorHAnsi"/>
                <w:sz w:val="20"/>
                <w:szCs w:val="20"/>
              </w:rPr>
              <w:t>Z2</w:t>
            </w:r>
          </w:p>
        </w:tc>
        <w:tc>
          <w:tcPr>
            <w:tcW w:w="540" w:type="dxa"/>
            <w:shd w:val="clear" w:color="auto" w:fill="EFEFEF"/>
          </w:tcPr>
          <w:p w14:paraId="343086C7" w14:textId="0A096330" w:rsidR="0000145A" w:rsidRPr="0000145A" w:rsidRDefault="0000145A" w:rsidP="0000145A">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-5</w:t>
            </w:r>
          </w:p>
        </w:tc>
        <w:tc>
          <w:tcPr>
            <w:tcW w:w="540" w:type="dxa"/>
            <w:shd w:val="clear" w:color="auto" w:fill="EFEFEF"/>
          </w:tcPr>
          <w:p w14:paraId="44AF5E07" w14:textId="0F648372" w:rsidR="0000145A" w:rsidRPr="0000145A" w:rsidRDefault="0000145A" w:rsidP="0000145A">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5</w:t>
            </w:r>
          </w:p>
        </w:tc>
        <w:tc>
          <w:tcPr>
            <w:tcW w:w="540" w:type="dxa"/>
            <w:shd w:val="clear" w:color="auto" w:fill="EFEFEF"/>
          </w:tcPr>
          <w:p w14:paraId="16B7154D" w14:textId="6BB80860" w:rsidR="0000145A" w:rsidRPr="0000145A" w:rsidRDefault="0000145A" w:rsidP="0000145A">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0</w:t>
            </w:r>
          </w:p>
        </w:tc>
        <w:tc>
          <w:tcPr>
            <w:tcW w:w="720" w:type="dxa"/>
            <w:tcBorders>
              <w:left w:val="single" w:sz="8" w:space="0" w:color="000000"/>
            </w:tcBorders>
            <w:shd w:val="clear" w:color="auto" w:fill="EFEFEF"/>
          </w:tcPr>
          <w:p w14:paraId="08B8EDE3" w14:textId="6E11006D" w:rsidR="0000145A" w:rsidRPr="0000145A" w:rsidRDefault="0000145A" w:rsidP="0000145A">
            <w:pPr>
              <w:spacing w:line="276" w:lineRule="auto"/>
              <w:jc w:val="center"/>
              <w:rPr>
                <w:rFonts w:asciiTheme="majorHAnsi" w:hAnsiTheme="majorHAnsi" w:cstheme="majorHAnsi"/>
                <w:i/>
                <w:iCs/>
                <w:sz w:val="20"/>
                <w:szCs w:val="20"/>
              </w:rPr>
            </w:pPr>
            <w:r w:rsidRPr="00306330">
              <w:rPr>
                <w:rFonts w:asciiTheme="majorHAnsi" w:hAnsiTheme="majorHAnsi" w:cstheme="majorHAnsi"/>
                <w:sz w:val="20"/>
                <w:szCs w:val="20"/>
              </w:rPr>
              <w:t>0</w:t>
            </w:r>
          </w:p>
        </w:tc>
      </w:tr>
      <w:tr w:rsidR="0000145A" w:rsidRPr="005E786E" w14:paraId="28DD1000" w14:textId="77777777" w:rsidTr="00306330">
        <w:trPr>
          <w:jc w:val="center"/>
        </w:trPr>
        <w:tc>
          <w:tcPr>
            <w:tcW w:w="1019" w:type="dxa"/>
            <w:vAlign w:val="bottom"/>
          </w:tcPr>
          <w:p w14:paraId="1EAC51A5" w14:textId="77777777" w:rsidR="0000145A" w:rsidRPr="0016450F" w:rsidRDefault="0000145A" w:rsidP="0000145A">
            <w:pPr>
              <w:spacing w:line="276" w:lineRule="auto"/>
              <w:rPr>
                <w:rFonts w:asciiTheme="majorHAnsi" w:hAnsiTheme="majorHAnsi" w:cstheme="majorHAnsi"/>
                <w:sz w:val="20"/>
                <w:szCs w:val="20"/>
              </w:rPr>
            </w:pPr>
            <w:r w:rsidRPr="0016450F">
              <w:rPr>
                <w:rFonts w:asciiTheme="majorHAnsi" w:hAnsiTheme="majorHAnsi" w:cstheme="majorHAnsi"/>
                <w:sz w:val="20"/>
                <w:szCs w:val="20"/>
              </w:rPr>
              <w:t>Z3</w:t>
            </w:r>
          </w:p>
        </w:tc>
        <w:tc>
          <w:tcPr>
            <w:tcW w:w="540" w:type="dxa"/>
          </w:tcPr>
          <w:p w14:paraId="53C4F59D" w14:textId="44A86F3A" w:rsidR="0000145A" w:rsidRPr="0000145A" w:rsidRDefault="0000145A" w:rsidP="0000145A">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10</w:t>
            </w:r>
          </w:p>
        </w:tc>
        <w:tc>
          <w:tcPr>
            <w:tcW w:w="540" w:type="dxa"/>
          </w:tcPr>
          <w:p w14:paraId="460F7D99" w14:textId="3774A808" w:rsidR="0000145A" w:rsidRPr="0000145A" w:rsidRDefault="0000145A" w:rsidP="0000145A">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5</w:t>
            </w:r>
          </w:p>
        </w:tc>
        <w:tc>
          <w:tcPr>
            <w:tcW w:w="540" w:type="dxa"/>
          </w:tcPr>
          <w:p w14:paraId="5B523032" w14:textId="091304E6" w:rsidR="0000145A" w:rsidRPr="0000145A" w:rsidRDefault="0000145A" w:rsidP="0000145A">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-15</w:t>
            </w:r>
          </w:p>
        </w:tc>
        <w:tc>
          <w:tcPr>
            <w:tcW w:w="720" w:type="dxa"/>
            <w:tcBorders>
              <w:left w:val="single" w:sz="8" w:space="0" w:color="000000"/>
            </w:tcBorders>
          </w:tcPr>
          <w:p w14:paraId="7B0FD14A" w14:textId="1EEE04AE" w:rsidR="0000145A" w:rsidRPr="0000145A" w:rsidRDefault="0000145A" w:rsidP="0000145A">
            <w:pPr>
              <w:spacing w:line="276" w:lineRule="auto"/>
              <w:jc w:val="center"/>
              <w:rPr>
                <w:rFonts w:asciiTheme="majorHAnsi" w:hAnsiTheme="majorHAnsi" w:cstheme="majorHAnsi"/>
                <w:i/>
                <w:iCs/>
                <w:sz w:val="20"/>
                <w:szCs w:val="20"/>
              </w:rPr>
            </w:pPr>
            <w:r w:rsidRPr="00306330">
              <w:rPr>
                <w:rFonts w:asciiTheme="majorHAnsi" w:hAnsiTheme="majorHAnsi" w:cstheme="majorHAnsi"/>
                <w:sz w:val="20"/>
                <w:szCs w:val="20"/>
              </w:rPr>
              <w:t>0</w:t>
            </w:r>
          </w:p>
        </w:tc>
      </w:tr>
      <w:tr w:rsidR="0000145A" w:rsidRPr="005E786E" w14:paraId="66D82CC3" w14:textId="77777777" w:rsidTr="00306330">
        <w:trPr>
          <w:jc w:val="center"/>
        </w:trPr>
        <w:tc>
          <w:tcPr>
            <w:tcW w:w="1019" w:type="dxa"/>
            <w:shd w:val="clear" w:color="auto" w:fill="EFEFEF"/>
            <w:vAlign w:val="bottom"/>
          </w:tcPr>
          <w:p w14:paraId="43BB9D40" w14:textId="77777777" w:rsidR="0000145A" w:rsidRPr="0016450F" w:rsidRDefault="0000145A" w:rsidP="0000145A">
            <w:pPr>
              <w:spacing w:line="276" w:lineRule="auto"/>
              <w:rPr>
                <w:rFonts w:asciiTheme="majorHAnsi" w:hAnsiTheme="majorHAnsi" w:cstheme="majorHAnsi"/>
                <w:sz w:val="20"/>
                <w:szCs w:val="20"/>
              </w:rPr>
            </w:pPr>
            <w:r w:rsidRPr="0016450F">
              <w:rPr>
                <w:rFonts w:asciiTheme="majorHAnsi" w:hAnsiTheme="majorHAnsi" w:cstheme="majorHAnsi"/>
                <w:sz w:val="20"/>
                <w:szCs w:val="20"/>
              </w:rPr>
              <w:t>Z4</w:t>
            </w:r>
          </w:p>
        </w:tc>
        <w:tc>
          <w:tcPr>
            <w:tcW w:w="540" w:type="dxa"/>
            <w:shd w:val="clear" w:color="auto" w:fill="EFEFEF"/>
          </w:tcPr>
          <w:p w14:paraId="0F8C8482" w14:textId="385F1922" w:rsidR="0000145A" w:rsidRPr="0000145A" w:rsidRDefault="0000145A" w:rsidP="0000145A">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-5</w:t>
            </w:r>
          </w:p>
        </w:tc>
        <w:tc>
          <w:tcPr>
            <w:tcW w:w="540" w:type="dxa"/>
            <w:shd w:val="clear" w:color="auto" w:fill="EFEFEF"/>
          </w:tcPr>
          <w:p w14:paraId="1CC4240E" w14:textId="3B4B4176" w:rsidR="0000145A" w:rsidRPr="0000145A" w:rsidRDefault="0000145A" w:rsidP="0000145A">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-5</w:t>
            </w:r>
          </w:p>
        </w:tc>
        <w:tc>
          <w:tcPr>
            <w:tcW w:w="540" w:type="dxa"/>
            <w:shd w:val="clear" w:color="auto" w:fill="EFEFEF"/>
          </w:tcPr>
          <w:p w14:paraId="2BA7E2BC" w14:textId="1AA4B55E" w:rsidR="0000145A" w:rsidRPr="0000145A" w:rsidRDefault="0000145A" w:rsidP="0000145A">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10</w:t>
            </w:r>
          </w:p>
        </w:tc>
        <w:tc>
          <w:tcPr>
            <w:tcW w:w="720" w:type="dxa"/>
            <w:tcBorders>
              <w:left w:val="single" w:sz="8" w:space="0" w:color="000000"/>
            </w:tcBorders>
            <w:shd w:val="clear" w:color="auto" w:fill="EFEFEF"/>
          </w:tcPr>
          <w:p w14:paraId="62B2223B" w14:textId="7E75049C" w:rsidR="0000145A" w:rsidRPr="0000145A" w:rsidRDefault="0000145A" w:rsidP="0000145A">
            <w:pPr>
              <w:spacing w:line="276" w:lineRule="auto"/>
              <w:jc w:val="center"/>
              <w:rPr>
                <w:rFonts w:asciiTheme="majorHAnsi" w:hAnsiTheme="majorHAnsi" w:cstheme="majorHAnsi"/>
                <w:i/>
                <w:iCs/>
                <w:sz w:val="20"/>
                <w:szCs w:val="20"/>
              </w:rPr>
            </w:pPr>
            <w:r w:rsidRPr="00306330">
              <w:rPr>
                <w:rFonts w:asciiTheme="majorHAnsi" w:hAnsiTheme="majorHAnsi" w:cstheme="majorHAnsi"/>
                <w:sz w:val="20"/>
                <w:szCs w:val="20"/>
              </w:rPr>
              <w:t>0</w:t>
            </w:r>
          </w:p>
        </w:tc>
      </w:tr>
      <w:tr w:rsidR="0000145A" w:rsidRPr="005E786E" w14:paraId="4CB446DD" w14:textId="77777777" w:rsidTr="00306330">
        <w:trPr>
          <w:jc w:val="center"/>
        </w:trPr>
        <w:tc>
          <w:tcPr>
            <w:tcW w:w="1019" w:type="dxa"/>
            <w:tcBorders>
              <w:bottom w:val="single" w:sz="8" w:space="0" w:color="000000"/>
            </w:tcBorders>
            <w:vAlign w:val="bottom"/>
          </w:tcPr>
          <w:p w14:paraId="0E3A344C" w14:textId="77777777" w:rsidR="0000145A" w:rsidRPr="0016450F" w:rsidRDefault="0000145A" w:rsidP="0000145A">
            <w:pPr>
              <w:spacing w:line="276" w:lineRule="auto"/>
              <w:rPr>
                <w:rFonts w:asciiTheme="majorHAnsi" w:hAnsiTheme="majorHAnsi" w:cstheme="majorHAnsi"/>
                <w:sz w:val="20"/>
                <w:szCs w:val="20"/>
              </w:rPr>
            </w:pPr>
            <w:r w:rsidRPr="0016450F">
              <w:rPr>
                <w:rFonts w:asciiTheme="majorHAnsi" w:hAnsiTheme="majorHAnsi" w:cstheme="majorHAnsi"/>
                <w:sz w:val="20"/>
                <w:szCs w:val="20"/>
              </w:rPr>
              <w:t>Z5</w:t>
            </w:r>
          </w:p>
        </w:tc>
        <w:tc>
          <w:tcPr>
            <w:tcW w:w="540" w:type="dxa"/>
            <w:tcBorders>
              <w:bottom w:val="single" w:sz="8" w:space="0" w:color="000000"/>
            </w:tcBorders>
          </w:tcPr>
          <w:p w14:paraId="69F4F9F5" w14:textId="098D2F20" w:rsidR="0000145A" w:rsidRPr="0000145A" w:rsidRDefault="0000145A" w:rsidP="0000145A">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5</w:t>
            </w:r>
          </w:p>
        </w:tc>
        <w:tc>
          <w:tcPr>
            <w:tcW w:w="540" w:type="dxa"/>
            <w:tcBorders>
              <w:bottom w:val="single" w:sz="8" w:space="0" w:color="000000"/>
            </w:tcBorders>
          </w:tcPr>
          <w:p w14:paraId="76262E9A" w14:textId="567C597C" w:rsidR="0000145A" w:rsidRPr="0000145A" w:rsidRDefault="0000145A" w:rsidP="0000145A">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-5</w:t>
            </w:r>
          </w:p>
        </w:tc>
        <w:tc>
          <w:tcPr>
            <w:tcW w:w="540" w:type="dxa"/>
            <w:tcBorders>
              <w:bottom w:val="single" w:sz="8" w:space="0" w:color="000000"/>
            </w:tcBorders>
          </w:tcPr>
          <w:p w14:paraId="31D6BACA" w14:textId="4001E212" w:rsidR="0000145A" w:rsidRPr="0000145A" w:rsidRDefault="0000145A" w:rsidP="0000145A">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0</w:t>
            </w:r>
          </w:p>
        </w:tc>
        <w:tc>
          <w:tcPr>
            <w:tcW w:w="720" w:type="dxa"/>
            <w:tcBorders>
              <w:left w:val="single" w:sz="8" w:space="0" w:color="000000"/>
              <w:bottom w:val="single" w:sz="8" w:space="0" w:color="000000"/>
            </w:tcBorders>
          </w:tcPr>
          <w:p w14:paraId="15C8A024" w14:textId="031F9A6E" w:rsidR="0000145A" w:rsidRPr="0000145A" w:rsidRDefault="0000145A" w:rsidP="0000145A">
            <w:pPr>
              <w:spacing w:line="276" w:lineRule="auto"/>
              <w:jc w:val="center"/>
              <w:rPr>
                <w:rFonts w:asciiTheme="majorHAnsi" w:hAnsiTheme="majorHAnsi" w:cstheme="majorHAnsi"/>
                <w:i/>
                <w:iCs/>
                <w:sz w:val="20"/>
                <w:szCs w:val="20"/>
              </w:rPr>
            </w:pPr>
            <w:r w:rsidRPr="00306330">
              <w:rPr>
                <w:rFonts w:asciiTheme="majorHAnsi" w:hAnsiTheme="majorHAnsi" w:cstheme="majorHAnsi"/>
                <w:sz w:val="20"/>
                <w:szCs w:val="20"/>
              </w:rPr>
              <w:t>0</w:t>
            </w:r>
          </w:p>
        </w:tc>
      </w:tr>
    </w:tbl>
    <w:p w14:paraId="3B0F788F" w14:textId="77777777" w:rsidR="005E786E" w:rsidRPr="0016450F" w:rsidRDefault="005E786E" w:rsidP="005E786E">
      <w:pPr>
        <w:rPr>
          <w:rFonts w:ascii="Times New Roman" w:hAnsi="Times New Roman" w:cs="Times New Roman"/>
          <w:sz w:val="12"/>
          <w:szCs w:val="12"/>
        </w:rPr>
      </w:pPr>
    </w:p>
    <w:p w14:paraId="5B90CB7B" w14:textId="70CB465B" w:rsidR="005E786E" w:rsidRPr="00E750D7" w:rsidRDefault="005E786E" w:rsidP="00306330">
      <w:pPr>
        <w:pStyle w:val="Caption"/>
        <w:spacing w:after="0"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 xml:space="preserve">Table </w:t>
      </w:r>
      <w:r w:rsidR="00306330">
        <w:rPr>
          <w:rFonts w:ascii="Times New Roman" w:hAnsi="Times New Roman" w:cs="Times New Roman"/>
          <w:color w:val="auto"/>
          <w:sz w:val="20"/>
          <w:szCs w:val="20"/>
        </w:rPr>
        <w:t>A</w:t>
      </w:r>
      <w:r>
        <w:rPr>
          <w:rFonts w:ascii="Times New Roman" w:hAnsi="Times New Roman" w:cs="Times New Roman"/>
          <w:color w:val="auto"/>
          <w:sz w:val="20"/>
          <w:szCs w:val="20"/>
        </w:rPr>
        <w:t>.</w:t>
      </w:r>
      <w:r w:rsidR="0000145A">
        <w:rPr>
          <w:rFonts w:ascii="Times New Roman" w:hAnsi="Times New Roman" w:cs="Times New Roman"/>
          <w:color w:val="auto"/>
          <w:sz w:val="20"/>
          <w:szCs w:val="20"/>
        </w:rPr>
        <w:t>4</w:t>
      </w:r>
      <w:r w:rsidRPr="00E750D7">
        <w:rPr>
          <w:rFonts w:ascii="Times New Roman" w:hAnsi="Times New Roman" w:cs="Times New Roman"/>
          <w:color w:val="auto"/>
          <w:sz w:val="20"/>
          <w:szCs w:val="20"/>
        </w:rPr>
        <w:t xml:space="preserve">. </w:t>
      </w:r>
      <w:r w:rsidR="0002313E">
        <w:rPr>
          <w:rFonts w:ascii="Times New Roman" w:hAnsi="Times New Roman" w:cs="Times New Roman"/>
          <w:color w:val="auto"/>
          <w:sz w:val="20"/>
          <w:szCs w:val="20"/>
        </w:rPr>
        <w:t xml:space="preserve">Prediction errors for the example system. </w:t>
      </w:r>
      <w:r w:rsidR="0002313E" w:rsidRPr="0016450F">
        <w:rPr>
          <w:rFonts w:ascii="Times New Roman" w:hAnsi="Times New Roman" w:cs="Times New Roman"/>
          <w:b w:val="0"/>
          <w:color w:val="auto"/>
          <w:sz w:val="20"/>
          <w:szCs w:val="20"/>
        </w:rPr>
        <w:t>The table entries contain the number of hospital visits</w:t>
      </w:r>
      <w:r w:rsidR="0002313E">
        <w:rPr>
          <w:rFonts w:ascii="Times New Roman" w:hAnsi="Times New Roman" w:cs="Times New Roman"/>
          <w:b w:val="0"/>
          <w:color w:val="auto"/>
          <w:sz w:val="20"/>
          <w:szCs w:val="20"/>
        </w:rPr>
        <w:t xml:space="preserve"> incorrectly predicted</w:t>
      </w:r>
      <w:r w:rsidR="0002313E" w:rsidRPr="0016450F">
        <w:rPr>
          <w:rFonts w:ascii="Times New Roman" w:hAnsi="Times New Roman" w:cs="Times New Roman"/>
          <w:b w:val="0"/>
          <w:color w:val="auto"/>
          <w:sz w:val="20"/>
          <w:szCs w:val="20"/>
        </w:rPr>
        <w:t>. Sum is the sum of visits for each Zip Code</w:t>
      </w:r>
      <w:r w:rsidR="0002313E">
        <w:rPr>
          <w:rFonts w:ascii="Times New Roman" w:hAnsi="Times New Roman" w:cs="Times New Roman"/>
          <w:b w:val="0"/>
          <w:color w:val="auto"/>
          <w:sz w:val="20"/>
          <w:szCs w:val="20"/>
        </w:rPr>
        <w:t xml:space="preserve"> and equals 0 due to the bound nature of hospital visits</w:t>
      </w:r>
      <w:r w:rsidR="0002313E" w:rsidRPr="0016450F">
        <w:rPr>
          <w:rFonts w:ascii="Times New Roman" w:hAnsi="Times New Roman" w:cs="Times New Roman"/>
          <w:b w:val="0"/>
          <w:color w:val="auto"/>
          <w:sz w:val="20"/>
          <w:szCs w:val="20"/>
        </w:rPr>
        <w:t>.</w:t>
      </w:r>
    </w:p>
    <w:p w14:paraId="5F2192F8" w14:textId="77777777" w:rsidR="005E786E" w:rsidRDefault="005E786E" w:rsidP="00306330">
      <w:pPr>
        <w:spacing w:line="276" w:lineRule="auto"/>
        <w:rPr>
          <w:rFonts w:ascii="Times New Roman" w:hAnsi="Times New Roman" w:cs="Times New Roman"/>
        </w:rPr>
      </w:pPr>
    </w:p>
    <w:p w14:paraId="0396E5FB" w14:textId="00A0559C" w:rsidR="00F31D80" w:rsidRDefault="0000145A" w:rsidP="00306330">
      <w:pPr>
        <w:spacing w:line="276" w:lineRule="auto"/>
        <w:rPr>
          <w:rFonts w:ascii="Times New Roman" w:hAnsi="Times New Roman" w:cs="Times New Roman"/>
        </w:rPr>
      </w:pPr>
      <w:r>
        <w:rPr>
          <w:rFonts w:ascii="Times New Roman" w:hAnsi="Times New Roman" w:cs="Times New Roman"/>
        </w:rPr>
        <w:t xml:space="preserve">As a result, any error in prediction shows up as two “errors” in the table (+1 to the erroneous hospital and -1 to the hospital actually visited). </w:t>
      </w:r>
      <w:r w:rsidR="00F31D80">
        <w:rPr>
          <w:rFonts w:ascii="Times New Roman" w:hAnsi="Times New Roman" w:cs="Times New Roman"/>
        </w:rPr>
        <w:t>T</w:t>
      </w:r>
      <w:r w:rsidR="00D0245A">
        <w:rPr>
          <w:rFonts w:ascii="Times New Roman" w:hAnsi="Times New Roman" w:cs="Times New Roman"/>
        </w:rPr>
        <w:t xml:space="preserve">o calculate </w:t>
      </w:r>
      <w:r w:rsidR="009D036E">
        <w:rPr>
          <w:rFonts w:ascii="Times New Roman" w:hAnsi="Times New Roman" w:cs="Times New Roman"/>
        </w:rPr>
        <w:t xml:space="preserve">the </w:t>
      </w:r>
      <w:proofErr w:type="gramStart"/>
      <w:r w:rsidR="00D0245A">
        <w:rPr>
          <w:rFonts w:ascii="Times New Roman" w:hAnsi="Times New Roman" w:cs="Times New Roman"/>
        </w:rPr>
        <w:t>percent</w:t>
      </w:r>
      <w:proofErr w:type="gramEnd"/>
      <w:r w:rsidR="00D0245A">
        <w:rPr>
          <w:rFonts w:ascii="Times New Roman" w:hAnsi="Times New Roman" w:cs="Times New Roman"/>
        </w:rPr>
        <w:t xml:space="preserve"> correct</w:t>
      </w:r>
      <w:r w:rsidR="00F31D80">
        <w:rPr>
          <w:rFonts w:ascii="Times New Roman" w:hAnsi="Times New Roman" w:cs="Times New Roman"/>
        </w:rPr>
        <w:t xml:space="preserve"> for the entire state</w:t>
      </w:r>
      <w:r w:rsidR="00D0245A">
        <w:rPr>
          <w:rFonts w:ascii="Times New Roman" w:hAnsi="Times New Roman" w:cs="Times New Roman"/>
        </w:rPr>
        <w:t xml:space="preserve">, we </w:t>
      </w:r>
      <w:r w:rsidR="009D036E">
        <w:rPr>
          <w:rFonts w:ascii="Times New Roman" w:hAnsi="Times New Roman" w:cs="Times New Roman"/>
        </w:rPr>
        <w:t xml:space="preserve">first </w:t>
      </w:r>
      <w:r w:rsidR="00D0245A">
        <w:rPr>
          <w:rFonts w:ascii="Times New Roman" w:hAnsi="Times New Roman" w:cs="Times New Roman"/>
        </w:rPr>
        <w:t xml:space="preserve">summed all of the positive </w:t>
      </w:r>
      <w:r w:rsidR="00474F6D">
        <w:rPr>
          <w:rFonts w:ascii="Times New Roman" w:hAnsi="Times New Roman" w:cs="Times New Roman"/>
        </w:rPr>
        <w:t xml:space="preserve">prediction </w:t>
      </w:r>
      <w:r w:rsidR="00D0245A">
        <w:rPr>
          <w:rFonts w:ascii="Times New Roman" w:hAnsi="Times New Roman" w:cs="Times New Roman"/>
        </w:rPr>
        <w:t xml:space="preserve">errors </w:t>
      </w:r>
      <w:r w:rsidR="00F31D80">
        <w:rPr>
          <w:rFonts w:ascii="Times New Roman" w:hAnsi="Times New Roman" w:cs="Times New Roman"/>
        </w:rPr>
        <w:t xml:space="preserve">in the matrix </w:t>
      </w:r>
      <w:r>
        <w:rPr>
          <w:rFonts w:ascii="Times New Roman" w:hAnsi="Times New Roman" w:cs="Times New Roman"/>
        </w:rPr>
        <w:t>(</w:t>
      </w:r>
      <w:r w:rsidR="00F31D80">
        <w:rPr>
          <w:rFonts w:ascii="Times New Roman" w:hAnsi="Times New Roman" w:cs="Times New Roman"/>
        </w:rPr>
        <w:t xml:space="preserve">in </w:t>
      </w:r>
      <w:r>
        <w:rPr>
          <w:rFonts w:ascii="Times New Roman" w:hAnsi="Times New Roman" w:cs="Times New Roman"/>
        </w:rPr>
        <w:t xml:space="preserve">Table </w:t>
      </w:r>
      <w:r w:rsidR="00306330">
        <w:rPr>
          <w:rFonts w:ascii="Times New Roman" w:hAnsi="Times New Roman" w:cs="Times New Roman"/>
        </w:rPr>
        <w:t>A.</w:t>
      </w:r>
      <w:r w:rsidR="00F31D80">
        <w:rPr>
          <w:rFonts w:ascii="Times New Roman" w:hAnsi="Times New Roman" w:cs="Times New Roman"/>
        </w:rPr>
        <w:t xml:space="preserve">4), and then subtracted this sum from the total number of visits in the state. This calculation produced the number of visits that were correctly predicted, which was divided by the total number of visits to calculate the statewide percent of visits from each Zip Code to each Hospital that were correctly predicted.  In the example above, this calculation would be 40 (sum of positive errors in Table </w:t>
      </w:r>
      <w:r w:rsidR="00306330">
        <w:rPr>
          <w:rFonts w:ascii="Times New Roman" w:hAnsi="Times New Roman" w:cs="Times New Roman"/>
        </w:rPr>
        <w:t>A.</w:t>
      </w:r>
      <w:r w:rsidR="00F31D80">
        <w:rPr>
          <w:rFonts w:ascii="Times New Roman" w:hAnsi="Times New Roman" w:cs="Times New Roman"/>
        </w:rPr>
        <w:t xml:space="preserve">4) subtracted from 470 (sum of all visits in Table </w:t>
      </w:r>
      <w:r w:rsidR="00306330">
        <w:rPr>
          <w:rFonts w:ascii="Times New Roman" w:hAnsi="Times New Roman" w:cs="Times New Roman"/>
        </w:rPr>
        <w:t>A.</w:t>
      </w:r>
      <w:r w:rsidR="00F31D80">
        <w:rPr>
          <w:rFonts w:ascii="Times New Roman" w:hAnsi="Times New Roman" w:cs="Times New Roman"/>
        </w:rPr>
        <w:t>2), which results in 430 visits correctly predicted. Then, 430 divided by 470 equals 91.49% of all visits correctly predicted.</w:t>
      </w:r>
    </w:p>
    <w:p w14:paraId="00189572" w14:textId="77777777" w:rsidR="00A82EDE" w:rsidRDefault="00A82EDE" w:rsidP="00306330">
      <w:pPr>
        <w:spacing w:line="276" w:lineRule="auto"/>
        <w:rPr>
          <w:rFonts w:ascii="Times New Roman" w:hAnsi="Times New Roman" w:cs="Times New Roman"/>
        </w:rPr>
      </w:pPr>
    </w:p>
    <w:p w14:paraId="38315D2A" w14:textId="5A3F26DE" w:rsidR="00980B61" w:rsidRDefault="00474F6D" w:rsidP="00306330">
      <w:pPr>
        <w:spacing w:line="276" w:lineRule="auto"/>
        <w:rPr>
          <w:rFonts w:ascii="Times New Roman" w:hAnsi="Times New Roman" w:cs="Times New Roman"/>
        </w:rPr>
      </w:pPr>
      <w:r>
        <w:rPr>
          <w:rFonts w:ascii="Times New Roman" w:hAnsi="Times New Roman" w:cs="Times New Roman"/>
        </w:rPr>
        <w:t xml:space="preserve">To calculate </w:t>
      </w:r>
      <w:r w:rsidR="009D036E">
        <w:rPr>
          <w:rFonts w:ascii="Times New Roman" w:hAnsi="Times New Roman" w:cs="Times New Roman"/>
        </w:rPr>
        <w:t xml:space="preserve">the </w:t>
      </w:r>
      <w:proofErr w:type="gramStart"/>
      <w:r w:rsidR="009D036E">
        <w:rPr>
          <w:rFonts w:ascii="Times New Roman" w:hAnsi="Times New Roman" w:cs="Times New Roman"/>
        </w:rPr>
        <w:t>percent</w:t>
      </w:r>
      <w:proofErr w:type="gramEnd"/>
      <w:r w:rsidR="009D036E">
        <w:rPr>
          <w:rFonts w:ascii="Times New Roman" w:hAnsi="Times New Roman" w:cs="Times New Roman"/>
        </w:rPr>
        <w:t xml:space="preserve"> correct based on</w:t>
      </w:r>
      <w:r>
        <w:rPr>
          <w:rFonts w:ascii="Times New Roman" w:hAnsi="Times New Roman" w:cs="Times New Roman"/>
        </w:rPr>
        <w:t xml:space="preserve"> the </w:t>
      </w:r>
      <w:r w:rsidR="009D036E">
        <w:rPr>
          <w:rFonts w:ascii="Times New Roman" w:hAnsi="Times New Roman" w:cs="Times New Roman"/>
        </w:rPr>
        <w:t>proportion of visits</w:t>
      </w:r>
      <w:r w:rsidR="00980B61">
        <w:rPr>
          <w:rFonts w:ascii="Times New Roman" w:hAnsi="Times New Roman" w:cs="Times New Roman"/>
        </w:rPr>
        <w:t xml:space="preserve"> (i.e., the Relevance Index values)</w:t>
      </w:r>
      <w:r>
        <w:rPr>
          <w:rFonts w:ascii="Times New Roman" w:hAnsi="Times New Roman" w:cs="Times New Roman"/>
        </w:rPr>
        <w:t xml:space="preserve">, we </w:t>
      </w:r>
      <w:r w:rsidR="000E46E7">
        <w:rPr>
          <w:rFonts w:ascii="Times New Roman" w:hAnsi="Times New Roman" w:cs="Times New Roman"/>
        </w:rPr>
        <w:t xml:space="preserve">first used the above approach to </w:t>
      </w:r>
      <w:r>
        <w:rPr>
          <w:rFonts w:ascii="Times New Roman" w:hAnsi="Times New Roman" w:cs="Times New Roman"/>
        </w:rPr>
        <w:t>calculate the percent correct for each Zip Code</w:t>
      </w:r>
      <w:r w:rsidR="00980B61">
        <w:rPr>
          <w:rFonts w:ascii="Times New Roman" w:hAnsi="Times New Roman" w:cs="Times New Roman"/>
        </w:rPr>
        <w:t xml:space="preserve"> using the approach described above. </w:t>
      </w:r>
      <w:r w:rsidR="00C068FD">
        <w:rPr>
          <w:rFonts w:ascii="Times New Roman" w:hAnsi="Times New Roman" w:cs="Times New Roman"/>
        </w:rPr>
        <w:t xml:space="preserve">For demonstration purposes, the actual and predicted Relevance Index (RI) values for the example system can be found in Tables </w:t>
      </w:r>
      <w:r w:rsidR="00306330">
        <w:rPr>
          <w:rFonts w:ascii="Times New Roman" w:hAnsi="Times New Roman" w:cs="Times New Roman"/>
        </w:rPr>
        <w:t>A.</w:t>
      </w:r>
      <w:r w:rsidR="00C068FD">
        <w:rPr>
          <w:rFonts w:ascii="Times New Roman" w:hAnsi="Times New Roman" w:cs="Times New Roman"/>
        </w:rPr>
        <w:t xml:space="preserve">5 and </w:t>
      </w:r>
      <w:r w:rsidR="00306330">
        <w:rPr>
          <w:rFonts w:ascii="Times New Roman" w:hAnsi="Times New Roman" w:cs="Times New Roman"/>
        </w:rPr>
        <w:t>A.</w:t>
      </w:r>
      <w:r w:rsidR="00C068FD">
        <w:rPr>
          <w:rFonts w:ascii="Times New Roman" w:hAnsi="Times New Roman" w:cs="Times New Roman"/>
        </w:rPr>
        <w:t xml:space="preserve">6, respectively. </w:t>
      </w:r>
      <w:r w:rsidR="00980B61">
        <w:rPr>
          <w:rFonts w:ascii="Times New Roman" w:hAnsi="Times New Roman" w:cs="Times New Roman"/>
        </w:rPr>
        <w:t xml:space="preserve">Table </w:t>
      </w:r>
      <w:r w:rsidR="00306330">
        <w:rPr>
          <w:rFonts w:ascii="Times New Roman" w:hAnsi="Times New Roman" w:cs="Times New Roman"/>
        </w:rPr>
        <w:t>A.</w:t>
      </w:r>
      <w:r w:rsidR="00C068FD">
        <w:rPr>
          <w:rFonts w:ascii="Times New Roman" w:hAnsi="Times New Roman" w:cs="Times New Roman"/>
        </w:rPr>
        <w:t>7</w:t>
      </w:r>
      <w:r w:rsidR="00980B61">
        <w:rPr>
          <w:rFonts w:ascii="Times New Roman" w:hAnsi="Times New Roman" w:cs="Times New Roman"/>
        </w:rPr>
        <w:t xml:space="preserve"> contains the values </w:t>
      </w:r>
      <w:r w:rsidR="00C068FD">
        <w:rPr>
          <w:rFonts w:ascii="Times New Roman" w:hAnsi="Times New Roman" w:cs="Times New Roman"/>
        </w:rPr>
        <w:t>used in the calculation</w:t>
      </w:r>
      <w:r w:rsidR="00980B61">
        <w:rPr>
          <w:rFonts w:ascii="Times New Roman" w:hAnsi="Times New Roman" w:cs="Times New Roman"/>
        </w:rPr>
        <w:t xml:space="preserve">. </w:t>
      </w:r>
    </w:p>
    <w:p w14:paraId="5AA27A17" w14:textId="77777777" w:rsidR="00C068FD" w:rsidRDefault="00C068FD" w:rsidP="00C068FD">
      <w:pPr>
        <w:spacing w:line="276" w:lineRule="auto"/>
        <w:rPr>
          <w:rFonts w:ascii="Times New Roman" w:hAnsi="Times New Roman" w:cs="Times New Roman"/>
        </w:rPr>
      </w:pPr>
    </w:p>
    <w:tbl>
      <w:tblPr>
        <w:tblW w:w="2639" w:type="dxa"/>
        <w:jc w:val="center"/>
        <w:tblBorders>
          <w:top w:val="nil"/>
          <w:left w:val="nil"/>
          <w:right w:val="nil"/>
        </w:tblBorders>
        <w:tblLayout w:type="fixed"/>
        <w:tblCellMar>
          <w:left w:w="29" w:type="dxa"/>
          <w:right w:w="29" w:type="dxa"/>
        </w:tblCellMar>
        <w:tblLook w:val="0000" w:firstRow="0" w:lastRow="0" w:firstColumn="0" w:lastColumn="0" w:noHBand="0" w:noVBand="0"/>
      </w:tblPr>
      <w:tblGrid>
        <w:gridCol w:w="1019"/>
        <w:gridCol w:w="540"/>
        <w:gridCol w:w="540"/>
        <w:gridCol w:w="540"/>
      </w:tblGrid>
      <w:tr w:rsidR="0087193C" w:rsidRPr="005E786E" w14:paraId="2CDD4535" w14:textId="77777777" w:rsidTr="00306330">
        <w:trPr>
          <w:jc w:val="center"/>
        </w:trPr>
        <w:tc>
          <w:tcPr>
            <w:tcW w:w="1019" w:type="dxa"/>
            <w:shd w:val="clear" w:color="auto" w:fill="000000"/>
            <w:vAlign w:val="bottom"/>
          </w:tcPr>
          <w:p w14:paraId="2632A803" w14:textId="77777777" w:rsidR="0087193C" w:rsidRPr="0016450F" w:rsidRDefault="0087193C" w:rsidP="0016450F">
            <w:pPr>
              <w:spacing w:line="276" w:lineRule="auto"/>
              <w:rPr>
                <w:rFonts w:asciiTheme="majorHAnsi" w:hAnsiTheme="majorHAnsi" w:cstheme="majorHAnsi"/>
                <w:b/>
                <w:bCs/>
                <w:sz w:val="22"/>
                <w:szCs w:val="22"/>
              </w:rPr>
            </w:pPr>
            <w:r w:rsidRPr="0016450F">
              <w:rPr>
                <w:rFonts w:asciiTheme="majorHAnsi" w:hAnsiTheme="majorHAnsi" w:cstheme="majorHAnsi"/>
                <w:b/>
                <w:bCs/>
                <w:sz w:val="22"/>
                <w:szCs w:val="22"/>
              </w:rPr>
              <w:t>Zip Code</w:t>
            </w:r>
          </w:p>
        </w:tc>
        <w:tc>
          <w:tcPr>
            <w:tcW w:w="540" w:type="dxa"/>
            <w:shd w:val="clear" w:color="auto" w:fill="000000"/>
            <w:vAlign w:val="bottom"/>
          </w:tcPr>
          <w:p w14:paraId="006444E6" w14:textId="77777777" w:rsidR="0087193C" w:rsidRPr="0016450F" w:rsidRDefault="0087193C" w:rsidP="0016450F">
            <w:pPr>
              <w:spacing w:line="276" w:lineRule="auto"/>
              <w:jc w:val="center"/>
              <w:rPr>
                <w:rFonts w:asciiTheme="majorHAnsi" w:hAnsiTheme="majorHAnsi" w:cstheme="majorHAnsi"/>
                <w:b/>
                <w:bCs/>
                <w:sz w:val="22"/>
                <w:szCs w:val="22"/>
              </w:rPr>
            </w:pPr>
            <w:r w:rsidRPr="0016450F">
              <w:rPr>
                <w:rFonts w:asciiTheme="majorHAnsi" w:hAnsiTheme="majorHAnsi" w:cstheme="majorHAnsi"/>
                <w:b/>
                <w:bCs/>
                <w:sz w:val="22"/>
                <w:szCs w:val="22"/>
              </w:rPr>
              <w:t>H1</w:t>
            </w:r>
          </w:p>
        </w:tc>
        <w:tc>
          <w:tcPr>
            <w:tcW w:w="540" w:type="dxa"/>
            <w:shd w:val="clear" w:color="auto" w:fill="000000"/>
            <w:vAlign w:val="bottom"/>
          </w:tcPr>
          <w:p w14:paraId="21B3DBD0" w14:textId="77777777" w:rsidR="0087193C" w:rsidRPr="0016450F" w:rsidRDefault="0087193C" w:rsidP="0016450F">
            <w:pPr>
              <w:spacing w:line="276" w:lineRule="auto"/>
              <w:jc w:val="center"/>
              <w:rPr>
                <w:rFonts w:asciiTheme="majorHAnsi" w:hAnsiTheme="majorHAnsi" w:cstheme="majorHAnsi"/>
                <w:b/>
                <w:bCs/>
                <w:sz w:val="22"/>
                <w:szCs w:val="22"/>
              </w:rPr>
            </w:pPr>
            <w:r w:rsidRPr="0016450F">
              <w:rPr>
                <w:rFonts w:asciiTheme="majorHAnsi" w:hAnsiTheme="majorHAnsi" w:cstheme="majorHAnsi"/>
                <w:b/>
                <w:bCs/>
                <w:sz w:val="22"/>
                <w:szCs w:val="22"/>
              </w:rPr>
              <w:t>H2</w:t>
            </w:r>
          </w:p>
        </w:tc>
        <w:tc>
          <w:tcPr>
            <w:tcW w:w="540" w:type="dxa"/>
            <w:shd w:val="clear" w:color="auto" w:fill="000000"/>
            <w:vAlign w:val="bottom"/>
          </w:tcPr>
          <w:p w14:paraId="0C046D25" w14:textId="77777777" w:rsidR="0087193C" w:rsidRPr="0016450F" w:rsidRDefault="0087193C" w:rsidP="0016450F">
            <w:pPr>
              <w:spacing w:line="276" w:lineRule="auto"/>
              <w:jc w:val="center"/>
              <w:rPr>
                <w:rFonts w:asciiTheme="majorHAnsi" w:hAnsiTheme="majorHAnsi" w:cstheme="majorHAnsi"/>
                <w:b/>
                <w:bCs/>
                <w:sz w:val="22"/>
                <w:szCs w:val="22"/>
              </w:rPr>
            </w:pPr>
            <w:r w:rsidRPr="0016450F">
              <w:rPr>
                <w:rFonts w:asciiTheme="majorHAnsi" w:hAnsiTheme="majorHAnsi" w:cstheme="majorHAnsi"/>
                <w:b/>
                <w:bCs/>
                <w:sz w:val="22"/>
                <w:szCs w:val="22"/>
              </w:rPr>
              <w:t>H3</w:t>
            </w:r>
          </w:p>
        </w:tc>
      </w:tr>
      <w:tr w:rsidR="0087193C" w:rsidRPr="005E786E" w14:paraId="588D5460" w14:textId="77777777" w:rsidTr="00306330">
        <w:tblPrEx>
          <w:tblBorders>
            <w:top w:val="none" w:sz="0" w:space="0" w:color="auto"/>
          </w:tblBorders>
        </w:tblPrEx>
        <w:trPr>
          <w:jc w:val="center"/>
        </w:trPr>
        <w:tc>
          <w:tcPr>
            <w:tcW w:w="1019" w:type="dxa"/>
            <w:vAlign w:val="bottom"/>
          </w:tcPr>
          <w:p w14:paraId="3FB4DA5F" w14:textId="77777777" w:rsidR="0087193C" w:rsidRPr="0016450F" w:rsidRDefault="0087193C" w:rsidP="0087193C">
            <w:pPr>
              <w:spacing w:line="276" w:lineRule="auto"/>
              <w:rPr>
                <w:rFonts w:asciiTheme="majorHAnsi" w:hAnsiTheme="majorHAnsi" w:cstheme="majorHAnsi"/>
                <w:sz w:val="20"/>
                <w:szCs w:val="20"/>
              </w:rPr>
            </w:pPr>
            <w:r w:rsidRPr="0016450F">
              <w:rPr>
                <w:rFonts w:asciiTheme="majorHAnsi" w:hAnsiTheme="majorHAnsi" w:cstheme="majorHAnsi"/>
                <w:sz w:val="20"/>
                <w:szCs w:val="20"/>
              </w:rPr>
              <w:t>Z1</w:t>
            </w:r>
          </w:p>
        </w:tc>
        <w:tc>
          <w:tcPr>
            <w:tcW w:w="540" w:type="dxa"/>
          </w:tcPr>
          <w:p w14:paraId="182A395E" w14:textId="4275116C" w:rsidR="0087193C" w:rsidRPr="0087193C" w:rsidRDefault="0087193C" w:rsidP="0087193C">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0.25</w:t>
            </w:r>
          </w:p>
        </w:tc>
        <w:tc>
          <w:tcPr>
            <w:tcW w:w="540" w:type="dxa"/>
          </w:tcPr>
          <w:p w14:paraId="26E7903C" w14:textId="0BBD275B" w:rsidR="0087193C" w:rsidRPr="0087193C" w:rsidRDefault="0087193C" w:rsidP="0087193C">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0.25</w:t>
            </w:r>
          </w:p>
        </w:tc>
        <w:tc>
          <w:tcPr>
            <w:tcW w:w="540" w:type="dxa"/>
          </w:tcPr>
          <w:p w14:paraId="1C951368" w14:textId="55F591B6" w:rsidR="0087193C" w:rsidRPr="0087193C" w:rsidRDefault="0087193C" w:rsidP="0087193C">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0.50</w:t>
            </w:r>
          </w:p>
        </w:tc>
      </w:tr>
      <w:tr w:rsidR="0087193C" w:rsidRPr="005E786E" w14:paraId="13FADC86" w14:textId="77777777" w:rsidTr="00306330">
        <w:tblPrEx>
          <w:tblBorders>
            <w:top w:val="none" w:sz="0" w:space="0" w:color="auto"/>
          </w:tblBorders>
        </w:tblPrEx>
        <w:trPr>
          <w:jc w:val="center"/>
        </w:trPr>
        <w:tc>
          <w:tcPr>
            <w:tcW w:w="1019" w:type="dxa"/>
            <w:shd w:val="clear" w:color="auto" w:fill="EFEFEF"/>
            <w:vAlign w:val="bottom"/>
          </w:tcPr>
          <w:p w14:paraId="40EAC309" w14:textId="77777777" w:rsidR="0087193C" w:rsidRPr="0016450F" w:rsidRDefault="0087193C" w:rsidP="0087193C">
            <w:pPr>
              <w:spacing w:line="276" w:lineRule="auto"/>
              <w:rPr>
                <w:rFonts w:asciiTheme="majorHAnsi" w:hAnsiTheme="majorHAnsi" w:cstheme="majorHAnsi"/>
                <w:sz w:val="20"/>
                <w:szCs w:val="20"/>
              </w:rPr>
            </w:pPr>
            <w:r w:rsidRPr="0016450F">
              <w:rPr>
                <w:rFonts w:asciiTheme="majorHAnsi" w:hAnsiTheme="majorHAnsi" w:cstheme="majorHAnsi"/>
                <w:sz w:val="20"/>
                <w:szCs w:val="20"/>
              </w:rPr>
              <w:t>Z2</w:t>
            </w:r>
          </w:p>
        </w:tc>
        <w:tc>
          <w:tcPr>
            <w:tcW w:w="540" w:type="dxa"/>
            <w:shd w:val="clear" w:color="auto" w:fill="EFEFEF"/>
          </w:tcPr>
          <w:p w14:paraId="09491A26" w14:textId="6903849A" w:rsidR="0087193C" w:rsidRPr="0087193C" w:rsidRDefault="0087193C" w:rsidP="0087193C">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0.19</w:t>
            </w:r>
          </w:p>
        </w:tc>
        <w:tc>
          <w:tcPr>
            <w:tcW w:w="540" w:type="dxa"/>
            <w:shd w:val="clear" w:color="auto" w:fill="EFEFEF"/>
          </w:tcPr>
          <w:p w14:paraId="547CCA2B" w14:textId="569C56AC" w:rsidR="0087193C" w:rsidRPr="0087193C" w:rsidRDefault="0087193C" w:rsidP="0087193C">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0.56</w:t>
            </w:r>
          </w:p>
        </w:tc>
        <w:tc>
          <w:tcPr>
            <w:tcW w:w="540" w:type="dxa"/>
            <w:shd w:val="clear" w:color="auto" w:fill="EFEFEF"/>
          </w:tcPr>
          <w:p w14:paraId="5264AD76" w14:textId="495B709E" w:rsidR="0087193C" w:rsidRPr="0087193C" w:rsidRDefault="0087193C" w:rsidP="0087193C">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0.25</w:t>
            </w:r>
          </w:p>
        </w:tc>
      </w:tr>
      <w:tr w:rsidR="0087193C" w:rsidRPr="005E786E" w14:paraId="1223AE8B" w14:textId="77777777" w:rsidTr="00306330">
        <w:tblPrEx>
          <w:tblBorders>
            <w:top w:val="none" w:sz="0" w:space="0" w:color="auto"/>
          </w:tblBorders>
        </w:tblPrEx>
        <w:trPr>
          <w:jc w:val="center"/>
        </w:trPr>
        <w:tc>
          <w:tcPr>
            <w:tcW w:w="1019" w:type="dxa"/>
            <w:vAlign w:val="bottom"/>
          </w:tcPr>
          <w:p w14:paraId="19EACEFB" w14:textId="77777777" w:rsidR="0087193C" w:rsidRPr="0016450F" w:rsidRDefault="0087193C" w:rsidP="0087193C">
            <w:pPr>
              <w:spacing w:line="276" w:lineRule="auto"/>
              <w:rPr>
                <w:rFonts w:asciiTheme="majorHAnsi" w:hAnsiTheme="majorHAnsi" w:cstheme="majorHAnsi"/>
                <w:sz w:val="20"/>
                <w:szCs w:val="20"/>
              </w:rPr>
            </w:pPr>
            <w:r w:rsidRPr="0016450F">
              <w:rPr>
                <w:rFonts w:asciiTheme="majorHAnsi" w:hAnsiTheme="majorHAnsi" w:cstheme="majorHAnsi"/>
                <w:sz w:val="20"/>
                <w:szCs w:val="20"/>
              </w:rPr>
              <w:t>Z3</w:t>
            </w:r>
          </w:p>
        </w:tc>
        <w:tc>
          <w:tcPr>
            <w:tcW w:w="540" w:type="dxa"/>
          </w:tcPr>
          <w:p w14:paraId="601345E7" w14:textId="0F8F1D70" w:rsidR="0087193C" w:rsidRPr="0087193C" w:rsidRDefault="0087193C" w:rsidP="0087193C">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0.27</w:t>
            </w:r>
          </w:p>
        </w:tc>
        <w:tc>
          <w:tcPr>
            <w:tcW w:w="540" w:type="dxa"/>
          </w:tcPr>
          <w:p w14:paraId="5E6D9D23" w14:textId="573FF635" w:rsidR="0087193C" w:rsidRPr="0087193C" w:rsidRDefault="0087193C" w:rsidP="0087193C">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0.33</w:t>
            </w:r>
          </w:p>
        </w:tc>
        <w:tc>
          <w:tcPr>
            <w:tcW w:w="540" w:type="dxa"/>
          </w:tcPr>
          <w:p w14:paraId="2E3228F9" w14:textId="4ACD26D4" w:rsidR="0087193C" w:rsidRPr="0087193C" w:rsidRDefault="0087193C" w:rsidP="0087193C">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0.40</w:t>
            </w:r>
          </w:p>
        </w:tc>
      </w:tr>
      <w:tr w:rsidR="0087193C" w:rsidRPr="005E786E" w14:paraId="16C52D1F" w14:textId="77777777" w:rsidTr="00306330">
        <w:tblPrEx>
          <w:tblBorders>
            <w:top w:val="none" w:sz="0" w:space="0" w:color="auto"/>
          </w:tblBorders>
        </w:tblPrEx>
        <w:trPr>
          <w:jc w:val="center"/>
        </w:trPr>
        <w:tc>
          <w:tcPr>
            <w:tcW w:w="1019" w:type="dxa"/>
            <w:shd w:val="clear" w:color="auto" w:fill="EFEFEF"/>
            <w:vAlign w:val="bottom"/>
          </w:tcPr>
          <w:p w14:paraId="7DEBD772" w14:textId="77777777" w:rsidR="0087193C" w:rsidRPr="0016450F" w:rsidRDefault="0087193C" w:rsidP="0087193C">
            <w:pPr>
              <w:spacing w:line="276" w:lineRule="auto"/>
              <w:rPr>
                <w:rFonts w:asciiTheme="majorHAnsi" w:hAnsiTheme="majorHAnsi" w:cstheme="majorHAnsi"/>
                <w:sz w:val="20"/>
                <w:szCs w:val="20"/>
              </w:rPr>
            </w:pPr>
            <w:r w:rsidRPr="0016450F">
              <w:rPr>
                <w:rFonts w:asciiTheme="majorHAnsi" w:hAnsiTheme="majorHAnsi" w:cstheme="majorHAnsi"/>
                <w:sz w:val="20"/>
                <w:szCs w:val="20"/>
              </w:rPr>
              <w:t>Z4</w:t>
            </w:r>
          </w:p>
        </w:tc>
        <w:tc>
          <w:tcPr>
            <w:tcW w:w="540" w:type="dxa"/>
            <w:shd w:val="clear" w:color="auto" w:fill="EFEFEF"/>
          </w:tcPr>
          <w:p w14:paraId="5BB51F28" w14:textId="262B45E2" w:rsidR="0087193C" w:rsidRPr="0087193C" w:rsidRDefault="0087193C" w:rsidP="0087193C">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0.50</w:t>
            </w:r>
          </w:p>
        </w:tc>
        <w:tc>
          <w:tcPr>
            <w:tcW w:w="540" w:type="dxa"/>
            <w:shd w:val="clear" w:color="auto" w:fill="EFEFEF"/>
          </w:tcPr>
          <w:p w14:paraId="4E792D5A" w14:textId="4EDBDB9E" w:rsidR="0087193C" w:rsidRPr="0087193C" w:rsidRDefault="0087193C" w:rsidP="0087193C">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0.25</w:t>
            </w:r>
          </w:p>
        </w:tc>
        <w:tc>
          <w:tcPr>
            <w:tcW w:w="540" w:type="dxa"/>
            <w:shd w:val="clear" w:color="auto" w:fill="EFEFEF"/>
          </w:tcPr>
          <w:p w14:paraId="19CDBE26" w14:textId="0761C96B" w:rsidR="0087193C" w:rsidRPr="0087193C" w:rsidRDefault="0087193C" w:rsidP="0087193C">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0.25</w:t>
            </w:r>
          </w:p>
        </w:tc>
      </w:tr>
      <w:tr w:rsidR="0087193C" w:rsidRPr="005E786E" w14:paraId="60E5CC3C" w14:textId="77777777" w:rsidTr="00306330">
        <w:trPr>
          <w:jc w:val="center"/>
        </w:trPr>
        <w:tc>
          <w:tcPr>
            <w:tcW w:w="1019" w:type="dxa"/>
            <w:tcBorders>
              <w:bottom w:val="single" w:sz="8" w:space="0" w:color="000000"/>
            </w:tcBorders>
            <w:vAlign w:val="bottom"/>
          </w:tcPr>
          <w:p w14:paraId="2560C8D1" w14:textId="77777777" w:rsidR="0087193C" w:rsidRPr="0016450F" w:rsidRDefault="0087193C" w:rsidP="0087193C">
            <w:pPr>
              <w:spacing w:line="276" w:lineRule="auto"/>
              <w:rPr>
                <w:rFonts w:asciiTheme="majorHAnsi" w:hAnsiTheme="majorHAnsi" w:cstheme="majorHAnsi"/>
                <w:sz w:val="20"/>
                <w:szCs w:val="20"/>
              </w:rPr>
            </w:pPr>
            <w:r w:rsidRPr="0016450F">
              <w:rPr>
                <w:rFonts w:asciiTheme="majorHAnsi" w:hAnsiTheme="majorHAnsi" w:cstheme="majorHAnsi"/>
                <w:sz w:val="20"/>
                <w:szCs w:val="20"/>
              </w:rPr>
              <w:t>Z5</w:t>
            </w:r>
          </w:p>
        </w:tc>
        <w:tc>
          <w:tcPr>
            <w:tcW w:w="540" w:type="dxa"/>
            <w:tcBorders>
              <w:bottom w:val="single" w:sz="8" w:space="0" w:color="000000"/>
            </w:tcBorders>
          </w:tcPr>
          <w:p w14:paraId="0D04C981" w14:textId="2B34154D" w:rsidR="0087193C" w:rsidRPr="0087193C" w:rsidRDefault="0087193C" w:rsidP="0087193C">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0.67</w:t>
            </w:r>
          </w:p>
        </w:tc>
        <w:tc>
          <w:tcPr>
            <w:tcW w:w="540" w:type="dxa"/>
            <w:tcBorders>
              <w:bottom w:val="single" w:sz="8" w:space="0" w:color="000000"/>
            </w:tcBorders>
          </w:tcPr>
          <w:p w14:paraId="0BB30999" w14:textId="196210CB" w:rsidR="0087193C" w:rsidRPr="0087193C" w:rsidRDefault="0087193C" w:rsidP="0087193C">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0.08</w:t>
            </w:r>
          </w:p>
        </w:tc>
        <w:tc>
          <w:tcPr>
            <w:tcW w:w="540" w:type="dxa"/>
            <w:tcBorders>
              <w:bottom w:val="single" w:sz="8" w:space="0" w:color="000000"/>
            </w:tcBorders>
          </w:tcPr>
          <w:p w14:paraId="6E83DABE" w14:textId="254D6231" w:rsidR="0087193C" w:rsidRPr="0087193C" w:rsidRDefault="0087193C" w:rsidP="0087193C">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0.25</w:t>
            </w:r>
          </w:p>
        </w:tc>
      </w:tr>
    </w:tbl>
    <w:p w14:paraId="6AD90325" w14:textId="77777777" w:rsidR="00C068FD" w:rsidRPr="0016450F" w:rsidRDefault="00C068FD" w:rsidP="00C068FD">
      <w:pPr>
        <w:rPr>
          <w:rFonts w:ascii="Times New Roman" w:hAnsi="Times New Roman" w:cs="Times New Roman"/>
          <w:sz w:val="12"/>
          <w:szCs w:val="12"/>
        </w:rPr>
      </w:pPr>
    </w:p>
    <w:p w14:paraId="225A8B1E" w14:textId="07901144" w:rsidR="00C068FD" w:rsidRPr="00E750D7" w:rsidRDefault="00306330" w:rsidP="00C068FD">
      <w:pPr>
        <w:pStyle w:val="Caption"/>
        <w:spacing w:after="0"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Table A</w:t>
      </w:r>
      <w:r w:rsidR="00C068FD">
        <w:rPr>
          <w:rFonts w:ascii="Times New Roman" w:hAnsi="Times New Roman" w:cs="Times New Roman"/>
          <w:color w:val="auto"/>
          <w:sz w:val="20"/>
          <w:szCs w:val="20"/>
        </w:rPr>
        <w:t>.5</w:t>
      </w:r>
      <w:r w:rsidR="00C068FD" w:rsidRPr="00E750D7">
        <w:rPr>
          <w:rFonts w:ascii="Times New Roman" w:hAnsi="Times New Roman" w:cs="Times New Roman"/>
          <w:color w:val="auto"/>
          <w:sz w:val="20"/>
          <w:szCs w:val="20"/>
        </w:rPr>
        <w:t xml:space="preserve">. </w:t>
      </w:r>
      <w:r w:rsidR="0002313E">
        <w:rPr>
          <w:rFonts w:ascii="Times New Roman" w:hAnsi="Times New Roman" w:cs="Times New Roman"/>
          <w:color w:val="auto"/>
          <w:sz w:val="20"/>
          <w:szCs w:val="20"/>
        </w:rPr>
        <w:t>RI values for each Zip Code and hospital pair based on the observed hospital visits for the example system.</w:t>
      </w:r>
    </w:p>
    <w:p w14:paraId="0697CE4D" w14:textId="77777777" w:rsidR="00C068FD" w:rsidRDefault="00C068FD" w:rsidP="00C068FD">
      <w:pPr>
        <w:spacing w:line="276" w:lineRule="auto"/>
        <w:rPr>
          <w:rFonts w:ascii="Times New Roman" w:hAnsi="Times New Roman" w:cs="Times New Roman"/>
        </w:rPr>
      </w:pPr>
    </w:p>
    <w:tbl>
      <w:tblPr>
        <w:tblW w:w="2639" w:type="dxa"/>
        <w:jc w:val="center"/>
        <w:tblBorders>
          <w:top w:val="nil"/>
          <w:left w:val="nil"/>
          <w:right w:val="nil"/>
        </w:tblBorders>
        <w:tblLayout w:type="fixed"/>
        <w:tblCellMar>
          <w:left w:w="29" w:type="dxa"/>
          <w:right w:w="29" w:type="dxa"/>
        </w:tblCellMar>
        <w:tblLook w:val="0000" w:firstRow="0" w:lastRow="0" w:firstColumn="0" w:lastColumn="0" w:noHBand="0" w:noVBand="0"/>
      </w:tblPr>
      <w:tblGrid>
        <w:gridCol w:w="1019"/>
        <w:gridCol w:w="540"/>
        <w:gridCol w:w="540"/>
        <w:gridCol w:w="540"/>
      </w:tblGrid>
      <w:tr w:rsidR="0087193C" w:rsidRPr="005E786E" w14:paraId="2977EA06" w14:textId="77777777" w:rsidTr="00306330">
        <w:trPr>
          <w:jc w:val="center"/>
        </w:trPr>
        <w:tc>
          <w:tcPr>
            <w:tcW w:w="1019" w:type="dxa"/>
            <w:shd w:val="clear" w:color="auto" w:fill="000000"/>
            <w:vAlign w:val="bottom"/>
          </w:tcPr>
          <w:p w14:paraId="08D20FA1" w14:textId="77777777" w:rsidR="0087193C" w:rsidRPr="0016450F" w:rsidRDefault="0087193C" w:rsidP="0016450F">
            <w:pPr>
              <w:spacing w:line="276" w:lineRule="auto"/>
              <w:rPr>
                <w:rFonts w:asciiTheme="majorHAnsi" w:hAnsiTheme="majorHAnsi" w:cstheme="majorHAnsi"/>
                <w:b/>
                <w:bCs/>
                <w:sz w:val="22"/>
                <w:szCs w:val="22"/>
              </w:rPr>
            </w:pPr>
            <w:r w:rsidRPr="0016450F">
              <w:rPr>
                <w:rFonts w:asciiTheme="majorHAnsi" w:hAnsiTheme="majorHAnsi" w:cstheme="majorHAnsi"/>
                <w:b/>
                <w:bCs/>
                <w:sz w:val="22"/>
                <w:szCs w:val="22"/>
              </w:rPr>
              <w:t>Zip Code</w:t>
            </w:r>
          </w:p>
        </w:tc>
        <w:tc>
          <w:tcPr>
            <w:tcW w:w="540" w:type="dxa"/>
            <w:shd w:val="clear" w:color="auto" w:fill="000000"/>
            <w:vAlign w:val="bottom"/>
          </w:tcPr>
          <w:p w14:paraId="7DAE5B0B" w14:textId="77777777" w:rsidR="0087193C" w:rsidRPr="0016450F" w:rsidRDefault="0087193C" w:rsidP="0016450F">
            <w:pPr>
              <w:spacing w:line="276" w:lineRule="auto"/>
              <w:jc w:val="center"/>
              <w:rPr>
                <w:rFonts w:asciiTheme="majorHAnsi" w:hAnsiTheme="majorHAnsi" w:cstheme="majorHAnsi"/>
                <w:b/>
                <w:bCs/>
                <w:sz w:val="22"/>
                <w:szCs w:val="22"/>
              </w:rPr>
            </w:pPr>
            <w:r w:rsidRPr="0016450F">
              <w:rPr>
                <w:rFonts w:asciiTheme="majorHAnsi" w:hAnsiTheme="majorHAnsi" w:cstheme="majorHAnsi"/>
                <w:b/>
                <w:bCs/>
                <w:sz w:val="22"/>
                <w:szCs w:val="22"/>
              </w:rPr>
              <w:t>H1</w:t>
            </w:r>
          </w:p>
        </w:tc>
        <w:tc>
          <w:tcPr>
            <w:tcW w:w="540" w:type="dxa"/>
            <w:shd w:val="clear" w:color="auto" w:fill="000000"/>
            <w:vAlign w:val="bottom"/>
          </w:tcPr>
          <w:p w14:paraId="24E7A0BF" w14:textId="77777777" w:rsidR="0087193C" w:rsidRPr="0016450F" w:rsidRDefault="0087193C" w:rsidP="0016450F">
            <w:pPr>
              <w:spacing w:line="276" w:lineRule="auto"/>
              <w:jc w:val="center"/>
              <w:rPr>
                <w:rFonts w:asciiTheme="majorHAnsi" w:hAnsiTheme="majorHAnsi" w:cstheme="majorHAnsi"/>
                <w:b/>
                <w:bCs/>
                <w:sz w:val="22"/>
                <w:szCs w:val="22"/>
              </w:rPr>
            </w:pPr>
            <w:r w:rsidRPr="0016450F">
              <w:rPr>
                <w:rFonts w:asciiTheme="majorHAnsi" w:hAnsiTheme="majorHAnsi" w:cstheme="majorHAnsi"/>
                <w:b/>
                <w:bCs/>
                <w:sz w:val="22"/>
                <w:szCs w:val="22"/>
              </w:rPr>
              <w:t>H2</w:t>
            </w:r>
          </w:p>
        </w:tc>
        <w:tc>
          <w:tcPr>
            <w:tcW w:w="540" w:type="dxa"/>
            <w:shd w:val="clear" w:color="auto" w:fill="000000"/>
            <w:vAlign w:val="bottom"/>
          </w:tcPr>
          <w:p w14:paraId="650E7AA7" w14:textId="77777777" w:rsidR="0087193C" w:rsidRPr="0016450F" w:rsidRDefault="0087193C" w:rsidP="0016450F">
            <w:pPr>
              <w:spacing w:line="276" w:lineRule="auto"/>
              <w:jc w:val="center"/>
              <w:rPr>
                <w:rFonts w:asciiTheme="majorHAnsi" w:hAnsiTheme="majorHAnsi" w:cstheme="majorHAnsi"/>
                <w:b/>
                <w:bCs/>
                <w:sz w:val="22"/>
                <w:szCs w:val="22"/>
              </w:rPr>
            </w:pPr>
            <w:r w:rsidRPr="0016450F">
              <w:rPr>
                <w:rFonts w:asciiTheme="majorHAnsi" w:hAnsiTheme="majorHAnsi" w:cstheme="majorHAnsi"/>
                <w:b/>
                <w:bCs/>
                <w:sz w:val="22"/>
                <w:szCs w:val="22"/>
              </w:rPr>
              <w:t>H3</w:t>
            </w:r>
          </w:p>
        </w:tc>
      </w:tr>
      <w:tr w:rsidR="0087193C" w:rsidRPr="005E786E" w14:paraId="0D04174C" w14:textId="77777777" w:rsidTr="00306330">
        <w:tblPrEx>
          <w:tblBorders>
            <w:top w:val="none" w:sz="0" w:space="0" w:color="auto"/>
          </w:tblBorders>
        </w:tblPrEx>
        <w:trPr>
          <w:jc w:val="center"/>
        </w:trPr>
        <w:tc>
          <w:tcPr>
            <w:tcW w:w="1019" w:type="dxa"/>
            <w:vAlign w:val="bottom"/>
          </w:tcPr>
          <w:p w14:paraId="7859B713" w14:textId="77777777" w:rsidR="0087193C" w:rsidRPr="0016450F" w:rsidRDefault="0087193C" w:rsidP="0087193C">
            <w:pPr>
              <w:spacing w:line="276" w:lineRule="auto"/>
              <w:rPr>
                <w:rFonts w:asciiTheme="majorHAnsi" w:hAnsiTheme="majorHAnsi" w:cstheme="majorHAnsi"/>
                <w:sz w:val="20"/>
                <w:szCs w:val="20"/>
              </w:rPr>
            </w:pPr>
            <w:r w:rsidRPr="0016450F">
              <w:rPr>
                <w:rFonts w:asciiTheme="majorHAnsi" w:hAnsiTheme="majorHAnsi" w:cstheme="majorHAnsi"/>
                <w:sz w:val="20"/>
                <w:szCs w:val="20"/>
              </w:rPr>
              <w:t>Z1</w:t>
            </w:r>
          </w:p>
        </w:tc>
        <w:tc>
          <w:tcPr>
            <w:tcW w:w="540" w:type="dxa"/>
          </w:tcPr>
          <w:p w14:paraId="24D15E5F" w14:textId="6EA564B3" w:rsidR="0087193C" w:rsidRPr="0087193C" w:rsidRDefault="0087193C" w:rsidP="0087193C">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0.30</w:t>
            </w:r>
          </w:p>
        </w:tc>
        <w:tc>
          <w:tcPr>
            <w:tcW w:w="540" w:type="dxa"/>
          </w:tcPr>
          <w:p w14:paraId="0F1E2FC4" w14:textId="754779F1" w:rsidR="0087193C" w:rsidRPr="0087193C" w:rsidRDefault="0087193C" w:rsidP="0087193C">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0.25</w:t>
            </w:r>
          </w:p>
        </w:tc>
        <w:tc>
          <w:tcPr>
            <w:tcW w:w="540" w:type="dxa"/>
          </w:tcPr>
          <w:p w14:paraId="141B3019" w14:textId="64190695" w:rsidR="0087193C" w:rsidRPr="0087193C" w:rsidRDefault="0087193C" w:rsidP="0087193C">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0.45</w:t>
            </w:r>
          </w:p>
        </w:tc>
      </w:tr>
      <w:tr w:rsidR="0087193C" w:rsidRPr="005E786E" w14:paraId="55B6170C" w14:textId="77777777" w:rsidTr="00306330">
        <w:tblPrEx>
          <w:tblBorders>
            <w:top w:val="none" w:sz="0" w:space="0" w:color="auto"/>
          </w:tblBorders>
        </w:tblPrEx>
        <w:trPr>
          <w:jc w:val="center"/>
        </w:trPr>
        <w:tc>
          <w:tcPr>
            <w:tcW w:w="1019" w:type="dxa"/>
            <w:shd w:val="clear" w:color="auto" w:fill="EFEFEF"/>
            <w:vAlign w:val="bottom"/>
          </w:tcPr>
          <w:p w14:paraId="70FE742E" w14:textId="77777777" w:rsidR="0087193C" w:rsidRPr="0016450F" w:rsidRDefault="0087193C" w:rsidP="0087193C">
            <w:pPr>
              <w:spacing w:line="276" w:lineRule="auto"/>
              <w:rPr>
                <w:rFonts w:asciiTheme="majorHAnsi" w:hAnsiTheme="majorHAnsi" w:cstheme="majorHAnsi"/>
                <w:sz w:val="20"/>
                <w:szCs w:val="20"/>
              </w:rPr>
            </w:pPr>
            <w:r w:rsidRPr="0016450F">
              <w:rPr>
                <w:rFonts w:asciiTheme="majorHAnsi" w:hAnsiTheme="majorHAnsi" w:cstheme="majorHAnsi"/>
                <w:sz w:val="20"/>
                <w:szCs w:val="20"/>
              </w:rPr>
              <w:t>Z2</w:t>
            </w:r>
          </w:p>
        </w:tc>
        <w:tc>
          <w:tcPr>
            <w:tcW w:w="540" w:type="dxa"/>
            <w:shd w:val="clear" w:color="auto" w:fill="EFEFEF"/>
          </w:tcPr>
          <w:p w14:paraId="6CBC040A" w14:textId="3F63F519" w:rsidR="0087193C" w:rsidRPr="0087193C" w:rsidRDefault="0087193C" w:rsidP="0087193C">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0.13</w:t>
            </w:r>
          </w:p>
        </w:tc>
        <w:tc>
          <w:tcPr>
            <w:tcW w:w="540" w:type="dxa"/>
            <w:shd w:val="clear" w:color="auto" w:fill="EFEFEF"/>
          </w:tcPr>
          <w:p w14:paraId="03F3F33D" w14:textId="3FBCCB98" w:rsidR="0087193C" w:rsidRPr="0087193C" w:rsidRDefault="0087193C" w:rsidP="0087193C">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0.63</w:t>
            </w:r>
          </w:p>
        </w:tc>
        <w:tc>
          <w:tcPr>
            <w:tcW w:w="540" w:type="dxa"/>
            <w:shd w:val="clear" w:color="auto" w:fill="EFEFEF"/>
          </w:tcPr>
          <w:p w14:paraId="40C72B86" w14:textId="205A8FA5" w:rsidR="0087193C" w:rsidRPr="0087193C" w:rsidRDefault="0087193C" w:rsidP="0087193C">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0.25</w:t>
            </w:r>
          </w:p>
        </w:tc>
      </w:tr>
      <w:tr w:rsidR="0087193C" w:rsidRPr="005E786E" w14:paraId="72A66E75" w14:textId="77777777" w:rsidTr="00306330">
        <w:tblPrEx>
          <w:tblBorders>
            <w:top w:val="none" w:sz="0" w:space="0" w:color="auto"/>
          </w:tblBorders>
        </w:tblPrEx>
        <w:trPr>
          <w:jc w:val="center"/>
        </w:trPr>
        <w:tc>
          <w:tcPr>
            <w:tcW w:w="1019" w:type="dxa"/>
            <w:vAlign w:val="bottom"/>
          </w:tcPr>
          <w:p w14:paraId="459F0FA9" w14:textId="77777777" w:rsidR="0087193C" w:rsidRPr="0016450F" w:rsidRDefault="0087193C" w:rsidP="0087193C">
            <w:pPr>
              <w:spacing w:line="276" w:lineRule="auto"/>
              <w:rPr>
                <w:rFonts w:asciiTheme="majorHAnsi" w:hAnsiTheme="majorHAnsi" w:cstheme="majorHAnsi"/>
                <w:sz w:val="20"/>
                <w:szCs w:val="20"/>
              </w:rPr>
            </w:pPr>
            <w:r w:rsidRPr="0016450F">
              <w:rPr>
                <w:rFonts w:asciiTheme="majorHAnsi" w:hAnsiTheme="majorHAnsi" w:cstheme="majorHAnsi"/>
                <w:sz w:val="20"/>
                <w:szCs w:val="20"/>
              </w:rPr>
              <w:t>Z3</w:t>
            </w:r>
          </w:p>
        </w:tc>
        <w:tc>
          <w:tcPr>
            <w:tcW w:w="540" w:type="dxa"/>
          </w:tcPr>
          <w:p w14:paraId="02289A3E" w14:textId="7B84E409" w:rsidR="0087193C" w:rsidRPr="0087193C" w:rsidRDefault="0087193C" w:rsidP="0087193C">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0.33</w:t>
            </w:r>
          </w:p>
        </w:tc>
        <w:tc>
          <w:tcPr>
            <w:tcW w:w="540" w:type="dxa"/>
          </w:tcPr>
          <w:p w14:paraId="6AB1F9D0" w14:textId="45EB390C" w:rsidR="0087193C" w:rsidRPr="0087193C" w:rsidRDefault="0087193C" w:rsidP="0087193C">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0.37</w:t>
            </w:r>
          </w:p>
        </w:tc>
        <w:tc>
          <w:tcPr>
            <w:tcW w:w="540" w:type="dxa"/>
          </w:tcPr>
          <w:p w14:paraId="48C990BB" w14:textId="30E6AFAD" w:rsidR="0087193C" w:rsidRPr="0087193C" w:rsidRDefault="0087193C" w:rsidP="0087193C">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0.30</w:t>
            </w:r>
          </w:p>
        </w:tc>
      </w:tr>
      <w:tr w:rsidR="0087193C" w:rsidRPr="005E786E" w14:paraId="23C69DA0" w14:textId="77777777" w:rsidTr="00306330">
        <w:tblPrEx>
          <w:tblBorders>
            <w:top w:val="none" w:sz="0" w:space="0" w:color="auto"/>
          </w:tblBorders>
        </w:tblPrEx>
        <w:trPr>
          <w:jc w:val="center"/>
        </w:trPr>
        <w:tc>
          <w:tcPr>
            <w:tcW w:w="1019" w:type="dxa"/>
            <w:shd w:val="clear" w:color="auto" w:fill="EFEFEF"/>
            <w:vAlign w:val="bottom"/>
          </w:tcPr>
          <w:p w14:paraId="75E8709E" w14:textId="77777777" w:rsidR="0087193C" w:rsidRPr="0016450F" w:rsidRDefault="0087193C" w:rsidP="0087193C">
            <w:pPr>
              <w:spacing w:line="276" w:lineRule="auto"/>
              <w:rPr>
                <w:rFonts w:asciiTheme="majorHAnsi" w:hAnsiTheme="majorHAnsi" w:cstheme="majorHAnsi"/>
                <w:sz w:val="20"/>
                <w:szCs w:val="20"/>
              </w:rPr>
            </w:pPr>
            <w:r w:rsidRPr="0016450F">
              <w:rPr>
                <w:rFonts w:asciiTheme="majorHAnsi" w:hAnsiTheme="majorHAnsi" w:cstheme="majorHAnsi"/>
                <w:sz w:val="20"/>
                <w:szCs w:val="20"/>
              </w:rPr>
              <w:t>Z4</w:t>
            </w:r>
          </w:p>
        </w:tc>
        <w:tc>
          <w:tcPr>
            <w:tcW w:w="540" w:type="dxa"/>
            <w:shd w:val="clear" w:color="auto" w:fill="EFEFEF"/>
          </w:tcPr>
          <w:p w14:paraId="71354FD0" w14:textId="7D2D5B0A" w:rsidR="0087193C" w:rsidRPr="0087193C" w:rsidRDefault="0087193C" w:rsidP="0087193C">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0.25</w:t>
            </w:r>
          </w:p>
        </w:tc>
        <w:tc>
          <w:tcPr>
            <w:tcW w:w="540" w:type="dxa"/>
            <w:shd w:val="clear" w:color="auto" w:fill="EFEFEF"/>
          </w:tcPr>
          <w:p w14:paraId="2543C67D" w14:textId="3FDCFC13" w:rsidR="0087193C" w:rsidRPr="0087193C" w:rsidRDefault="0087193C" w:rsidP="0087193C">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0.00</w:t>
            </w:r>
          </w:p>
        </w:tc>
        <w:tc>
          <w:tcPr>
            <w:tcW w:w="540" w:type="dxa"/>
            <w:shd w:val="clear" w:color="auto" w:fill="EFEFEF"/>
          </w:tcPr>
          <w:p w14:paraId="342280DA" w14:textId="14AB5B9E" w:rsidR="0087193C" w:rsidRPr="0087193C" w:rsidRDefault="0087193C" w:rsidP="0087193C">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0.75</w:t>
            </w:r>
          </w:p>
        </w:tc>
      </w:tr>
      <w:tr w:rsidR="0087193C" w:rsidRPr="005E786E" w14:paraId="2C209625" w14:textId="77777777" w:rsidTr="00306330">
        <w:trPr>
          <w:jc w:val="center"/>
        </w:trPr>
        <w:tc>
          <w:tcPr>
            <w:tcW w:w="1019" w:type="dxa"/>
            <w:tcBorders>
              <w:bottom w:val="single" w:sz="8" w:space="0" w:color="000000"/>
            </w:tcBorders>
            <w:vAlign w:val="bottom"/>
          </w:tcPr>
          <w:p w14:paraId="1599C55D" w14:textId="77777777" w:rsidR="0087193C" w:rsidRPr="0016450F" w:rsidRDefault="0087193C" w:rsidP="0087193C">
            <w:pPr>
              <w:spacing w:line="276" w:lineRule="auto"/>
              <w:rPr>
                <w:rFonts w:asciiTheme="majorHAnsi" w:hAnsiTheme="majorHAnsi" w:cstheme="majorHAnsi"/>
                <w:sz w:val="20"/>
                <w:szCs w:val="20"/>
              </w:rPr>
            </w:pPr>
            <w:r w:rsidRPr="0016450F">
              <w:rPr>
                <w:rFonts w:asciiTheme="majorHAnsi" w:hAnsiTheme="majorHAnsi" w:cstheme="majorHAnsi"/>
                <w:sz w:val="20"/>
                <w:szCs w:val="20"/>
              </w:rPr>
              <w:t>Z5</w:t>
            </w:r>
          </w:p>
        </w:tc>
        <w:tc>
          <w:tcPr>
            <w:tcW w:w="540" w:type="dxa"/>
            <w:tcBorders>
              <w:bottom w:val="single" w:sz="8" w:space="0" w:color="000000"/>
            </w:tcBorders>
          </w:tcPr>
          <w:p w14:paraId="47354A24" w14:textId="021EF65E" w:rsidR="0087193C" w:rsidRPr="0087193C" w:rsidRDefault="0087193C" w:rsidP="0087193C">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0.71</w:t>
            </w:r>
          </w:p>
        </w:tc>
        <w:tc>
          <w:tcPr>
            <w:tcW w:w="540" w:type="dxa"/>
            <w:tcBorders>
              <w:bottom w:val="single" w:sz="8" w:space="0" w:color="000000"/>
            </w:tcBorders>
          </w:tcPr>
          <w:p w14:paraId="626A1A3F" w14:textId="7BBD2CA7" w:rsidR="0087193C" w:rsidRPr="0087193C" w:rsidRDefault="0087193C" w:rsidP="0087193C">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0.04</w:t>
            </w:r>
          </w:p>
        </w:tc>
        <w:tc>
          <w:tcPr>
            <w:tcW w:w="540" w:type="dxa"/>
            <w:tcBorders>
              <w:bottom w:val="single" w:sz="8" w:space="0" w:color="000000"/>
            </w:tcBorders>
          </w:tcPr>
          <w:p w14:paraId="1B7DD48E" w14:textId="406A87D4" w:rsidR="0087193C" w:rsidRPr="0087193C" w:rsidRDefault="0087193C" w:rsidP="0087193C">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0.25</w:t>
            </w:r>
          </w:p>
        </w:tc>
      </w:tr>
    </w:tbl>
    <w:p w14:paraId="792CDBB6" w14:textId="77777777" w:rsidR="00C068FD" w:rsidRPr="0016450F" w:rsidRDefault="00C068FD" w:rsidP="00C068FD">
      <w:pPr>
        <w:rPr>
          <w:rFonts w:ascii="Times New Roman" w:hAnsi="Times New Roman" w:cs="Times New Roman"/>
          <w:sz w:val="12"/>
          <w:szCs w:val="12"/>
        </w:rPr>
      </w:pPr>
    </w:p>
    <w:p w14:paraId="48F5BFE4" w14:textId="53292BEB" w:rsidR="00C068FD" w:rsidRPr="00E750D7" w:rsidRDefault="00C068FD" w:rsidP="00C068FD">
      <w:pPr>
        <w:pStyle w:val="Caption"/>
        <w:spacing w:after="0"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 xml:space="preserve">Table </w:t>
      </w:r>
      <w:r w:rsidR="00306330">
        <w:rPr>
          <w:rFonts w:ascii="Times New Roman" w:hAnsi="Times New Roman" w:cs="Times New Roman"/>
          <w:color w:val="auto"/>
          <w:sz w:val="20"/>
          <w:szCs w:val="20"/>
        </w:rPr>
        <w:t>A</w:t>
      </w:r>
      <w:r>
        <w:rPr>
          <w:rFonts w:ascii="Times New Roman" w:hAnsi="Times New Roman" w:cs="Times New Roman"/>
          <w:color w:val="auto"/>
          <w:sz w:val="20"/>
          <w:szCs w:val="20"/>
        </w:rPr>
        <w:t>.6</w:t>
      </w:r>
      <w:r w:rsidRPr="00E750D7">
        <w:rPr>
          <w:rFonts w:ascii="Times New Roman" w:hAnsi="Times New Roman" w:cs="Times New Roman"/>
          <w:color w:val="auto"/>
          <w:sz w:val="20"/>
          <w:szCs w:val="20"/>
        </w:rPr>
        <w:t xml:space="preserve">. </w:t>
      </w:r>
      <w:r w:rsidR="0002313E">
        <w:rPr>
          <w:rFonts w:ascii="Times New Roman" w:hAnsi="Times New Roman" w:cs="Times New Roman"/>
          <w:color w:val="auto"/>
          <w:sz w:val="20"/>
          <w:szCs w:val="20"/>
        </w:rPr>
        <w:t>RI values for each Zip Code and hospital pair based on the predicted hospital visits for the example system.</w:t>
      </w:r>
    </w:p>
    <w:p w14:paraId="58CFE21B" w14:textId="77777777" w:rsidR="00980B61" w:rsidRDefault="00980B61" w:rsidP="00980B61">
      <w:pPr>
        <w:spacing w:line="276" w:lineRule="auto"/>
        <w:rPr>
          <w:rFonts w:ascii="Times New Roman" w:hAnsi="Times New Roman" w:cs="Times New Roman"/>
        </w:rPr>
      </w:pPr>
    </w:p>
    <w:tbl>
      <w:tblPr>
        <w:tblW w:w="2922" w:type="dxa"/>
        <w:jc w:val="center"/>
        <w:tblBorders>
          <w:top w:val="nil"/>
          <w:left w:val="nil"/>
          <w:right w:val="nil"/>
        </w:tblBorders>
        <w:tblLayout w:type="fixed"/>
        <w:tblCellMar>
          <w:left w:w="29" w:type="dxa"/>
          <w:right w:w="29" w:type="dxa"/>
        </w:tblCellMar>
        <w:tblLook w:val="0000" w:firstRow="0" w:lastRow="0" w:firstColumn="0" w:lastColumn="0" w:noHBand="0" w:noVBand="0"/>
      </w:tblPr>
      <w:tblGrid>
        <w:gridCol w:w="1019"/>
        <w:gridCol w:w="604"/>
        <w:gridCol w:w="630"/>
        <w:gridCol w:w="669"/>
      </w:tblGrid>
      <w:tr w:rsidR="00980B61" w:rsidRPr="005E786E" w14:paraId="7B9A7FF8" w14:textId="77777777" w:rsidTr="00306330">
        <w:trPr>
          <w:jc w:val="center"/>
        </w:trPr>
        <w:tc>
          <w:tcPr>
            <w:tcW w:w="1019" w:type="dxa"/>
            <w:shd w:val="clear" w:color="auto" w:fill="000000"/>
            <w:vAlign w:val="bottom"/>
          </w:tcPr>
          <w:p w14:paraId="3A221B72" w14:textId="77777777" w:rsidR="00980B61" w:rsidRPr="0016450F" w:rsidRDefault="00980B61" w:rsidP="00980B61">
            <w:pPr>
              <w:spacing w:line="276" w:lineRule="auto"/>
              <w:rPr>
                <w:rFonts w:asciiTheme="majorHAnsi" w:hAnsiTheme="majorHAnsi" w:cstheme="majorHAnsi"/>
                <w:b/>
                <w:bCs/>
                <w:sz w:val="22"/>
                <w:szCs w:val="22"/>
              </w:rPr>
            </w:pPr>
            <w:r w:rsidRPr="0016450F">
              <w:rPr>
                <w:rFonts w:asciiTheme="majorHAnsi" w:hAnsiTheme="majorHAnsi" w:cstheme="majorHAnsi"/>
                <w:b/>
                <w:bCs/>
                <w:sz w:val="22"/>
                <w:szCs w:val="22"/>
              </w:rPr>
              <w:t>Zip Code</w:t>
            </w:r>
          </w:p>
        </w:tc>
        <w:tc>
          <w:tcPr>
            <w:tcW w:w="604" w:type="dxa"/>
            <w:shd w:val="clear" w:color="auto" w:fill="000000"/>
          </w:tcPr>
          <w:p w14:paraId="4983C4FF" w14:textId="73E8E8F6" w:rsidR="00980B61" w:rsidRPr="00980B61" w:rsidRDefault="00980B61" w:rsidP="00980B61">
            <w:pPr>
              <w:spacing w:line="276" w:lineRule="auto"/>
              <w:jc w:val="center"/>
              <w:rPr>
                <w:rFonts w:asciiTheme="majorHAnsi" w:hAnsiTheme="majorHAnsi" w:cstheme="majorHAnsi"/>
                <w:b/>
                <w:bCs/>
                <w:sz w:val="22"/>
                <w:szCs w:val="22"/>
              </w:rPr>
            </w:pPr>
            <w:r w:rsidRPr="00306330">
              <w:rPr>
                <w:rFonts w:asciiTheme="majorHAnsi" w:hAnsiTheme="majorHAnsi" w:cstheme="majorHAnsi"/>
                <w:b/>
                <w:sz w:val="22"/>
                <w:szCs w:val="22"/>
              </w:rPr>
              <w:t>SUM</w:t>
            </w:r>
          </w:p>
        </w:tc>
        <w:tc>
          <w:tcPr>
            <w:tcW w:w="630" w:type="dxa"/>
            <w:shd w:val="clear" w:color="auto" w:fill="000000"/>
          </w:tcPr>
          <w:p w14:paraId="5F2949A5" w14:textId="71595698" w:rsidR="00980B61" w:rsidRPr="00980B61" w:rsidRDefault="00980B61" w:rsidP="00980B61">
            <w:pPr>
              <w:spacing w:line="276" w:lineRule="auto"/>
              <w:jc w:val="center"/>
              <w:rPr>
                <w:rFonts w:asciiTheme="majorHAnsi" w:hAnsiTheme="majorHAnsi" w:cstheme="majorHAnsi"/>
                <w:b/>
                <w:bCs/>
                <w:sz w:val="22"/>
                <w:szCs w:val="22"/>
              </w:rPr>
            </w:pPr>
            <w:r w:rsidRPr="00306330">
              <w:rPr>
                <w:rFonts w:asciiTheme="majorHAnsi" w:hAnsiTheme="majorHAnsi" w:cstheme="majorHAnsi"/>
                <w:b/>
                <w:sz w:val="22"/>
                <w:szCs w:val="22"/>
              </w:rPr>
              <w:t>CORR</w:t>
            </w:r>
          </w:p>
        </w:tc>
        <w:tc>
          <w:tcPr>
            <w:tcW w:w="669" w:type="dxa"/>
            <w:shd w:val="clear" w:color="auto" w:fill="000000"/>
          </w:tcPr>
          <w:p w14:paraId="4DFB2511" w14:textId="5FC26606" w:rsidR="00980B61" w:rsidRPr="00980B61" w:rsidRDefault="00980B61" w:rsidP="00980B61">
            <w:pPr>
              <w:spacing w:line="276" w:lineRule="auto"/>
              <w:jc w:val="center"/>
              <w:rPr>
                <w:rFonts w:asciiTheme="majorHAnsi" w:hAnsiTheme="majorHAnsi" w:cstheme="majorHAnsi"/>
                <w:b/>
                <w:bCs/>
                <w:sz w:val="22"/>
                <w:szCs w:val="22"/>
              </w:rPr>
            </w:pPr>
            <w:r w:rsidRPr="00306330">
              <w:rPr>
                <w:rFonts w:asciiTheme="majorHAnsi" w:hAnsiTheme="majorHAnsi" w:cstheme="majorHAnsi"/>
                <w:b/>
                <w:sz w:val="22"/>
                <w:szCs w:val="22"/>
              </w:rPr>
              <w:t>PCT</w:t>
            </w:r>
          </w:p>
        </w:tc>
      </w:tr>
      <w:tr w:rsidR="00980B61" w:rsidRPr="005E786E" w14:paraId="4A3B60FE" w14:textId="77777777" w:rsidTr="00306330">
        <w:tblPrEx>
          <w:tblBorders>
            <w:top w:val="none" w:sz="0" w:space="0" w:color="auto"/>
          </w:tblBorders>
        </w:tblPrEx>
        <w:trPr>
          <w:jc w:val="center"/>
        </w:trPr>
        <w:tc>
          <w:tcPr>
            <w:tcW w:w="1019" w:type="dxa"/>
            <w:vAlign w:val="bottom"/>
          </w:tcPr>
          <w:p w14:paraId="712C58C2" w14:textId="77777777" w:rsidR="00980B61" w:rsidRPr="0016450F" w:rsidRDefault="00980B61" w:rsidP="00980B61">
            <w:pPr>
              <w:spacing w:line="276" w:lineRule="auto"/>
              <w:rPr>
                <w:rFonts w:asciiTheme="majorHAnsi" w:hAnsiTheme="majorHAnsi" w:cstheme="majorHAnsi"/>
                <w:sz w:val="20"/>
                <w:szCs w:val="20"/>
              </w:rPr>
            </w:pPr>
            <w:r w:rsidRPr="0016450F">
              <w:rPr>
                <w:rFonts w:asciiTheme="majorHAnsi" w:hAnsiTheme="majorHAnsi" w:cstheme="majorHAnsi"/>
                <w:sz w:val="20"/>
                <w:szCs w:val="20"/>
              </w:rPr>
              <w:t>Z1</w:t>
            </w:r>
          </w:p>
        </w:tc>
        <w:tc>
          <w:tcPr>
            <w:tcW w:w="604" w:type="dxa"/>
          </w:tcPr>
          <w:p w14:paraId="4D55FA7E" w14:textId="4A1774FF" w:rsidR="00980B61" w:rsidRPr="00980B61" w:rsidRDefault="00980B61" w:rsidP="00980B61">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100</w:t>
            </w:r>
          </w:p>
        </w:tc>
        <w:tc>
          <w:tcPr>
            <w:tcW w:w="630" w:type="dxa"/>
          </w:tcPr>
          <w:p w14:paraId="7677A2E4" w14:textId="17F4F6B2" w:rsidR="00980B61" w:rsidRPr="00980B61" w:rsidRDefault="00980B61" w:rsidP="00980B61">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95</w:t>
            </w:r>
          </w:p>
        </w:tc>
        <w:tc>
          <w:tcPr>
            <w:tcW w:w="669" w:type="dxa"/>
          </w:tcPr>
          <w:p w14:paraId="66B0ECFA" w14:textId="067BC6C3" w:rsidR="00980B61" w:rsidRPr="00980B61" w:rsidRDefault="00980B61" w:rsidP="00980B61">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95.00</w:t>
            </w:r>
          </w:p>
        </w:tc>
      </w:tr>
      <w:tr w:rsidR="00980B61" w:rsidRPr="005E786E" w14:paraId="2108E333" w14:textId="77777777" w:rsidTr="00306330">
        <w:tblPrEx>
          <w:tblBorders>
            <w:top w:val="none" w:sz="0" w:space="0" w:color="auto"/>
          </w:tblBorders>
        </w:tblPrEx>
        <w:trPr>
          <w:jc w:val="center"/>
        </w:trPr>
        <w:tc>
          <w:tcPr>
            <w:tcW w:w="1019" w:type="dxa"/>
            <w:shd w:val="clear" w:color="auto" w:fill="EFEFEF"/>
            <w:vAlign w:val="bottom"/>
          </w:tcPr>
          <w:p w14:paraId="6304D773" w14:textId="77777777" w:rsidR="00980B61" w:rsidRPr="0016450F" w:rsidRDefault="00980B61" w:rsidP="00980B61">
            <w:pPr>
              <w:spacing w:line="276" w:lineRule="auto"/>
              <w:rPr>
                <w:rFonts w:asciiTheme="majorHAnsi" w:hAnsiTheme="majorHAnsi" w:cstheme="majorHAnsi"/>
                <w:sz w:val="20"/>
                <w:szCs w:val="20"/>
              </w:rPr>
            </w:pPr>
            <w:r w:rsidRPr="0016450F">
              <w:rPr>
                <w:rFonts w:asciiTheme="majorHAnsi" w:hAnsiTheme="majorHAnsi" w:cstheme="majorHAnsi"/>
                <w:sz w:val="20"/>
                <w:szCs w:val="20"/>
              </w:rPr>
              <w:t>Z2</w:t>
            </w:r>
          </w:p>
        </w:tc>
        <w:tc>
          <w:tcPr>
            <w:tcW w:w="604" w:type="dxa"/>
            <w:shd w:val="clear" w:color="auto" w:fill="EFEFEF"/>
          </w:tcPr>
          <w:p w14:paraId="4BCA3530" w14:textId="621EB509" w:rsidR="00980B61" w:rsidRPr="00980B61" w:rsidRDefault="00980B61" w:rsidP="00980B61">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80</w:t>
            </w:r>
          </w:p>
        </w:tc>
        <w:tc>
          <w:tcPr>
            <w:tcW w:w="630" w:type="dxa"/>
            <w:shd w:val="clear" w:color="auto" w:fill="EFEFEF"/>
          </w:tcPr>
          <w:p w14:paraId="2767472F" w14:textId="4D96B02D" w:rsidR="00980B61" w:rsidRPr="00980B61" w:rsidRDefault="00980B61" w:rsidP="00980B61">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75</w:t>
            </w:r>
          </w:p>
        </w:tc>
        <w:tc>
          <w:tcPr>
            <w:tcW w:w="669" w:type="dxa"/>
            <w:shd w:val="clear" w:color="auto" w:fill="EFEFEF"/>
          </w:tcPr>
          <w:p w14:paraId="40229A42" w14:textId="56E83541" w:rsidR="00980B61" w:rsidRPr="00980B61" w:rsidRDefault="00980B61" w:rsidP="00980B61">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93.75</w:t>
            </w:r>
          </w:p>
        </w:tc>
      </w:tr>
      <w:tr w:rsidR="00980B61" w:rsidRPr="005E786E" w14:paraId="0C61CB2B" w14:textId="77777777" w:rsidTr="00306330">
        <w:tblPrEx>
          <w:tblBorders>
            <w:top w:val="none" w:sz="0" w:space="0" w:color="auto"/>
          </w:tblBorders>
        </w:tblPrEx>
        <w:trPr>
          <w:jc w:val="center"/>
        </w:trPr>
        <w:tc>
          <w:tcPr>
            <w:tcW w:w="1019" w:type="dxa"/>
            <w:vAlign w:val="bottom"/>
          </w:tcPr>
          <w:p w14:paraId="6D00F092" w14:textId="77777777" w:rsidR="00980B61" w:rsidRPr="0016450F" w:rsidRDefault="00980B61" w:rsidP="00980B61">
            <w:pPr>
              <w:spacing w:line="276" w:lineRule="auto"/>
              <w:rPr>
                <w:rFonts w:asciiTheme="majorHAnsi" w:hAnsiTheme="majorHAnsi" w:cstheme="majorHAnsi"/>
                <w:sz w:val="20"/>
                <w:szCs w:val="20"/>
              </w:rPr>
            </w:pPr>
            <w:r w:rsidRPr="0016450F">
              <w:rPr>
                <w:rFonts w:asciiTheme="majorHAnsi" w:hAnsiTheme="majorHAnsi" w:cstheme="majorHAnsi"/>
                <w:sz w:val="20"/>
                <w:szCs w:val="20"/>
              </w:rPr>
              <w:t>Z3</w:t>
            </w:r>
          </w:p>
        </w:tc>
        <w:tc>
          <w:tcPr>
            <w:tcW w:w="604" w:type="dxa"/>
          </w:tcPr>
          <w:p w14:paraId="5819F119" w14:textId="023B56CF" w:rsidR="00980B61" w:rsidRPr="00980B61" w:rsidRDefault="00980B61" w:rsidP="00980B61">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150</w:t>
            </w:r>
          </w:p>
        </w:tc>
        <w:tc>
          <w:tcPr>
            <w:tcW w:w="630" w:type="dxa"/>
          </w:tcPr>
          <w:p w14:paraId="764320D3" w14:textId="311C74A2" w:rsidR="00980B61" w:rsidRPr="00980B61" w:rsidRDefault="00980B61" w:rsidP="00980B61">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135</w:t>
            </w:r>
          </w:p>
        </w:tc>
        <w:tc>
          <w:tcPr>
            <w:tcW w:w="669" w:type="dxa"/>
          </w:tcPr>
          <w:p w14:paraId="084F2934" w14:textId="1792C9A6" w:rsidR="00980B61" w:rsidRPr="00980B61" w:rsidRDefault="00980B61" w:rsidP="00980B61">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90.00</w:t>
            </w:r>
          </w:p>
        </w:tc>
      </w:tr>
      <w:tr w:rsidR="00980B61" w:rsidRPr="005E786E" w14:paraId="794D026D" w14:textId="77777777" w:rsidTr="00306330">
        <w:tblPrEx>
          <w:tblBorders>
            <w:top w:val="none" w:sz="0" w:space="0" w:color="auto"/>
          </w:tblBorders>
        </w:tblPrEx>
        <w:trPr>
          <w:jc w:val="center"/>
        </w:trPr>
        <w:tc>
          <w:tcPr>
            <w:tcW w:w="1019" w:type="dxa"/>
            <w:shd w:val="clear" w:color="auto" w:fill="EFEFEF"/>
            <w:vAlign w:val="bottom"/>
          </w:tcPr>
          <w:p w14:paraId="1EBBD710" w14:textId="77777777" w:rsidR="00980B61" w:rsidRPr="0016450F" w:rsidRDefault="00980B61" w:rsidP="00980B61">
            <w:pPr>
              <w:spacing w:line="276" w:lineRule="auto"/>
              <w:rPr>
                <w:rFonts w:asciiTheme="majorHAnsi" w:hAnsiTheme="majorHAnsi" w:cstheme="majorHAnsi"/>
                <w:sz w:val="20"/>
                <w:szCs w:val="20"/>
              </w:rPr>
            </w:pPr>
            <w:r w:rsidRPr="0016450F">
              <w:rPr>
                <w:rFonts w:asciiTheme="majorHAnsi" w:hAnsiTheme="majorHAnsi" w:cstheme="majorHAnsi"/>
                <w:sz w:val="20"/>
                <w:szCs w:val="20"/>
              </w:rPr>
              <w:t>Z4</w:t>
            </w:r>
          </w:p>
        </w:tc>
        <w:tc>
          <w:tcPr>
            <w:tcW w:w="604" w:type="dxa"/>
            <w:shd w:val="clear" w:color="auto" w:fill="EFEFEF"/>
          </w:tcPr>
          <w:p w14:paraId="27363B42" w14:textId="63987EB5" w:rsidR="00980B61" w:rsidRPr="00980B61" w:rsidRDefault="00980B61" w:rsidP="00980B61">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20</w:t>
            </w:r>
          </w:p>
        </w:tc>
        <w:tc>
          <w:tcPr>
            <w:tcW w:w="630" w:type="dxa"/>
            <w:shd w:val="clear" w:color="auto" w:fill="EFEFEF"/>
          </w:tcPr>
          <w:p w14:paraId="668C2086" w14:textId="3148FCED" w:rsidR="00980B61" w:rsidRPr="00980B61" w:rsidRDefault="00980B61" w:rsidP="00980B61">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15</w:t>
            </w:r>
          </w:p>
        </w:tc>
        <w:tc>
          <w:tcPr>
            <w:tcW w:w="669" w:type="dxa"/>
            <w:shd w:val="clear" w:color="auto" w:fill="EFEFEF"/>
          </w:tcPr>
          <w:p w14:paraId="28C8B4CF" w14:textId="410FF7B0" w:rsidR="00980B61" w:rsidRPr="00980B61" w:rsidRDefault="00980B61" w:rsidP="00980B61">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75.00</w:t>
            </w:r>
          </w:p>
        </w:tc>
      </w:tr>
      <w:tr w:rsidR="00980B61" w:rsidRPr="005E786E" w14:paraId="1BB92821" w14:textId="77777777" w:rsidTr="00306330">
        <w:trPr>
          <w:jc w:val="center"/>
        </w:trPr>
        <w:tc>
          <w:tcPr>
            <w:tcW w:w="1019" w:type="dxa"/>
            <w:tcBorders>
              <w:bottom w:val="single" w:sz="8" w:space="0" w:color="000000"/>
            </w:tcBorders>
            <w:vAlign w:val="bottom"/>
          </w:tcPr>
          <w:p w14:paraId="1A6303D0" w14:textId="77777777" w:rsidR="00980B61" w:rsidRPr="0016450F" w:rsidRDefault="00980B61" w:rsidP="00980B61">
            <w:pPr>
              <w:spacing w:line="276" w:lineRule="auto"/>
              <w:rPr>
                <w:rFonts w:asciiTheme="majorHAnsi" w:hAnsiTheme="majorHAnsi" w:cstheme="majorHAnsi"/>
                <w:sz w:val="20"/>
                <w:szCs w:val="20"/>
              </w:rPr>
            </w:pPr>
            <w:r w:rsidRPr="0016450F">
              <w:rPr>
                <w:rFonts w:asciiTheme="majorHAnsi" w:hAnsiTheme="majorHAnsi" w:cstheme="majorHAnsi"/>
                <w:sz w:val="20"/>
                <w:szCs w:val="20"/>
              </w:rPr>
              <w:t>Z5</w:t>
            </w:r>
          </w:p>
        </w:tc>
        <w:tc>
          <w:tcPr>
            <w:tcW w:w="604" w:type="dxa"/>
            <w:tcBorders>
              <w:bottom w:val="single" w:sz="8" w:space="0" w:color="000000"/>
            </w:tcBorders>
          </w:tcPr>
          <w:p w14:paraId="639611E9" w14:textId="73A47DE0" w:rsidR="00980B61" w:rsidRPr="00980B61" w:rsidRDefault="00980B61" w:rsidP="00980B61">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120</w:t>
            </w:r>
          </w:p>
        </w:tc>
        <w:tc>
          <w:tcPr>
            <w:tcW w:w="630" w:type="dxa"/>
            <w:tcBorders>
              <w:bottom w:val="single" w:sz="8" w:space="0" w:color="000000"/>
            </w:tcBorders>
          </w:tcPr>
          <w:p w14:paraId="0F39FF33" w14:textId="61C3EB60" w:rsidR="00980B61" w:rsidRPr="00980B61" w:rsidRDefault="00980B61" w:rsidP="00980B61">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115</w:t>
            </w:r>
          </w:p>
        </w:tc>
        <w:tc>
          <w:tcPr>
            <w:tcW w:w="669" w:type="dxa"/>
            <w:tcBorders>
              <w:bottom w:val="single" w:sz="8" w:space="0" w:color="000000"/>
            </w:tcBorders>
          </w:tcPr>
          <w:p w14:paraId="3EFFFC0D" w14:textId="3F0A81D4" w:rsidR="00980B61" w:rsidRPr="00980B61" w:rsidRDefault="00980B61" w:rsidP="00980B61">
            <w:pPr>
              <w:spacing w:line="276" w:lineRule="auto"/>
              <w:jc w:val="center"/>
              <w:rPr>
                <w:rFonts w:asciiTheme="majorHAnsi" w:hAnsiTheme="majorHAnsi" w:cstheme="majorHAnsi"/>
                <w:sz w:val="20"/>
                <w:szCs w:val="20"/>
              </w:rPr>
            </w:pPr>
            <w:r w:rsidRPr="00306330">
              <w:rPr>
                <w:rFonts w:asciiTheme="majorHAnsi" w:hAnsiTheme="majorHAnsi" w:cstheme="majorHAnsi"/>
                <w:sz w:val="20"/>
                <w:szCs w:val="20"/>
              </w:rPr>
              <w:t>95.83</w:t>
            </w:r>
          </w:p>
        </w:tc>
      </w:tr>
    </w:tbl>
    <w:p w14:paraId="29454D89" w14:textId="77777777" w:rsidR="00980B61" w:rsidRPr="0016450F" w:rsidRDefault="00980B61" w:rsidP="00980B61">
      <w:pPr>
        <w:rPr>
          <w:rFonts w:ascii="Times New Roman" w:hAnsi="Times New Roman" w:cs="Times New Roman"/>
          <w:sz w:val="12"/>
          <w:szCs w:val="12"/>
        </w:rPr>
      </w:pPr>
    </w:p>
    <w:p w14:paraId="62BC488D" w14:textId="6395D41D" w:rsidR="00980B61" w:rsidRPr="00E750D7" w:rsidRDefault="00980B61" w:rsidP="00980B61">
      <w:pPr>
        <w:pStyle w:val="Caption"/>
        <w:spacing w:after="0"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 xml:space="preserve">Table </w:t>
      </w:r>
      <w:r w:rsidR="00306330">
        <w:rPr>
          <w:rFonts w:ascii="Times New Roman" w:hAnsi="Times New Roman" w:cs="Times New Roman"/>
          <w:color w:val="auto"/>
          <w:sz w:val="20"/>
          <w:szCs w:val="20"/>
        </w:rPr>
        <w:t>A</w:t>
      </w:r>
      <w:r>
        <w:rPr>
          <w:rFonts w:ascii="Times New Roman" w:hAnsi="Times New Roman" w:cs="Times New Roman"/>
          <w:color w:val="auto"/>
          <w:sz w:val="20"/>
          <w:szCs w:val="20"/>
        </w:rPr>
        <w:t>.</w:t>
      </w:r>
      <w:r w:rsidR="00C068FD">
        <w:rPr>
          <w:rFonts w:ascii="Times New Roman" w:hAnsi="Times New Roman" w:cs="Times New Roman"/>
          <w:color w:val="auto"/>
          <w:sz w:val="20"/>
          <w:szCs w:val="20"/>
        </w:rPr>
        <w:t>7</w:t>
      </w:r>
      <w:r w:rsidRPr="00E750D7">
        <w:rPr>
          <w:rFonts w:ascii="Times New Roman" w:hAnsi="Times New Roman" w:cs="Times New Roman"/>
          <w:color w:val="auto"/>
          <w:sz w:val="20"/>
          <w:szCs w:val="20"/>
        </w:rPr>
        <w:t xml:space="preserve">. </w:t>
      </w:r>
      <w:r w:rsidR="0002313E">
        <w:rPr>
          <w:rFonts w:ascii="Times New Roman" w:hAnsi="Times New Roman" w:cs="Times New Roman"/>
          <w:color w:val="auto"/>
          <w:sz w:val="20"/>
          <w:szCs w:val="20"/>
        </w:rPr>
        <w:t>Values used in the calculation of the percent correctly predicted based on normalized utilization patterns (RI values).</w:t>
      </w:r>
    </w:p>
    <w:p w14:paraId="6C382382" w14:textId="77777777" w:rsidR="00980B61" w:rsidRDefault="00980B61" w:rsidP="00980B61">
      <w:pPr>
        <w:spacing w:line="276" w:lineRule="auto"/>
        <w:rPr>
          <w:rFonts w:ascii="Times New Roman" w:hAnsi="Times New Roman" w:cs="Times New Roman"/>
        </w:rPr>
      </w:pPr>
    </w:p>
    <w:p w14:paraId="332402AE" w14:textId="31727361" w:rsidR="0097235B" w:rsidRPr="0078081F" w:rsidRDefault="00980B61" w:rsidP="00306330">
      <w:pPr>
        <w:spacing w:line="276" w:lineRule="auto"/>
        <w:rPr>
          <w:rFonts w:ascii="Times New Roman" w:hAnsi="Times New Roman" w:cs="Times New Roman"/>
        </w:rPr>
      </w:pPr>
      <w:r>
        <w:rPr>
          <w:rFonts w:ascii="Times New Roman" w:hAnsi="Times New Roman" w:cs="Times New Roman"/>
        </w:rPr>
        <w:t>To get the value for the entire state, we</w:t>
      </w:r>
      <w:r w:rsidR="005D1C62" w:rsidRPr="00980B61">
        <w:rPr>
          <w:rFonts w:ascii="Times New Roman" w:hAnsi="Times New Roman" w:cs="Times New Roman"/>
        </w:rPr>
        <w:t xml:space="preserve"> </w:t>
      </w:r>
      <w:r w:rsidR="00474F6D" w:rsidRPr="00980B61">
        <w:rPr>
          <w:rFonts w:ascii="Times New Roman" w:hAnsi="Times New Roman" w:cs="Times New Roman"/>
        </w:rPr>
        <w:t>calculated</w:t>
      </w:r>
      <w:r w:rsidR="00474F6D">
        <w:rPr>
          <w:rFonts w:ascii="Times New Roman" w:hAnsi="Times New Roman" w:cs="Times New Roman"/>
        </w:rPr>
        <w:t xml:space="preserve"> the mean </w:t>
      </w:r>
      <w:r>
        <w:rPr>
          <w:rFonts w:ascii="Times New Roman" w:hAnsi="Times New Roman" w:cs="Times New Roman"/>
        </w:rPr>
        <w:t>percent correctly classified for</w:t>
      </w:r>
      <w:r w:rsidR="00474F6D">
        <w:rPr>
          <w:rFonts w:ascii="Times New Roman" w:hAnsi="Times New Roman" w:cs="Times New Roman"/>
        </w:rPr>
        <w:t xml:space="preserve"> all Zip Codes. </w:t>
      </w:r>
      <w:r>
        <w:rPr>
          <w:rFonts w:ascii="Times New Roman" w:hAnsi="Times New Roman" w:cs="Times New Roman"/>
        </w:rPr>
        <w:t>Because</w:t>
      </w:r>
      <w:r w:rsidR="00474F6D">
        <w:rPr>
          <w:rFonts w:ascii="Times New Roman" w:hAnsi="Times New Roman" w:cs="Times New Roman"/>
        </w:rPr>
        <w:t xml:space="preserve"> </w:t>
      </w:r>
      <w:r w:rsidR="00A82EDE">
        <w:rPr>
          <w:rFonts w:ascii="Times New Roman" w:hAnsi="Times New Roman" w:cs="Times New Roman"/>
        </w:rPr>
        <w:t>this second measure</w:t>
      </w:r>
      <w:r w:rsidR="00474F6D">
        <w:rPr>
          <w:rFonts w:ascii="Times New Roman" w:hAnsi="Times New Roman" w:cs="Times New Roman"/>
        </w:rPr>
        <w:t xml:space="preserve"> </w:t>
      </w:r>
      <w:r>
        <w:rPr>
          <w:rFonts w:ascii="Times New Roman" w:hAnsi="Times New Roman" w:cs="Times New Roman"/>
        </w:rPr>
        <w:t xml:space="preserve">does not consider the </w:t>
      </w:r>
      <w:r w:rsidR="00474F6D">
        <w:rPr>
          <w:rFonts w:ascii="Times New Roman" w:hAnsi="Times New Roman" w:cs="Times New Roman"/>
        </w:rPr>
        <w:t>differing number of visits</w:t>
      </w:r>
      <w:r w:rsidR="00A82EDE">
        <w:rPr>
          <w:rFonts w:ascii="Times New Roman" w:hAnsi="Times New Roman" w:cs="Times New Roman"/>
        </w:rPr>
        <w:t xml:space="preserve"> originating from each Zip Code</w:t>
      </w:r>
      <w:r>
        <w:rPr>
          <w:rFonts w:ascii="Times New Roman" w:hAnsi="Times New Roman" w:cs="Times New Roman"/>
        </w:rPr>
        <w:t xml:space="preserve">, it </w:t>
      </w:r>
      <w:r w:rsidR="000E46E7">
        <w:rPr>
          <w:rFonts w:ascii="Times New Roman" w:hAnsi="Times New Roman" w:cs="Times New Roman"/>
        </w:rPr>
        <w:t>represents each spatial accessibility metric, decay function, parameter setting combination’s ability to predict normalized utilization patterns (</w:t>
      </w:r>
      <w:r w:rsidR="000E46E7" w:rsidRPr="00306330">
        <w:rPr>
          <w:rFonts w:ascii="Times New Roman" w:hAnsi="Times New Roman" w:cs="Times New Roman"/>
          <w:i/>
        </w:rPr>
        <w:t>RI</w:t>
      </w:r>
      <w:r w:rsidR="000E46E7">
        <w:rPr>
          <w:rFonts w:ascii="Times New Roman" w:hAnsi="Times New Roman" w:cs="Times New Roman"/>
        </w:rPr>
        <w:t xml:space="preserve"> values).</w:t>
      </w:r>
      <w:r w:rsidR="0087193C">
        <w:rPr>
          <w:rFonts w:ascii="Times New Roman" w:hAnsi="Times New Roman" w:cs="Times New Roman"/>
        </w:rPr>
        <w:t xml:space="preserve"> In the example system, this would result in 89.92% of the proportion of visits correctly predicted. In the example, this value is lower than the count-based result due to the influence of Z4, which has a low value (75% correct), which highly affects the proportion-based results</w:t>
      </w:r>
      <w:r w:rsidR="00BC3D28">
        <w:rPr>
          <w:rFonts w:ascii="Times New Roman" w:hAnsi="Times New Roman" w:cs="Times New Roman"/>
        </w:rPr>
        <w:t xml:space="preserve"> more because it is weighed equally to the other Zip Codes even though it only had 20 hospital visits in total.</w:t>
      </w:r>
    </w:p>
    <w:sectPr w:rsidR="0097235B" w:rsidRPr="0078081F" w:rsidSect="0078081F">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03F8B" w14:textId="77777777" w:rsidR="002665D5" w:rsidRDefault="002665D5" w:rsidP="00B4655A">
      <w:r>
        <w:separator/>
      </w:r>
    </w:p>
  </w:endnote>
  <w:endnote w:type="continuationSeparator" w:id="0">
    <w:p w14:paraId="78C6E06A" w14:textId="77777777" w:rsidR="002665D5" w:rsidRDefault="002665D5" w:rsidP="00B4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651C0" w14:textId="77777777" w:rsidR="002665D5" w:rsidRDefault="002665D5" w:rsidP="00B4655A">
      <w:r>
        <w:separator/>
      </w:r>
    </w:p>
  </w:footnote>
  <w:footnote w:type="continuationSeparator" w:id="0">
    <w:p w14:paraId="0AB9DC0A" w14:textId="77777777" w:rsidR="002665D5" w:rsidRDefault="002665D5" w:rsidP="00B465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81F"/>
    <w:rsid w:val="0000145A"/>
    <w:rsid w:val="00020353"/>
    <w:rsid w:val="0002313E"/>
    <w:rsid w:val="00035246"/>
    <w:rsid w:val="00040194"/>
    <w:rsid w:val="000558EC"/>
    <w:rsid w:val="000642FB"/>
    <w:rsid w:val="000704B7"/>
    <w:rsid w:val="0007640E"/>
    <w:rsid w:val="00085C57"/>
    <w:rsid w:val="00090C07"/>
    <w:rsid w:val="000928BC"/>
    <w:rsid w:val="0009478E"/>
    <w:rsid w:val="000A5009"/>
    <w:rsid w:val="000B5759"/>
    <w:rsid w:val="000C10B6"/>
    <w:rsid w:val="000C115F"/>
    <w:rsid w:val="000C212D"/>
    <w:rsid w:val="000D08AC"/>
    <w:rsid w:val="000D4845"/>
    <w:rsid w:val="000E0D7F"/>
    <w:rsid w:val="000E46E7"/>
    <w:rsid w:val="000E4730"/>
    <w:rsid w:val="000F1162"/>
    <w:rsid w:val="000F465A"/>
    <w:rsid w:val="00101BB7"/>
    <w:rsid w:val="0010774A"/>
    <w:rsid w:val="00125826"/>
    <w:rsid w:val="001310CE"/>
    <w:rsid w:val="00143303"/>
    <w:rsid w:val="001443AC"/>
    <w:rsid w:val="001450FF"/>
    <w:rsid w:val="00151A29"/>
    <w:rsid w:val="001614E8"/>
    <w:rsid w:val="0016506E"/>
    <w:rsid w:val="001652C5"/>
    <w:rsid w:val="0017164B"/>
    <w:rsid w:val="0017543F"/>
    <w:rsid w:val="00176CEA"/>
    <w:rsid w:val="00184BFC"/>
    <w:rsid w:val="001B25DD"/>
    <w:rsid w:val="001B4576"/>
    <w:rsid w:val="001B4C9E"/>
    <w:rsid w:val="001C0ADF"/>
    <w:rsid w:val="001C3E4F"/>
    <w:rsid w:val="001D10FE"/>
    <w:rsid w:val="001D298D"/>
    <w:rsid w:val="001D36B5"/>
    <w:rsid w:val="001D3BE4"/>
    <w:rsid w:val="001E0D33"/>
    <w:rsid w:val="001E3A5B"/>
    <w:rsid w:val="001E5819"/>
    <w:rsid w:val="001E74CA"/>
    <w:rsid w:val="00203145"/>
    <w:rsid w:val="00211783"/>
    <w:rsid w:val="00220090"/>
    <w:rsid w:val="0023270A"/>
    <w:rsid w:val="002328CF"/>
    <w:rsid w:val="00235C5A"/>
    <w:rsid w:val="002450DE"/>
    <w:rsid w:val="00257BE0"/>
    <w:rsid w:val="00260A00"/>
    <w:rsid w:val="002665D5"/>
    <w:rsid w:val="00266B22"/>
    <w:rsid w:val="002677ED"/>
    <w:rsid w:val="002719D3"/>
    <w:rsid w:val="00290119"/>
    <w:rsid w:val="00293013"/>
    <w:rsid w:val="00296656"/>
    <w:rsid w:val="00296F6F"/>
    <w:rsid w:val="00297BB5"/>
    <w:rsid w:val="002B547C"/>
    <w:rsid w:val="002D37F0"/>
    <w:rsid w:val="002D540A"/>
    <w:rsid w:val="002D7F00"/>
    <w:rsid w:val="002E612D"/>
    <w:rsid w:val="002F46D3"/>
    <w:rsid w:val="00305AC8"/>
    <w:rsid w:val="00306330"/>
    <w:rsid w:val="0030788D"/>
    <w:rsid w:val="0031246E"/>
    <w:rsid w:val="00315B7F"/>
    <w:rsid w:val="0032037C"/>
    <w:rsid w:val="00322224"/>
    <w:rsid w:val="003307AC"/>
    <w:rsid w:val="00342001"/>
    <w:rsid w:val="00352A63"/>
    <w:rsid w:val="00374604"/>
    <w:rsid w:val="00390E17"/>
    <w:rsid w:val="00390E8D"/>
    <w:rsid w:val="003A26D5"/>
    <w:rsid w:val="003A2AC2"/>
    <w:rsid w:val="003C0B20"/>
    <w:rsid w:val="003C3200"/>
    <w:rsid w:val="003D080F"/>
    <w:rsid w:val="003D3B15"/>
    <w:rsid w:val="003D4F37"/>
    <w:rsid w:val="003F2C37"/>
    <w:rsid w:val="003F5D8D"/>
    <w:rsid w:val="003F68FB"/>
    <w:rsid w:val="00401345"/>
    <w:rsid w:val="004028A3"/>
    <w:rsid w:val="00406C01"/>
    <w:rsid w:val="00407DDB"/>
    <w:rsid w:val="004157EF"/>
    <w:rsid w:val="00433124"/>
    <w:rsid w:val="00441135"/>
    <w:rsid w:val="00460009"/>
    <w:rsid w:val="00464BE2"/>
    <w:rsid w:val="0046643C"/>
    <w:rsid w:val="004704ED"/>
    <w:rsid w:val="00474F6D"/>
    <w:rsid w:val="004807C0"/>
    <w:rsid w:val="00490DFA"/>
    <w:rsid w:val="00490E8E"/>
    <w:rsid w:val="00493146"/>
    <w:rsid w:val="004960F4"/>
    <w:rsid w:val="004A09A7"/>
    <w:rsid w:val="004A2769"/>
    <w:rsid w:val="004D05EF"/>
    <w:rsid w:val="004D0E8A"/>
    <w:rsid w:val="004D0EF9"/>
    <w:rsid w:val="004D25EA"/>
    <w:rsid w:val="004D5BD3"/>
    <w:rsid w:val="004E23EE"/>
    <w:rsid w:val="004E6203"/>
    <w:rsid w:val="004F4E03"/>
    <w:rsid w:val="00517D8C"/>
    <w:rsid w:val="0052029D"/>
    <w:rsid w:val="0052271E"/>
    <w:rsid w:val="00524F5B"/>
    <w:rsid w:val="0052710F"/>
    <w:rsid w:val="00541363"/>
    <w:rsid w:val="00543FEE"/>
    <w:rsid w:val="00575784"/>
    <w:rsid w:val="00590C8B"/>
    <w:rsid w:val="00593631"/>
    <w:rsid w:val="005B2CA9"/>
    <w:rsid w:val="005B4E68"/>
    <w:rsid w:val="005B72CB"/>
    <w:rsid w:val="005C29E5"/>
    <w:rsid w:val="005C4F8F"/>
    <w:rsid w:val="005D1C62"/>
    <w:rsid w:val="005D3C69"/>
    <w:rsid w:val="005D7B08"/>
    <w:rsid w:val="005E4FD4"/>
    <w:rsid w:val="005E786E"/>
    <w:rsid w:val="005F4A1E"/>
    <w:rsid w:val="005F5D86"/>
    <w:rsid w:val="005F7250"/>
    <w:rsid w:val="0060124B"/>
    <w:rsid w:val="0062031B"/>
    <w:rsid w:val="00637796"/>
    <w:rsid w:val="0064350E"/>
    <w:rsid w:val="006523C8"/>
    <w:rsid w:val="006600E7"/>
    <w:rsid w:val="00660627"/>
    <w:rsid w:val="00677072"/>
    <w:rsid w:val="00691ABA"/>
    <w:rsid w:val="006927F2"/>
    <w:rsid w:val="006A0873"/>
    <w:rsid w:val="006A64CE"/>
    <w:rsid w:val="006B0E7B"/>
    <w:rsid w:val="006B5703"/>
    <w:rsid w:val="006C2CB7"/>
    <w:rsid w:val="006C53C5"/>
    <w:rsid w:val="006D0268"/>
    <w:rsid w:val="006D1927"/>
    <w:rsid w:val="006D5ED5"/>
    <w:rsid w:val="006E00C1"/>
    <w:rsid w:val="006F174B"/>
    <w:rsid w:val="006F4706"/>
    <w:rsid w:val="00702818"/>
    <w:rsid w:val="007159F2"/>
    <w:rsid w:val="007221C5"/>
    <w:rsid w:val="00722D46"/>
    <w:rsid w:val="00735E92"/>
    <w:rsid w:val="00740BB4"/>
    <w:rsid w:val="00743406"/>
    <w:rsid w:val="0074689F"/>
    <w:rsid w:val="00751607"/>
    <w:rsid w:val="00760946"/>
    <w:rsid w:val="007670A1"/>
    <w:rsid w:val="0078081F"/>
    <w:rsid w:val="007821B0"/>
    <w:rsid w:val="00790A07"/>
    <w:rsid w:val="007911A7"/>
    <w:rsid w:val="00797049"/>
    <w:rsid w:val="007A1F8C"/>
    <w:rsid w:val="007A668B"/>
    <w:rsid w:val="007B3788"/>
    <w:rsid w:val="007B64C2"/>
    <w:rsid w:val="007C3D26"/>
    <w:rsid w:val="007E5362"/>
    <w:rsid w:val="007F09CA"/>
    <w:rsid w:val="00800922"/>
    <w:rsid w:val="00803468"/>
    <w:rsid w:val="0081229B"/>
    <w:rsid w:val="00812F25"/>
    <w:rsid w:val="00837162"/>
    <w:rsid w:val="0084535D"/>
    <w:rsid w:val="00845D2D"/>
    <w:rsid w:val="0085489E"/>
    <w:rsid w:val="00857310"/>
    <w:rsid w:val="0086422E"/>
    <w:rsid w:val="00870E93"/>
    <w:rsid w:val="0087193C"/>
    <w:rsid w:val="0087699B"/>
    <w:rsid w:val="008905FE"/>
    <w:rsid w:val="00890B33"/>
    <w:rsid w:val="0089197A"/>
    <w:rsid w:val="00894FC3"/>
    <w:rsid w:val="008A0306"/>
    <w:rsid w:val="008A23EF"/>
    <w:rsid w:val="008B3309"/>
    <w:rsid w:val="008B380B"/>
    <w:rsid w:val="008C21DB"/>
    <w:rsid w:val="008D08CD"/>
    <w:rsid w:val="008D4301"/>
    <w:rsid w:val="008D6D5E"/>
    <w:rsid w:val="008D738E"/>
    <w:rsid w:val="008E610E"/>
    <w:rsid w:val="008E6987"/>
    <w:rsid w:val="008F08D7"/>
    <w:rsid w:val="00905F0A"/>
    <w:rsid w:val="00910412"/>
    <w:rsid w:val="0091119E"/>
    <w:rsid w:val="0092116B"/>
    <w:rsid w:val="00924253"/>
    <w:rsid w:val="00926A04"/>
    <w:rsid w:val="00931C75"/>
    <w:rsid w:val="00947D2F"/>
    <w:rsid w:val="0096590C"/>
    <w:rsid w:val="0097235B"/>
    <w:rsid w:val="00980B61"/>
    <w:rsid w:val="00984695"/>
    <w:rsid w:val="00990116"/>
    <w:rsid w:val="00994297"/>
    <w:rsid w:val="009A1D5E"/>
    <w:rsid w:val="009B149B"/>
    <w:rsid w:val="009B38B2"/>
    <w:rsid w:val="009B53A2"/>
    <w:rsid w:val="009B5A8C"/>
    <w:rsid w:val="009C489E"/>
    <w:rsid w:val="009D036E"/>
    <w:rsid w:val="009D6FB4"/>
    <w:rsid w:val="009D7A45"/>
    <w:rsid w:val="009D7B52"/>
    <w:rsid w:val="009E0AF0"/>
    <w:rsid w:val="009E3882"/>
    <w:rsid w:val="009E57C7"/>
    <w:rsid w:val="009E7D20"/>
    <w:rsid w:val="009F1386"/>
    <w:rsid w:val="00A02968"/>
    <w:rsid w:val="00A137E1"/>
    <w:rsid w:val="00A15735"/>
    <w:rsid w:val="00A27FA3"/>
    <w:rsid w:val="00A4555A"/>
    <w:rsid w:val="00A56F83"/>
    <w:rsid w:val="00A651A2"/>
    <w:rsid w:val="00A74EFB"/>
    <w:rsid w:val="00A75B98"/>
    <w:rsid w:val="00A75FF0"/>
    <w:rsid w:val="00A82EDE"/>
    <w:rsid w:val="00A8517F"/>
    <w:rsid w:val="00A918DD"/>
    <w:rsid w:val="00A92FEF"/>
    <w:rsid w:val="00AA3A43"/>
    <w:rsid w:val="00AA75D3"/>
    <w:rsid w:val="00AC634B"/>
    <w:rsid w:val="00AE08A6"/>
    <w:rsid w:val="00AE2934"/>
    <w:rsid w:val="00AE3CC7"/>
    <w:rsid w:val="00AE492F"/>
    <w:rsid w:val="00AE7CD4"/>
    <w:rsid w:val="00AF0049"/>
    <w:rsid w:val="00AF3A95"/>
    <w:rsid w:val="00AF41CB"/>
    <w:rsid w:val="00B02129"/>
    <w:rsid w:val="00B241C5"/>
    <w:rsid w:val="00B300F5"/>
    <w:rsid w:val="00B41343"/>
    <w:rsid w:val="00B45042"/>
    <w:rsid w:val="00B4655A"/>
    <w:rsid w:val="00B7217E"/>
    <w:rsid w:val="00B74165"/>
    <w:rsid w:val="00B97018"/>
    <w:rsid w:val="00BC3D28"/>
    <w:rsid w:val="00BD3138"/>
    <w:rsid w:val="00BE5D06"/>
    <w:rsid w:val="00BF3E86"/>
    <w:rsid w:val="00C035BC"/>
    <w:rsid w:val="00C0421B"/>
    <w:rsid w:val="00C068FD"/>
    <w:rsid w:val="00C06D66"/>
    <w:rsid w:val="00C07EE7"/>
    <w:rsid w:val="00C2113B"/>
    <w:rsid w:val="00C466EF"/>
    <w:rsid w:val="00C4732A"/>
    <w:rsid w:val="00C7116F"/>
    <w:rsid w:val="00C71811"/>
    <w:rsid w:val="00C71B7E"/>
    <w:rsid w:val="00C7727A"/>
    <w:rsid w:val="00C95536"/>
    <w:rsid w:val="00CA36B0"/>
    <w:rsid w:val="00CA6AFB"/>
    <w:rsid w:val="00CB09E9"/>
    <w:rsid w:val="00CB3658"/>
    <w:rsid w:val="00CB4101"/>
    <w:rsid w:val="00CD6A06"/>
    <w:rsid w:val="00CD7C41"/>
    <w:rsid w:val="00CE49DA"/>
    <w:rsid w:val="00CF06FA"/>
    <w:rsid w:val="00CF4DED"/>
    <w:rsid w:val="00D0245A"/>
    <w:rsid w:val="00D07170"/>
    <w:rsid w:val="00D14881"/>
    <w:rsid w:val="00D151F1"/>
    <w:rsid w:val="00D27B34"/>
    <w:rsid w:val="00D47D09"/>
    <w:rsid w:val="00D572BD"/>
    <w:rsid w:val="00D63468"/>
    <w:rsid w:val="00D63DE3"/>
    <w:rsid w:val="00D6675F"/>
    <w:rsid w:val="00D74AFB"/>
    <w:rsid w:val="00D87203"/>
    <w:rsid w:val="00D90B85"/>
    <w:rsid w:val="00D96B6F"/>
    <w:rsid w:val="00DA4076"/>
    <w:rsid w:val="00DB1413"/>
    <w:rsid w:val="00DB5F16"/>
    <w:rsid w:val="00DC3AA2"/>
    <w:rsid w:val="00DD2448"/>
    <w:rsid w:val="00DF28CB"/>
    <w:rsid w:val="00E12745"/>
    <w:rsid w:val="00E20046"/>
    <w:rsid w:val="00E22238"/>
    <w:rsid w:val="00E255D6"/>
    <w:rsid w:val="00E36FE4"/>
    <w:rsid w:val="00E371EE"/>
    <w:rsid w:val="00E635ED"/>
    <w:rsid w:val="00E7187C"/>
    <w:rsid w:val="00E750D7"/>
    <w:rsid w:val="00EA430A"/>
    <w:rsid w:val="00EA652B"/>
    <w:rsid w:val="00EB2F74"/>
    <w:rsid w:val="00EC1407"/>
    <w:rsid w:val="00EC255D"/>
    <w:rsid w:val="00EC5EAE"/>
    <w:rsid w:val="00EC5F8B"/>
    <w:rsid w:val="00ED0F31"/>
    <w:rsid w:val="00ED1A65"/>
    <w:rsid w:val="00ED2061"/>
    <w:rsid w:val="00EF2461"/>
    <w:rsid w:val="00F24622"/>
    <w:rsid w:val="00F246BC"/>
    <w:rsid w:val="00F31D80"/>
    <w:rsid w:val="00F333A0"/>
    <w:rsid w:val="00F35CF3"/>
    <w:rsid w:val="00F45092"/>
    <w:rsid w:val="00F51230"/>
    <w:rsid w:val="00F53689"/>
    <w:rsid w:val="00F54B95"/>
    <w:rsid w:val="00F565E3"/>
    <w:rsid w:val="00F60578"/>
    <w:rsid w:val="00F66487"/>
    <w:rsid w:val="00F6744E"/>
    <w:rsid w:val="00F92ADE"/>
    <w:rsid w:val="00F930B6"/>
    <w:rsid w:val="00F93F26"/>
    <w:rsid w:val="00FA6FAD"/>
    <w:rsid w:val="00FB1539"/>
    <w:rsid w:val="00FD5E2E"/>
    <w:rsid w:val="00FD79B8"/>
    <w:rsid w:val="00FE0ED9"/>
    <w:rsid w:val="00FE4126"/>
    <w:rsid w:val="00FF171D"/>
    <w:rsid w:val="00FF3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05A61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81F"/>
    <w:pPr>
      <w:ind w:left="720"/>
      <w:contextualSpacing/>
    </w:pPr>
  </w:style>
  <w:style w:type="character" w:styleId="PlaceholderText">
    <w:name w:val="Placeholder Text"/>
    <w:basedOn w:val="DefaultParagraphFont"/>
    <w:uiPriority w:val="99"/>
    <w:semiHidden/>
    <w:rsid w:val="000E4730"/>
    <w:rPr>
      <w:color w:val="808080"/>
    </w:rPr>
  </w:style>
  <w:style w:type="paragraph" w:styleId="BalloonText">
    <w:name w:val="Balloon Text"/>
    <w:basedOn w:val="Normal"/>
    <w:link w:val="BalloonTextChar"/>
    <w:uiPriority w:val="99"/>
    <w:semiHidden/>
    <w:unhideWhenUsed/>
    <w:rsid w:val="000E47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730"/>
    <w:rPr>
      <w:rFonts w:ascii="Lucida Grande" w:hAnsi="Lucida Grande" w:cs="Lucida Grande"/>
      <w:sz w:val="18"/>
      <w:szCs w:val="18"/>
    </w:rPr>
  </w:style>
  <w:style w:type="character" w:styleId="Hyperlink">
    <w:name w:val="Hyperlink"/>
    <w:basedOn w:val="DefaultParagraphFont"/>
    <w:uiPriority w:val="99"/>
    <w:unhideWhenUsed/>
    <w:rsid w:val="00342001"/>
    <w:rPr>
      <w:color w:val="0000FF" w:themeColor="hyperlink"/>
      <w:u w:val="single"/>
    </w:rPr>
  </w:style>
  <w:style w:type="paragraph" w:styleId="Caption">
    <w:name w:val="caption"/>
    <w:basedOn w:val="Normal"/>
    <w:next w:val="Normal"/>
    <w:uiPriority w:val="35"/>
    <w:unhideWhenUsed/>
    <w:qFormat/>
    <w:rsid w:val="00E22238"/>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F60578"/>
    <w:rPr>
      <w:sz w:val="18"/>
      <w:szCs w:val="18"/>
    </w:rPr>
  </w:style>
  <w:style w:type="paragraph" w:styleId="CommentText">
    <w:name w:val="annotation text"/>
    <w:basedOn w:val="Normal"/>
    <w:link w:val="CommentTextChar"/>
    <w:uiPriority w:val="99"/>
    <w:semiHidden/>
    <w:unhideWhenUsed/>
    <w:rsid w:val="00F60578"/>
  </w:style>
  <w:style w:type="character" w:customStyle="1" w:styleId="CommentTextChar">
    <w:name w:val="Comment Text Char"/>
    <w:basedOn w:val="DefaultParagraphFont"/>
    <w:link w:val="CommentText"/>
    <w:uiPriority w:val="99"/>
    <w:semiHidden/>
    <w:rsid w:val="00F60578"/>
  </w:style>
  <w:style w:type="paragraph" w:styleId="CommentSubject">
    <w:name w:val="annotation subject"/>
    <w:basedOn w:val="CommentText"/>
    <w:next w:val="CommentText"/>
    <w:link w:val="CommentSubjectChar"/>
    <w:uiPriority w:val="99"/>
    <w:semiHidden/>
    <w:unhideWhenUsed/>
    <w:rsid w:val="00F60578"/>
    <w:rPr>
      <w:b/>
      <w:bCs/>
      <w:sz w:val="20"/>
      <w:szCs w:val="20"/>
    </w:rPr>
  </w:style>
  <w:style w:type="character" w:customStyle="1" w:styleId="CommentSubjectChar">
    <w:name w:val="Comment Subject Char"/>
    <w:basedOn w:val="CommentTextChar"/>
    <w:link w:val="CommentSubject"/>
    <w:uiPriority w:val="99"/>
    <w:semiHidden/>
    <w:rsid w:val="00F60578"/>
    <w:rPr>
      <w:b/>
      <w:bCs/>
      <w:sz w:val="20"/>
      <w:szCs w:val="20"/>
    </w:rPr>
  </w:style>
  <w:style w:type="paragraph" w:styleId="Header">
    <w:name w:val="header"/>
    <w:basedOn w:val="Normal"/>
    <w:link w:val="HeaderChar"/>
    <w:uiPriority w:val="99"/>
    <w:unhideWhenUsed/>
    <w:rsid w:val="00B4655A"/>
    <w:pPr>
      <w:tabs>
        <w:tab w:val="center" w:pos="4680"/>
        <w:tab w:val="right" w:pos="9360"/>
      </w:tabs>
    </w:pPr>
  </w:style>
  <w:style w:type="character" w:customStyle="1" w:styleId="HeaderChar">
    <w:name w:val="Header Char"/>
    <w:basedOn w:val="DefaultParagraphFont"/>
    <w:link w:val="Header"/>
    <w:uiPriority w:val="99"/>
    <w:rsid w:val="00B4655A"/>
  </w:style>
  <w:style w:type="paragraph" w:styleId="Footer">
    <w:name w:val="footer"/>
    <w:basedOn w:val="Normal"/>
    <w:link w:val="FooterChar"/>
    <w:uiPriority w:val="99"/>
    <w:unhideWhenUsed/>
    <w:rsid w:val="00B4655A"/>
    <w:pPr>
      <w:tabs>
        <w:tab w:val="center" w:pos="4680"/>
        <w:tab w:val="right" w:pos="9360"/>
      </w:tabs>
    </w:pPr>
  </w:style>
  <w:style w:type="character" w:customStyle="1" w:styleId="FooterChar">
    <w:name w:val="Footer Char"/>
    <w:basedOn w:val="DefaultParagraphFont"/>
    <w:link w:val="Footer"/>
    <w:uiPriority w:val="99"/>
    <w:rsid w:val="00B46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16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D0D06-907A-F542-B98D-A5ED18963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Delamater </dc:creator>
  <cp:keywords/>
  <dc:description/>
  <cp:lastModifiedBy>Delamater, Paul L</cp:lastModifiedBy>
  <cp:revision>2</cp:revision>
  <dcterms:created xsi:type="dcterms:W3CDTF">2019-02-20T14:48:00Z</dcterms:created>
  <dcterms:modified xsi:type="dcterms:W3CDTF">2019-02-20T14:48:00Z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zotero-version="5.0.27"&gt;&lt;session id="TaFXUATF"/&gt;&lt;style id="http://www.zotero.org/styles/health-and-place" hasBibliography="1" bibliographyStyleHasBeenSet="0"/&gt;&lt;prefs&gt;&lt;pref name="fieldType" value="Field"/&gt;&lt;pref name="storeReferences"</vt:lpwstr>
  </property>
  <property fmtid="{D5CDD505-2E9C-101B-9397-08002B2CF9AE}" pid="3" name="ZOTERO_PREF_2">
    <vt:lpwstr> value="true"/&gt;&lt;pref name="automaticJournalAbbreviations" value=""/&gt;&lt;pref name="noteType" value="0"/&gt;&lt;/prefs&gt;&lt;/data&gt;</vt:lpwstr>
  </property>
</Properties>
</file>