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DFD3" w14:textId="440D73FB" w:rsidR="009C4F55" w:rsidRDefault="00C91638">
      <w:pPr>
        <w:rPr>
          <w:b/>
          <w:bCs/>
          <w:sz w:val="28"/>
          <w:szCs w:val="28"/>
        </w:rPr>
      </w:pPr>
      <w:r>
        <w:rPr>
          <w:b/>
          <w:bCs/>
          <w:sz w:val="28"/>
          <w:szCs w:val="28"/>
        </w:rPr>
        <w:t xml:space="preserve">Additional </w:t>
      </w:r>
      <w:r w:rsidR="00D27078">
        <w:rPr>
          <w:b/>
          <w:bCs/>
          <w:sz w:val="28"/>
          <w:szCs w:val="28"/>
        </w:rPr>
        <w:t>f</w:t>
      </w:r>
      <w:r>
        <w:rPr>
          <w:b/>
          <w:bCs/>
          <w:sz w:val="28"/>
          <w:szCs w:val="28"/>
        </w:rPr>
        <w:t>ile 3</w:t>
      </w:r>
      <w:r w:rsidR="009C4F55" w:rsidRPr="009C4F55">
        <w:rPr>
          <w:b/>
          <w:bCs/>
          <w:sz w:val="28"/>
          <w:szCs w:val="28"/>
        </w:rPr>
        <w:t>. Stud</w:t>
      </w:r>
      <w:r w:rsidR="009C4F55">
        <w:rPr>
          <w:b/>
          <w:bCs/>
          <w:sz w:val="28"/>
          <w:szCs w:val="28"/>
        </w:rPr>
        <w:t>ies’</w:t>
      </w:r>
      <w:r w:rsidR="009C4F55" w:rsidRPr="009C4F55">
        <w:rPr>
          <w:b/>
          <w:bCs/>
          <w:sz w:val="28"/>
          <w:szCs w:val="28"/>
        </w:rPr>
        <w:t xml:space="preserve"> Characteristics.</w:t>
      </w:r>
    </w:p>
    <w:tbl>
      <w:tblPr>
        <w:tblStyle w:val="TableGrid"/>
        <w:tblW w:w="0" w:type="auto"/>
        <w:tblLayout w:type="fixed"/>
        <w:tblLook w:val="04A0" w:firstRow="1" w:lastRow="0" w:firstColumn="1" w:lastColumn="0" w:noHBand="0" w:noVBand="1"/>
      </w:tblPr>
      <w:tblGrid>
        <w:gridCol w:w="1064"/>
        <w:gridCol w:w="2050"/>
        <w:gridCol w:w="992"/>
        <w:gridCol w:w="1559"/>
        <w:gridCol w:w="993"/>
        <w:gridCol w:w="1415"/>
        <w:gridCol w:w="1136"/>
        <w:gridCol w:w="1418"/>
        <w:gridCol w:w="2835"/>
        <w:gridCol w:w="1926"/>
      </w:tblGrid>
      <w:tr w:rsidR="001273EE" w:rsidRPr="00A21451" w14:paraId="1F2EC154" w14:textId="107EB007" w:rsidTr="00853C5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8E3B7" w14:textId="5FBBFB47" w:rsidR="007444BA" w:rsidRPr="00A21451" w:rsidRDefault="007444BA" w:rsidP="00014E5C">
            <w:pPr>
              <w:jc w:val="center"/>
              <w:rPr>
                <w:b/>
                <w:bCs/>
                <w:sz w:val="20"/>
                <w:szCs w:val="20"/>
              </w:rPr>
            </w:pPr>
            <w:r>
              <w:rPr>
                <w:rFonts w:ascii="Calibri" w:hAnsi="Calibri" w:cs="Calibri"/>
                <w:b/>
                <w:bCs/>
                <w:color w:val="000000"/>
                <w:sz w:val="20"/>
                <w:szCs w:val="20"/>
              </w:rPr>
              <w:t>First author and year</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A1FAC" w14:textId="06EE4E1B" w:rsidR="007444BA" w:rsidRPr="00014E5C" w:rsidRDefault="007444BA" w:rsidP="00033CA1">
            <w:pPr>
              <w:spacing w:line="600" w:lineRule="auto"/>
              <w:rPr>
                <w:rFonts w:ascii="Calibri" w:hAnsi="Calibri" w:cs="Calibri"/>
                <w:b/>
                <w:bCs/>
                <w:color w:val="000000"/>
                <w:sz w:val="20"/>
                <w:szCs w:val="20"/>
              </w:rPr>
            </w:pPr>
            <w:r w:rsidRPr="00A21451">
              <w:rPr>
                <w:rFonts w:ascii="Calibri" w:hAnsi="Calibri" w:cs="Calibri"/>
                <w:b/>
                <w:bCs/>
                <w:color w:val="000000"/>
                <w:sz w:val="20"/>
                <w:szCs w:val="20"/>
              </w:rPr>
              <w:t>Title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E0A37" w14:textId="3D43C0A1" w:rsidR="007444BA" w:rsidRPr="00014E5C" w:rsidRDefault="007444BA" w:rsidP="00033CA1">
            <w:pPr>
              <w:spacing w:line="600" w:lineRule="auto"/>
              <w:rPr>
                <w:rFonts w:ascii="Calibri" w:hAnsi="Calibri" w:cs="Calibri"/>
                <w:b/>
                <w:bCs/>
                <w:color w:val="000000"/>
                <w:sz w:val="20"/>
                <w:szCs w:val="20"/>
              </w:rPr>
            </w:pPr>
            <w:r w:rsidRPr="00A21451">
              <w:rPr>
                <w:rFonts w:ascii="Calibri" w:hAnsi="Calibri" w:cs="Calibri"/>
                <w:b/>
                <w:bCs/>
                <w:color w:val="000000"/>
                <w:sz w:val="20"/>
                <w:szCs w:val="20"/>
              </w:rPr>
              <w:t>Country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A95DB" w14:textId="0FD509F5" w:rsidR="007444BA" w:rsidRPr="00014E5C" w:rsidRDefault="007444BA" w:rsidP="00033CA1">
            <w:pPr>
              <w:spacing w:line="600" w:lineRule="auto"/>
              <w:rPr>
                <w:rFonts w:ascii="Calibri" w:hAnsi="Calibri" w:cs="Calibri"/>
                <w:b/>
                <w:bCs/>
                <w:color w:val="000000"/>
                <w:sz w:val="20"/>
                <w:szCs w:val="20"/>
              </w:rPr>
            </w:pPr>
            <w:r w:rsidRPr="00A21451">
              <w:rPr>
                <w:rFonts w:ascii="Calibri" w:hAnsi="Calibri" w:cs="Calibri"/>
                <w:b/>
                <w:bCs/>
                <w:color w:val="000000"/>
                <w:sz w:val="20"/>
                <w:szCs w:val="20"/>
              </w:rPr>
              <w:t>Journal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BD0A" w14:textId="4A23AEF9" w:rsidR="007444BA" w:rsidRPr="00014E5C" w:rsidRDefault="007444BA" w:rsidP="00853C5C">
            <w:pPr>
              <w:rPr>
                <w:rFonts w:ascii="Calibri" w:hAnsi="Calibri" w:cs="Calibri"/>
                <w:b/>
                <w:bCs/>
                <w:color w:val="000000"/>
                <w:sz w:val="20"/>
                <w:szCs w:val="20"/>
              </w:rPr>
            </w:pPr>
            <w:r w:rsidRPr="00A21451">
              <w:rPr>
                <w:rFonts w:ascii="Calibri" w:hAnsi="Calibri" w:cs="Calibri"/>
                <w:b/>
                <w:bCs/>
                <w:color w:val="000000"/>
                <w:sz w:val="20"/>
                <w:szCs w:val="20"/>
              </w:rPr>
              <w:t>Sample size</w:t>
            </w:r>
          </w:p>
        </w:tc>
        <w:tc>
          <w:tcPr>
            <w:tcW w:w="1415" w:type="dxa"/>
            <w:tcBorders>
              <w:top w:val="single" w:sz="4" w:space="0" w:color="auto"/>
              <w:left w:val="nil"/>
              <w:bottom w:val="single" w:sz="4" w:space="0" w:color="auto"/>
              <w:right w:val="single" w:sz="4" w:space="0" w:color="auto"/>
            </w:tcBorders>
            <w:shd w:val="clear" w:color="auto" w:fill="FFFFFF" w:themeFill="background1"/>
            <w:vAlign w:val="center"/>
          </w:tcPr>
          <w:p w14:paraId="74C7F13C" w14:textId="55FC57AE" w:rsidR="007444BA" w:rsidRPr="00014E5C" w:rsidRDefault="007444BA" w:rsidP="00033CA1">
            <w:pPr>
              <w:spacing w:line="600" w:lineRule="auto"/>
              <w:rPr>
                <w:rFonts w:ascii="Calibri" w:hAnsi="Calibri" w:cs="Calibri"/>
                <w:b/>
                <w:bCs/>
                <w:color w:val="000000"/>
                <w:sz w:val="20"/>
                <w:szCs w:val="20"/>
              </w:rPr>
            </w:pPr>
            <w:r w:rsidRPr="00A21451">
              <w:rPr>
                <w:rFonts w:ascii="Calibri" w:hAnsi="Calibri" w:cs="Calibri"/>
                <w:b/>
                <w:bCs/>
                <w:color w:val="000000"/>
                <w:sz w:val="20"/>
                <w:szCs w:val="20"/>
              </w:rPr>
              <w:t>Sample source</w:t>
            </w:r>
          </w:p>
        </w:tc>
        <w:tc>
          <w:tcPr>
            <w:tcW w:w="1136" w:type="dxa"/>
            <w:tcBorders>
              <w:top w:val="single" w:sz="4" w:space="0" w:color="auto"/>
              <w:left w:val="nil"/>
              <w:bottom w:val="single" w:sz="4" w:space="0" w:color="auto"/>
              <w:right w:val="single" w:sz="4" w:space="0" w:color="auto"/>
            </w:tcBorders>
            <w:shd w:val="clear" w:color="auto" w:fill="FFFFFF" w:themeFill="background1"/>
            <w:vAlign w:val="center"/>
          </w:tcPr>
          <w:p w14:paraId="357E8B60" w14:textId="4CBC8427" w:rsidR="007444BA" w:rsidRPr="00014E5C" w:rsidRDefault="007444BA" w:rsidP="00033CA1">
            <w:pPr>
              <w:rPr>
                <w:rFonts w:ascii="Calibri" w:hAnsi="Calibri" w:cs="Calibri"/>
                <w:b/>
                <w:bCs/>
                <w:color w:val="000000"/>
                <w:sz w:val="20"/>
                <w:szCs w:val="20"/>
              </w:rPr>
            </w:pPr>
            <w:r w:rsidRPr="00A21451">
              <w:rPr>
                <w:rFonts w:ascii="Calibri" w:hAnsi="Calibri" w:cs="Calibri"/>
                <w:b/>
                <w:bCs/>
                <w:color w:val="000000"/>
                <w:sz w:val="20"/>
                <w:szCs w:val="20"/>
              </w:rPr>
              <w:t>Age range</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52B5B006" w14:textId="61284A87" w:rsidR="007444BA" w:rsidRPr="00014E5C" w:rsidRDefault="007444BA" w:rsidP="00033CA1">
            <w:pPr>
              <w:spacing w:line="600" w:lineRule="auto"/>
              <w:rPr>
                <w:rFonts w:ascii="Calibri" w:hAnsi="Calibri" w:cs="Calibri"/>
                <w:b/>
                <w:bCs/>
                <w:color w:val="000000"/>
                <w:sz w:val="20"/>
                <w:szCs w:val="20"/>
              </w:rPr>
            </w:pPr>
            <w:r w:rsidRPr="00A21451">
              <w:rPr>
                <w:rFonts w:ascii="Calibri" w:hAnsi="Calibri" w:cs="Calibri"/>
                <w:b/>
                <w:bCs/>
                <w:color w:val="000000"/>
                <w:sz w:val="20"/>
                <w:szCs w:val="20"/>
              </w:rPr>
              <w:t>Study Design</w:t>
            </w:r>
          </w:p>
        </w:tc>
        <w:tc>
          <w:tcPr>
            <w:tcW w:w="2835" w:type="dxa"/>
            <w:tcBorders>
              <w:top w:val="single" w:sz="4" w:space="0" w:color="auto"/>
              <w:left w:val="nil"/>
              <w:bottom w:val="single" w:sz="4" w:space="0" w:color="auto"/>
              <w:right w:val="single" w:sz="4" w:space="0" w:color="auto"/>
            </w:tcBorders>
            <w:shd w:val="clear" w:color="auto" w:fill="FFFFFF" w:themeFill="background1"/>
          </w:tcPr>
          <w:p w14:paraId="79DB73FF" w14:textId="330D7678" w:rsidR="007444BA" w:rsidRPr="00A21451" w:rsidRDefault="007444BA" w:rsidP="00014E5C">
            <w:pPr>
              <w:jc w:val="center"/>
              <w:rPr>
                <w:rFonts w:ascii="Calibri" w:hAnsi="Calibri" w:cs="Calibri"/>
                <w:b/>
                <w:bCs/>
                <w:color w:val="000000"/>
                <w:sz w:val="20"/>
                <w:szCs w:val="20"/>
              </w:rPr>
            </w:pPr>
            <w:r w:rsidRPr="00A21451">
              <w:rPr>
                <w:rFonts w:ascii="Calibri" w:hAnsi="Calibri" w:cs="Calibri"/>
                <w:b/>
                <w:bCs/>
                <w:color w:val="000000"/>
                <w:sz w:val="20"/>
                <w:szCs w:val="20"/>
              </w:rPr>
              <w:t>Objective</w:t>
            </w:r>
          </w:p>
        </w:tc>
        <w:tc>
          <w:tcPr>
            <w:tcW w:w="1926" w:type="dxa"/>
            <w:tcBorders>
              <w:top w:val="single" w:sz="4" w:space="0" w:color="auto"/>
              <w:left w:val="nil"/>
              <w:bottom w:val="single" w:sz="4" w:space="0" w:color="auto"/>
              <w:right w:val="single" w:sz="4" w:space="0" w:color="auto"/>
            </w:tcBorders>
            <w:shd w:val="clear" w:color="auto" w:fill="FFFFFF" w:themeFill="background1"/>
          </w:tcPr>
          <w:p w14:paraId="6733BBC8" w14:textId="2BF60BBC" w:rsidR="007444BA" w:rsidRPr="00A21451" w:rsidRDefault="007444BA" w:rsidP="00014E5C">
            <w:pPr>
              <w:jc w:val="center"/>
              <w:rPr>
                <w:rFonts w:ascii="Calibri" w:hAnsi="Calibri" w:cs="Calibri"/>
                <w:b/>
                <w:bCs/>
                <w:color w:val="000000"/>
                <w:sz w:val="20"/>
                <w:szCs w:val="20"/>
              </w:rPr>
            </w:pPr>
            <w:r>
              <w:rPr>
                <w:rFonts w:ascii="Calibri" w:hAnsi="Calibri" w:cs="Calibri"/>
                <w:b/>
                <w:bCs/>
                <w:color w:val="000000"/>
                <w:sz w:val="20"/>
                <w:szCs w:val="20"/>
              </w:rPr>
              <w:t>Research tool</w:t>
            </w:r>
          </w:p>
        </w:tc>
      </w:tr>
      <w:tr w:rsidR="001273EE" w:rsidRPr="00A21451" w14:paraId="6D2B8C4E" w14:textId="46B7CD2F" w:rsidTr="00853C5C">
        <w:tc>
          <w:tcPr>
            <w:tcW w:w="1064" w:type="dxa"/>
            <w:tcBorders>
              <w:top w:val="nil"/>
              <w:left w:val="single" w:sz="4" w:space="0" w:color="auto"/>
              <w:bottom w:val="single" w:sz="4" w:space="0" w:color="auto"/>
              <w:right w:val="single" w:sz="4" w:space="0" w:color="auto"/>
            </w:tcBorders>
            <w:shd w:val="clear" w:color="auto" w:fill="FFFFFF" w:themeFill="background1"/>
          </w:tcPr>
          <w:p w14:paraId="5FBB839D" w14:textId="5EFC3D00" w:rsidR="007444BA" w:rsidRPr="00A21451" w:rsidRDefault="007444BA" w:rsidP="006D2B08">
            <w:pPr>
              <w:rPr>
                <w:b/>
                <w:bCs/>
                <w:sz w:val="20"/>
                <w:szCs w:val="20"/>
              </w:rPr>
            </w:pPr>
            <w:r w:rsidRPr="00A21451">
              <w:rPr>
                <w:rFonts w:ascii="Calibri" w:hAnsi="Calibri" w:cs="Calibri"/>
                <w:color w:val="000000"/>
                <w:sz w:val="20"/>
                <w:szCs w:val="20"/>
              </w:rPr>
              <w:t>Cresp</w:t>
            </w:r>
            <w:r>
              <w:rPr>
                <w:rFonts w:ascii="Calibri" w:hAnsi="Calibri" w:cs="Calibri"/>
                <w:color w:val="000000"/>
                <w:sz w:val="20"/>
                <w:szCs w:val="20"/>
              </w:rPr>
              <w:t xml:space="preserve"> </w:t>
            </w:r>
            <w:r w:rsidRPr="00A21451">
              <w:rPr>
                <w:rFonts w:ascii="Calibri" w:hAnsi="Calibri" w:cs="Calibri"/>
                <w:color w:val="000000"/>
                <w:sz w:val="20"/>
                <w:szCs w:val="20"/>
              </w:rPr>
              <w:t>et.al</w:t>
            </w:r>
            <w:r>
              <w:rPr>
                <w:rFonts w:ascii="Calibri" w:hAnsi="Calibri" w:cs="Calibri"/>
                <w:color w:val="000000"/>
                <w:sz w:val="20"/>
                <w:szCs w:val="20"/>
              </w:rPr>
              <w:t xml:space="preserve"> (2016)</w:t>
            </w:r>
          </w:p>
        </w:tc>
        <w:tc>
          <w:tcPr>
            <w:tcW w:w="2050" w:type="dxa"/>
            <w:tcBorders>
              <w:top w:val="nil"/>
              <w:left w:val="single" w:sz="4" w:space="0" w:color="auto"/>
              <w:bottom w:val="single" w:sz="4" w:space="0" w:color="auto"/>
              <w:right w:val="single" w:sz="4" w:space="0" w:color="auto"/>
            </w:tcBorders>
            <w:shd w:val="clear" w:color="auto" w:fill="FFFFFF" w:themeFill="background1"/>
          </w:tcPr>
          <w:p w14:paraId="3595F28A" w14:textId="56B18763" w:rsidR="007444BA" w:rsidRPr="00A21451" w:rsidRDefault="007444BA" w:rsidP="006D2B08">
            <w:pPr>
              <w:rPr>
                <w:b/>
                <w:bCs/>
                <w:sz w:val="20"/>
                <w:szCs w:val="20"/>
              </w:rPr>
            </w:pPr>
            <w:r w:rsidRPr="00A21451">
              <w:rPr>
                <w:rFonts w:ascii="Calibri" w:hAnsi="Calibri" w:cs="Calibri"/>
                <w:color w:val="000000"/>
                <w:sz w:val="20"/>
                <w:szCs w:val="20"/>
              </w:rPr>
              <w:t>Effectiveness of the Koorliny Moort out-of-hospital health care program for Aboriginal and Torres Strait Islander children in Western Australia</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54865C04" w14:textId="58D8874F"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Australia  WA</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14:paraId="4184F506" w14:textId="7AEBB997" w:rsidR="007444BA" w:rsidRPr="00A21451" w:rsidRDefault="007444BA" w:rsidP="006D2B08">
            <w:pPr>
              <w:rPr>
                <w:b/>
                <w:bCs/>
                <w:sz w:val="20"/>
                <w:szCs w:val="20"/>
              </w:rPr>
            </w:pPr>
            <w:r w:rsidRPr="00A21451">
              <w:rPr>
                <w:rFonts w:ascii="Calibri" w:hAnsi="Calibri" w:cs="Calibri"/>
                <w:color w:val="000000"/>
                <w:sz w:val="20"/>
                <w:szCs w:val="20"/>
              </w:rPr>
              <w:t>Medical Journal of Australia</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14:paraId="24B8AC6A" w14:textId="22B275C5" w:rsidR="007444BA" w:rsidRPr="00A21451" w:rsidRDefault="007444BA" w:rsidP="006D2B08">
            <w:pPr>
              <w:rPr>
                <w:b/>
                <w:bCs/>
                <w:sz w:val="20"/>
                <w:szCs w:val="20"/>
              </w:rPr>
            </w:pPr>
            <w:r w:rsidRPr="00A21451">
              <w:rPr>
                <w:rFonts w:ascii="Calibri" w:hAnsi="Calibri" w:cs="Calibri"/>
                <w:color w:val="000000"/>
                <w:sz w:val="20"/>
                <w:szCs w:val="20"/>
              </w:rPr>
              <w:t>942</w:t>
            </w:r>
          </w:p>
        </w:tc>
        <w:tc>
          <w:tcPr>
            <w:tcW w:w="1415" w:type="dxa"/>
            <w:tcBorders>
              <w:top w:val="nil"/>
              <w:left w:val="nil"/>
              <w:bottom w:val="single" w:sz="4" w:space="0" w:color="auto"/>
              <w:right w:val="single" w:sz="4" w:space="0" w:color="auto"/>
            </w:tcBorders>
            <w:shd w:val="clear" w:color="auto" w:fill="FFFFFF" w:themeFill="background1"/>
          </w:tcPr>
          <w:p w14:paraId="5BBB320D" w14:textId="335CC163" w:rsidR="007444BA" w:rsidRPr="00A21451" w:rsidRDefault="007444BA" w:rsidP="006D2B08">
            <w:pPr>
              <w:rPr>
                <w:b/>
                <w:bCs/>
                <w:sz w:val="20"/>
                <w:szCs w:val="20"/>
              </w:rPr>
            </w:pPr>
            <w:r w:rsidRPr="00A21451">
              <w:rPr>
                <w:rFonts w:ascii="Calibri" w:hAnsi="Calibri" w:cs="Calibri"/>
                <w:color w:val="000000"/>
                <w:sz w:val="20"/>
                <w:szCs w:val="20"/>
              </w:rPr>
              <w:t>Referrals from Aboriginal Community controlled Health services, GP, allied health, Medicare, community workers and specialist Dr.</w:t>
            </w:r>
          </w:p>
        </w:tc>
        <w:tc>
          <w:tcPr>
            <w:tcW w:w="1136" w:type="dxa"/>
            <w:tcBorders>
              <w:top w:val="nil"/>
              <w:left w:val="nil"/>
              <w:bottom w:val="single" w:sz="4" w:space="0" w:color="auto"/>
              <w:right w:val="single" w:sz="4" w:space="0" w:color="auto"/>
            </w:tcBorders>
            <w:shd w:val="clear" w:color="auto" w:fill="FFFFFF" w:themeFill="background1"/>
            <w:vAlign w:val="center"/>
          </w:tcPr>
          <w:p w14:paraId="377C0ADE" w14:textId="631E296E" w:rsidR="007444BA" w:rsidRPr="00A21451" w:rsidRDefault="007444BA" w:rsidP="006D2B08">
            <w:pPr>
              <w:rPr>
                <w:b/>
                <w:bCs/>
                <w:sz w:val="20"/>
                <w:szCs w:val="20"/>
              </w:rPr>
            </w:pPr>
            <w:r w:rsidRPr="00A21451">
              <w:rPr>
                <w:rFonts w:ascii="Calibri" w:hAnsi="Calibri" w:cs="Calibri"/>
                <w:color w:val="000000"/>
                <w:sz w:val="20"/>
                <w:szCs w:val="20"/>
              </w:rPr>
              <w:t>0-16 years.</w:t>
            </w:r>
          </w:p>
        </w:tc>
        <w:tc>
          <w:tcPr>
            <w:tcW w:w="1418" w:type="dxa"/>
            <w:tcBorders>
              <w:top w:val="nil"/>
              <w:left w:val="nil"/>
              <w:bottom w:val="single" w:sz="4" w:space="0" w:color="auto"/>
              <w:right w:val="single" w:sz="4" w:space="0" w:color="auto"/>
            </w:tcBorders>
            <w:shd w:val="clear" w:color="auto" w:fill="FFFFFF" w:themeFill="background1"/>
          </w:tcPr>
          <w:p w14:paraId="2CB9C0F0" w14:textId="5B2647CB" w:rsidR="007444BA" w:rsidRPr="00A21451" w:rsidRDefault="007444BA" w:rsidP="006D2B08">
            <w:pPr>
              <w:rPr>
                <w:b/>
                <w:bCs/>
                <w:sz w:val="20"/>
                <w:szCs w:val="20"/>
              </w:rPr>
            </w:pPr>
            <w:r w:rsidRPr="00A21451">
              <w:rPr>
                <w:rFonts w:ascii="Calibri" w:hAnsi="Calibri" w:cs="Calibri"/>
                <w:color w:val="000000"/>
                <w:sz w:val="20"/>
                <w:szCs w:val="20"/>
              </w:rPr>
              <w:t>Experimental pre-test, post-test.</w:t>
            </w:r>
          </w:p>
        </w:tc>
        <w:tc>
          <w:tcPr>
            <w:tcW w:w="2835" w:type="dxa"/>
            <w:tcBorders>
              <w:top w:val="nil"/>
              <w:left w:val="nil"/>
              <w:bottom w:val="single" w:sz="4" w:space="0" w:color="auto"/>
              <w:right w:val="single" w:sz="4" w:space="0" w:color="auto"/>
            </w:tcBorders>
            <w:shd w:val="clear" w:color="auto" w:fill="FFFFFF" w:themeFill="background1"/>
          </w:tcPr>
          <w:p w14:paraId="0863517B" w14:textId="49029702"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"To determine whether the Koorliny Moort program could</w:t>
            </w:r>
          </w:p>
          <w:p w14:paraId="65399F31" w14:textId="77777777"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reduce emergency department presentations, hospital admissions and</w:t>
            </w:r>
          </w:p>
          <w:p w14:paraId="6E9D0DE3" w14:textId="77777777"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length of stay, and improve attendance at out-of-hospital appointments for</w:t>
            </w:r>
          </w:p>
          <w:p w14:paraId="1334078C" w14:textId="1A2ABDAB"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Aboriginal and Torres Strait Islander children in Western Australia"</w:t>
            </w:r>
          </w:p>
        </w:tc>
        <w:tc>
          <w:tcPr>
            <w:tcW w:w="1926" w:type="dxa"/>
            <w:tcBorders>
              <w:top w:val="nil"/>
              <w:left w:val="nil"/>
              <w:bottom w:val="single" w:sz="4" w:space="0" w:color="auto"/>
              <w:right w:val="single" w:sz="4" w:space="0" w:color="auto"/>
            </w:tcBorders>
            <w:shd w:val="clear" w:color="auto" w:fill="FFFFFF" w:themeFill="background1"/>
          </w:tcPr>
          <w:p w14:paraId="144762A3" w14:textId="189167E3" w:rsidR="007444BA" w:rsidRPr="00A21451" w:rsidRDefault="007444BA" w:rsidP="006D2B08">
            <w:pPr>
              <w:rPr>
                <w:rFonts w:ascii="Calibri" w:hAnsi="Calibri" w:cs="Calibri"/>
                <w:color w:val="000000"/>
                <w:sz w:val="20"/>
                <w:szCs w:val="20"/>
              </w:rPr>
            </w:pPr>
            <w:r w:rsidRPr="007444BA">
              <w:rPr>
                <w:rFonts w:ascii="Calibri" w:hAnsi="Calibri" w:cs="Calibri"/>
                <w:color w:val="000000"/>
                <w:sz w:val="20"/>
                <w:szCs w:val="20"/>
              </w:rPr>
              <w:t>Occasions of service and person-time in days were compared for each child before and after referral to the program.</w:t>
            </w:r>
          </w:p>
        </w:tc>
      </w:tr>
      <w:tr w:rsidR="001273EE" w:rsidRPr="00A21451" w14:paraId="07833AA2" w14:textId="119FC389" w:rsidTr="00853C5C">
        <w:tc>
          <w:tcPr>
            <w:tcW w:w="1064" w:type="dxa"/>
            <w:tcBorders>
              <w:top w:val="nil"/>
              <w:left w:val="single" w:sz="4" w:space="0" w:color="auto"/>
              <w:bottom w:val="single" w:sz="4" w:space="0" w:color="auto"/>
              <w:right w:val="single" w:sz="4" w:space="0" w:color="auto"/>
            </w:tcBorders>
            <w:shd w:val="clear" w:color="auto" w:fill="FFFFFF" w:themeFill="background1"/>
          </w:tcPr>
          <w:p w14:paraId="3AB2735D" w14:textId="143F95BD" w:rsidR="007444BA" w:rsidRPr="00A21451" w:rsidRDefault="007444BA" w:rsidP="006D2B08">
            <w:pPr>
              <w:rPr>
                <w:b/>
                <w:bCs/>
                <w:sz w:val="20"/>
                <w:szCs w:val="20"/>
              </w:rPr>
            </w:pPr>
            <w:r w:rsidRPr="00A21451">
              <w:rPr>
                <w:rFonts w:ascii="Calibri" w:hAnsi="Calibri" w:cs="Calibri"/>
                <w:color w:val="000000"/>
                <w:sz w:val="20"/>
                <w:szCs w:val="20"/>
              </w:rPr>
              <w:t>Jayakody, et al.</w:t>
            </w:r>
            <w:r>
              <w:rPr>
                <w:rFonts w:ascii="Calibri" w:hAnsi="Calibri" w:cs="Calibri"/>
                <w:color w:val="000000"/>
                <w:sz w:val="20"/>
                <w:szCs w:val="20"/>
              </w:rPr>
              <w:t xml:space="preserve"> (2018)</w:t>
            </w:r>
          </w:p>
        </w:tc>
        <w:tc>
          <w:tcPr>
            <w:tcW w:w="2050" w:type="dxa"/>
            <w:tcBorders>
              <w:top w:val="nil"/>
              <w:left w:val="single" w:sz="4" w:space="0" w:color="auto"/>
              <w:bottom w:val="single" w:sz="4" w:space="0" w:color="auto"/>
              <w:right w:val="single" w:sz="4" w:space="0" w:color="auto"/>
            </w:tcBorders>
            <w:shd w:val="clear" w:color="auto" w:fill="FFFFFF" w:themeFill="background1"/>
          </w:tcPr>
          <w:p w14:paraId="0E54ABD6" w14:textId="0C45E318" w:rsidR="007444BA" w:rsidRPr="00A21451" w:rsidRDefault="007444BA" w:rsidP="006D2B08">
            <w:pPr>
              <w:rPr>
                <w:b/>
                <w:bCs/>
                <w:sz w:val="20"/>
                <w:szCs w:val="20"/>
              </w:rPr>
            </w:pPr>
            <w:r w:rsidRPr="00A21451">
              <w:rPr>
                <w:rFonts w:ascii="Calibri" w:hAnsi="Calibri" w:cs="Calibri"/>
                <w:color w:val="000000"/>
                <w:sz w:val="20"/>
                <w:szCs w:val="20"/>
              </w:rPr>
              <w:t>The impact of telephone follow-up on adverse events for Aboriginal people with chronic disease in new South Wales, Australia: a retrospective cohort study</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6A1A9D3" w14:textId="77777777"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Australia</w:t>
            </w:r>
          </w:p>
          <w:p w14:paraId="6150F034" w14:textId="05CBBBFE"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NSW</w:t>
            </w:r>
          </w:p>
        </w:tc>
        <w:tc>
          <w:tcPr>
            <w:tcW w:w="1559" w:type="dxa"/>
            <w:tcBorders>
              <w:top w:val="nil"/>
              <w:left w:val="single" w:sz="4" w:space="0" w:color="auto"/>
              <w:bottom w:val="single" w:sz="4" w:space="0" w:color="auto"/>
              <w:right w:val="single" w:sz="4" w:space="0" w:color="auto"/>
            </w:tcBorders>
            <w:shd w:val="clear" w:color="auto" w:fill="FFFFFF" w:themeFill="background1"/>
          </w:tcPr>
          <w:p w14:paraId="791BF552" w14:textId="403BE1E6" w:rsidR="007444BA" w:rsidRPr="00A21451" w:rsidRDefault="007444BA" w:rsidP="006D2B08">
            <w:pPr>
              <w:rPr>
                <w:b/>
                <w:bCs/>
                <w:sz w:val="20"/>
                <w:szCs w:val="20"/>
              </w:rPr>
            </w:pPr>
            <w:r w:rsidRPr="00853C5C">
              <w:rPr>
                <w:rFonts w:ascii="Calibri" w:hAnsi="Calibri" w:cs="Calibri"/>
                <w:color w:val="000000"/>
                <w:sz w:val="20"/>
                <w:szCs w:val="20"/>
              </w:rPr>
              <w:t>International</w:t>
            </w:r>
            <w:r w:rsidRPr="00A21451">
              <w:rPr>
                <w:rFonts w:ascii="Calibri" w:hAnsi="Calibri" w:cs="Calibri"/>
                <w:color w:val="000000"/>
                <w:sz w:val="20"/>
                <w:szCs w:val="20"/>
              </w:rPr>
              <w:t xml:space="preserve"> Journal for Equity in Health</w:t>
            </w:r>
          </w:p>
        </w:tc>
        <w:tc>
          <w:tcPr>
            <w:tcW w:w="993" w:type="dxa"/>
            <w:tcBorders>
              <w:top w:val="nil"/>
              <w:left w:val="single" w:sz="4" w:space="0" w:color="auto"/>
              <w:bottom w:val="single" w:sz="4" w:space="0" w:color="auto"/>
              <w:right w:val="single" w:sz="4" w:space="0" w:color="auto"/>
            </w:tcBorders>
            <w:shd w:val="clear" w:color="auto" w:fill="FFFFFF" w:themeFill="background1"/>
          </w:tcPr>
          <w:p w14:paraId="409F4359" w14:textId="669D29AF" w:rsidR="007444BA" w:rsidRPr="00A21451" w:rsidRDefault="007444BA" w:rsidP="006D2B08">
            <w:pPr>
              <w:rPr>
                <w:b/>
                <w:bCs/>
                <w:sz w:val="20"/>
                <w:szCs w:val="20"/>
              </w:rPr>
            </w:pPr>
            <w:r w:rsidRPr="00A21451">
              <w:rPr>
                <w:rFonts w:ascii="Calibri" w:hAnsi="Calibri" w:cs="Calibri"/>
                <w:color w:val="000000"/>
                <w:sz w:val="20"/>
                <w:szCs w:val="20"/>
              </w:rPr>
              <w:t>18659</w:t>
            </w:r>
          </w:p>
        </w:tc>
        <w:tc>
          <w:tcPr>
            <w:tcW w:w="1415" w:type="dxa"/>
            <w:tcBorders>
              <w:top w:val="nil"/>
              <w:left w:val="nil"/>
              <w:bottom w:val="single" w:sz="4" w:space="0" w:color="auto"/>
              <w:right w:val="single" w:sz="4" w:space="0" w:color="auto"/>
            </w:tcBorders>
            <w:shd w:val="clear" w:color="auto" w:fill="FFFFFF" w:themeFill="background1"/>
          </w:tcPr>
          <w:p w14:paraId="38E79136" w14:textId="697498D8" w:rsidR="007444BA" w:rsidRPr="00A21451" w:rsidRDefault="007444BA" w:rsidP="006D2B08">
            <w:pPr>
              <w:rPr>
                <w:b/>
                <w:bCs/>
                <w:sz w:val="20"/>
                <w:szCs w:val="20"/>
              </w:rPr>
            </w:pPr>
            <w:r>
              <w:rPr>
                <w:rFonts w:ascii="Calibri" w:hAnsi="Calibri" w:cs="Calibri"/>
                <w:color w:val="000000"/>
                <w:sz w:val="20"/>
                <w:szCs w:val="20"/>
              </w:rPr>
              <w:t>L</w:t>
            </w:r>
            <w:r w:rsidRPr="00A21451">
              <w:rPr>
                <w:rFonts w:ascii="Calibri" w:hAnsi="Calibri" w:cs="Calibri"/>
                <w:color w:val="000000"/>
                <w:sz w:val="20"/>
                <w:szCs w:val="20"/>
              </w:rPr>
              <w:t>inked data from the "48 hour follow up program"</w:t>
            </w:r>
          </w:p>
        </w:tc>
        <w:tc>
          <w:tcPr>
            <w:tcW w:w="1136" w:type="dxa"/>
            <w:tcBorders>
              <w:top w:val="nil"/>
              <w:left w:val="nil"/>
              <w:bottom w:val="single" w:sz="4" w:space="0" w:color="auto"/>
              <w:right w:val="single" w:sz="4" w:space="0" w:color="auto"/>
            </w:tcBorders>
            <w:shd w:val="clear" w:color="auto" w:fill="FFFFFF" w:themeFill="background1"/>
          </w:tcPr>
          <w:p w14:paraId="26BAA354" w14:textId="7873E204" w:rsidR="007444BA" w:rsidRPr="00A21451" w:rsidRDefault="007444BA" w:rsidP="006D2B08">
            <w:pPr>
              <w:rPr>
                <w:b/>
                <w:bCs/>
                <w:sz w:val="20"/>
                <w:szCs w:val="20"/>
              </w:rPr>
            </w:pPr>
            <w:r w:rsidRPr="00A21451">
              <w:rPr>
                <w:rFonts w:ascii="Calibri" w:hAnsi="Calibri" w:cs="Calibri"/>
                <w:color w:val="000000"/>
                <w:sz w:val="20"/>
                <w:szCs w:val="20"/>
              </w:rPr>
              <w:t>&gt;15 years</w:t>
            </w:r>
          </w:p>
        </w:tc>
        <w:tc>
          <w:tcPr>
            <w:tcW w:w="1418" w:type="dxa"/>
            <w:tcBorders>
              <w:top w:val="nil"/>
              <w:left w:val="nil"/>
              <w:bottom w:val="single" w:sz="4" w:space="0" w:color="auto"/>
              <w:right w:val="single" w:sz="4" w:space="0" w:color="auto"/>
            </w:tcBorders>
            <w:shd w:val="clear" w:color="auto" w:fill="FFFFFF" w:themeFill="background1"/>
          </w:tcPr>
          <w:p w14:paraId="611897C5" w14:textId="10B2B276" w:rsidR="007444BA" w:rsidRPr="00A21451" w:rsidRDefault="007444BA" w:rsidP="006D2B08">
            <w:pPr>
              <w:rPr>
                <w:b/>
                <w:bCs/>
                <w:sz w:val="20"/>
                <w:szCs w:val="20"/>
              </w:rPr>
            </w:pPr>
            <w:r w:rsidRPr="00A21451">
              <w:rPr>
                <w:rFonts w:ascii="Calibri" w:hAnsi="Calibri" w:cs="Calibri"/>
                <w:color w:val="000000"/>
                <w:sz w:val="20"/>
                <w:szCs w:val="20"/>
              </w:rPr>
              <w:t>Retrospective cohort.</w:t>
            </w:r>
          </w:p>
        </w:tc>
        <w:tc>
          <w:tcPr>
            <w:tcW w:w="2835" w:type="dxa"/>
            <w:tcBorders>
              <w:top w:val="nil"/>
              <w:left w:val="nil"/>
              <w:bottom w:val="single" w:sz="4" w:space="0" w:color="auto"/>
              <w:right w:val="single" w:sz="4" w:space="0" w:color="auto"/>
            </w:tcBorders>
            <w:shd w:val="clear" w:color="auto" w:fill="FFFFFF" w:themeFill="background1"/>
          </w:tcPr>
          <w:p w14:paraId="2E3F521F" w14:textId="1306FB69"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"To assess the impact of a telephone follow up program, 48 Hour Follow Up, on rates of unplanned hospital readmissions, unplanned emergency department presentations and mortality within 28 days of discharge among Aboriginal people with chronic disease."</w:t>
            </w:r>
          </w:p>
        </w:tc>
        <w:tc>
          <w:tcPr>
            <w:tcW w:w="1926" w:type="dxa"/>
            <w:tcBorders>
              <w:top w:val="nil"/>
              <w:left w:val="nil"/>
              <w:bottom w:val="single" w:sz="4" w:space="0" w:color="auto"/>
              <w:right w:val="single" w:sz="4" w:space="0" w:color="auto"/>
            </w:tcBorders>
            <w:shd w:val="clear" w:color="auto" w:fill="FFFFFF" w:themeFill="background1"/>
          </w:tcPr>
          <w:p w14:paraId="391D1AB7" w14:textId="60068668" w:rsidR="007444BA" w:rsidRPr="00A21451" w:rsidRDefault="007444BA" w:rsidP="006D2B08">
            <w:pPr>
              <w:rPr>
                <w:rFonts w:ascii="Calibri" w:hAnsi="Calibri" w:cs="Calibri"/>
                <w:color w:val="000000"/>
                <w:sz w:val="20"/>
                <w:szCs w:val="20"/>
              </w:rPr>
            </w:pPr>
            <w:r>
              <w:rPr>
                <w:rFonts w:ascii="Calibri" w:hAnsi="Calibri" w:cs="Calibri"/>
                <w:color w:val="000000"/>
                <w:sz w:val="20"/>
                <w:szCs w:val="20"/>
              </w:rPr>
              <w:t>L</w:t>
            </w:r>
            <w:r w:rsidRPr="007444BA">
              <w:rPr>
                <w:rFonts w:ascii="Calibri" w:hAnsi="Calibri" w:cs="Calibri"/>
                <w:color w:val="000000"/>
                <w:sz w:val="20"/>
                <w:szCs w:val="20"/>
              </w:rPr>
              <w:t>ogistic regression models including confounding variables with 5% or more significant level.</w:t>
            </w:r>
          </w:p>
        </w:tc>
      </w:tr>
      <w:tr w:rsidR="001273EE" w:rsidRPr="00A21451" w14:paraId="7D410282" w14:textId="2C969DF2" w:rsidTr="00853C5C">
        <w:tc>
          <w:tcPr>
            <w:tcW w:w="1064" w:type="dxa"/>
            <w:tcBorders>
              <w:top w:val="nil"/>
              <w:left w:val="single" w:sz="4" w:space="0" w:color="auto"/>
              <w:bottom w:val="single" w:sz="4" w:space="0" w:color="auto"/>
              <w:right w:val="single" w:sz="4" w:space="0" w:color="auto"/>
            </w:tcBorders>
            <w:shd w:val="clear" w:color="auto" w:fill="FFFFFF" w:themeFill="background1"/>
          </w:tcPr>
          <w:p w14:paraId="0A33F289" w14:textId="25915473" w:rsidR="007444BA" w:rsidRPr="00A21451" w:rsidRDefault="007444BA" w:rsidP="006D2B08">
            <w:pPr>
              <w:rPr>
                <w:b/>
                <w:bCs/>
                <w:sz w:val="20"/>
                <w:szCs w:val="20"/>
                <w:lang w:val="fr-FR"/>
              </w:rPr>
            </w:pPr>
            <w:r w:rsidRPr="00A21451">
              <w:rPr>
                <w:sz w:val="20"/>
                <w:szCs w:val="20"/>
                <w:lang w:val="fr-FR"/>
              </w:rPr>
              <w:t>Kim</w:t>
            </w:r>
            <w:r>
              <w:rPr>
                <w:sz w:val="20"/>
                <w:szCs w:val="20"/>
                <w:lang w:val="fr-FR"/>
              </w:rPr>
              <w:t xml:space="preserve"> et al. (2019)</w:t>
            </w:r>
          </w:p>
          <w:p w14:paraId="506D1910" w14:textId="66603A51" w:rsidR="007444BA" w:rsidRPr="00A21451" w:rsidRDefault="007444BA" w:rsidP="006D2B08">
            <w:pPr>
              <w:rPr>
                <w:b/>
                <w:bCs/>
                <w:sz w:val="20"/>
                <w:szCs w:val="20"/>
                <w:lang w:val="fr-FR"/>
              </w:rPr>
            </w:pPr>
          </w:p>
        </w:tc>
        <w:tc>
          <w:tcPr>
            <w:tcW w:w="2050" w:type="dxa"/>
            <w:tcBorders>
              <w:top w:val="nil"/>
              <w:left w:val="single" w:sz="4" w:space="0" w:color="auto"/>
              <w:bottom w:val="single" w:sz="4" w:space="0" w:color="auto"/>
              <w:right w:val="single" w:sz="4" w:space="0" w:color="auto"/>
            </w:tcBorders>
            <w:shd w:val="clear" w:color="auto" w:fill="FFFFFF" w:themeFill="background1"/>
            <w:vAlign w:val="center"/>
          </w:tcPr>
          <w:p w14:paraId="0EFB903E" w14:textId="35F3D094" w:rsidR="007444BA" w:rsidRPr="00A21451" w:rsidRDefault="007444BA" w:rsidP="006D2B08">
            <w:pPr>
              <w:rPr>
                <w:b/>
                <w:bCs/>
                <w:sz w:val="20"/>
                <w:szCs w:val="20"/>
              </w:rPr>
            </w:pPr>
            <w:r w:rsidRPr="00A21451">
              <w:rPr>
                <w:rFonts w:ascii="Calibri" w:hAnsi="Calibri" w:cs="Calibri"/>
                <w:color w:val="000000"/>
                <w:sz w:val="20"/>
                <w:szCs w:val="20"/>
              </w:rPr>
              <w:t>Ke Ku'una Na'au: A Native Hawaiian Behavioural Health initiative at The Queen's Medical Center</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63D95BB6" w14:textId="008C342C" w:rsidR="007444BA" w:rsidRPr="00A21451" w:rsidRDefault="007444BA" w:rsidP="006D2B08">
            <w:pPr>
              <w:rPr>
                <w:b/>
                <w:bCs/>
                <w:sz w:val="20"/>
                <w:szCs w:val="20"/>
              </w:rPr>
            </w:pPr>
            <w:r w:rsidRPr="00A21451">
              <w:rPr>
                <w:rFonts w:ascii="Calibri" w:hAnsi="Calibri" w:cs="Calibri"/>
                <w:color w:val="000000"/>
                <w:sz w:val="20"/>
                <w:szCs w:val="20"/>
              </w:rPr>
              <w:t>Hawaii</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14:paraId="24A03002" w14:textId="5455FAC3" w:rsidR="007444BA" w:rsidRPr="00A21451" w:rsidRDefault="007444BA" w:rsidP="006D2B08">
            <w:pPr>
              <w:rPr>
                <w:b/>
                <w:bCs/>
                <w:sz w:val="20"/>
                <w:szCs w:val="20"/>
              </w:rPr>
            </w:pPr>
            <w:r w:rsidRPr="00A21451">
              <w:rPr>
                <w:rFonts w:ascii="Calibri" w:hAnsi="Calibri" w:cs="Calibri"/>
                <w:color w:val="000000"/>
                <w:sz w:val="20"/>
                <w:szCs w:val="20"/>
              </w:rPr>
              <w:t>Hawaii Journal Med Public Health</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14:paraId="305E7CDE" w14:textId="327507D9" w:rsidR="007444BA" w:rsidRPr="00A21451" w:rsidRDefault="007444BA" w:rsidP="006D2B08">
            <w:pPr>
              <w:rPr>
                <w:b/>
                <w:bCs/>
                <w:sz w:val="20"/>
                <w:szCs w:val="20"/>
              </w:rPr>
            </w:pPr>
            <w:r w:rsidRPr="00A21451">
              <w:rPr>
                <w:rFonts w:ascii="Calibri" w:hAnsi="Calibri" w:cs="Calibri"/>
                <w:color w:val="000000"/>
                <w:sz w:val="20"/>
                <w:szCs w:val="20"/>
              </w:rPr>
              <w:t>338</w:t>
            </w:r>
          </w:p>
        </w:tc>
        <w:tc>
          <w:tcPr>
            <w:tcW w:w="1415" w:type="dxa"/>
            <w:tcBorders>
              <w:top w:val="nil"/>
              <w:left w:val="nil"/>
              <w:bottom w:val="single" w:sz="4" w:space="0" w:color="auto"/>
              <w:right w:val="single" w:sz="4" w:space="0" w:color="auto"/>
            </w:tcBorders>
            <w:shd w:val="clear" w:color="auto" w:fill="FFFFFF" w:themeFill="background1"/>
          </w:tcPr>
          <w:p w14:paraId="33E916B5" w14:textId="7AD86A03" w:rsidR="007444BA" w:rsidRPr="00A21451" w:rsidRDefault="007444BA" w:rsidP="006D2B08">
            <w:pPr>
              <w:rPr>
                <w:b/>
                <w:bCs/>
                <w:sz w:val="20"/>
                <w:szCs w:val="20"/>
              </w:rPr>
            </w:pPr>
            <w:r>
              <w:rPr>
                <w:rFonts w:ascii="Calibri" w:hAnsi="Calibri" w:cs="Calibri"/>
                <w:color w:val="000000"/>
                <w:sz w:val="20"/>
                <w:szCs w:val="20"/>
              </w:rPr>
              <w:t>P</w:t>
            </w:r>
            <w:r w:rsidRPr="00A21451">
              <w:rPr>
                <w:rFonts w:ascii="Calibri" w:hAnsi="Calibri" w:cs="Calibri"/>
                <w:color w:val="000000"/>
                <w:sz w:val="20"/>
                <w:szCs w:val="20"/>
              </w:rPr>
              <w:t>atients at the Queens Medical center screened at the bedside and deemed eligible for the program.</w:t>
            </w:r>
          </w:p>
        </w:tc>
        <w:tc>
          <w:tcPr>
            <w:tcW w:w="1136" w:type="dxa"/>
            <w:tcBorders>
              <w:top w:val="nil"/>
              <w:left w:val="nil"/>
              <w:bottom w:val="single" w:sz="4" w:space="0" w:color="auto"/>
              <w:right w:val="single" w:sz="4" w:space="0" w:color="auto"/>
            </w:tcBorders>
            <w:shd w:val="clear" w:color="auto" w:fill="FFFFFF" w:themeFill="background1"/>
            <w:vAlign w:val="center"/>
          </w:tcPr>
          <w:p w14:paraId="1018F13A" w14:textId="72FF6486" w:rsidR="007444BA" w:rsidRPr="00A21451" w:rsidRDefault="007444BA" w:rsidP="006D2B08">
            <w:pPr>
              <w:rPr>
                <w:b/>
                <w:bCs/>
                <w:sz w:val="20"/>
                <w:szCs w:val="20"/>
              </w:rPr>
            </w:pPr>
            <w:r w:rsidRPr="00A21451">
              <w:rPr>
                <w:rFonts w:ascii="Calibri" w:hAnsi="Calibri" w:cs="Calibri"/>
                <w:color w:val="000000"/>
                <w:sz w:val="20"/>
                <w:szCs w:val="20"/>
              </w:rPr>
              <w:t>&gt; 18 years</w:t>
            </w:r>
          </w:p>
        </w:tc>
        <w:tc>
          <w:tcPr>
            <w:tcW w:w="1418" w:type="dxa"/>
            <w:tcBorders>
              <w:top w:val="nil"/>
              <w:left w:val="nil"/>
              <w:bottom w:val="single" w:sz="4" w:space="0" w:color="auto"/>
              <w:right w:val="single" w:sz="4" w:space="0" w:color="auto"/>
            </w:tcBorders>
            <w:shd w:val="clear" w:color="auto" w:fill="FFFFFF" w:themeFill="background1"/>
            <w:vAlign w:val="center"/>
          </w:tcPr>
          <w:p w14:paraId="27EAFEE3" w14:textId="4AC06D27" w:rsidR="007444BA" w:rsidRPr="00A21451" w:rsidRDefault="007444BA" w:rsidP="006D2B08">
            <w:pPr>
              <w:rPr>
                <w:b/>
                <w:bCs/>
                <w:sz w:val="20"/>
                <w:szCs w:val="20"/>
              </w:rPr>
            </w:pPr>
            <w:r w:rsidRPr="00A21451">
              <w:rPr>
                <w:rFonts w:ascii="Calibri" w:hAnsi="Calibri" w:cs="Calibri"/>
                <w:color w:val="000000"/>
                <w:sz w:val="20"/>
                <w:szCs w:val="20"/>
              </w:rPr>
              <w:t>Experimental pre-test, post-test.</w:t>
            </w:r>
          </w:p>
        </w:tc>
        <w:tc>
          <w:tcPr>
            <w:tcW w:w="2835" w:type="dxa"/>
            <w:tcBorders>
              <w:top w:val="nil"/>
              <w:left w:val="nil"/>
              <w:bottom w:val="single" w:sz="4" w:space="0" w:color="auto"/>
              <w:right w:val="single" w:sz="4" w:space="0" w:color="auto"/>
            </w:tcBorders>
            <w:shd w:val="clear" w:color="auto" w:fill="FFFFFF" w:themeFill="background1"/>
          </w:tcPr>
          <w:p w14:paraId="420F2F97" w14:textId="00C14EFE"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To describe the structure, history, and impact of the KKN initiative.</w:t>
            </w:r>
          </w:p>
        </w:tc>
        <w:tc>
          <w:tcPr>
            <w:tcW w:w="1926" w:type="dxa"/>
            <w:tcBorders>
              <w:top w:val="nil"/>
              <w:left w:val="nil"/>
              <w:bottom w:val="single" w:sz="4" w:space="0" w:color="auto"/>
              <w:right w:val="single" w:sz="4" w:space="0" w:color="auto"/>
            </w:tcBorders>
            <w:shd w:val="clear" w:color="auto" w:fill="FFFFFF" w:themeFill="background1"/>
          </w:tcPr>
          <w:p w14:paraId="293620FC" w14:textId="284F4513" w:rsidR="007444BA" w:rsidRPr="00A21451" w:rsidRDefault="007444BA" w:rsidP="006D2B08">
            <w:pPr>
              <w:rPr>
                <w:rFonts w:ascii="Calibri" w:hAnsi="Calibri" w:cs="Calibri"/>
                <w:color w:val="000000"/>
                <w:sz w:val="20"/>
                <w:szCs w:val="20"/>
              </w:rPr>
            </w:pPr>
            <w:r>
              <w:rPr>
                <w:rFonts w:ascii="Calibri" w:hAnsi="Calibri" w:cs="Calibri"/>
                <w:color w:val="000000"/>
                <w:sz w:val="20"/>
                <w:szCs w:val="20"/>
              </w:rPr>
              <w:t>C</w:t>
            </w:r>
            <w:r w:rsidRPr="007444BA">
              <w:rPr>
                <w:rFonts w:ascii="Calibri" w:hAnsi="Calibri" w:cs="Calibri"/>
                <w:color w:val="000000"/>
                <w:sz w:val="20"/>
                <w:szCs w:val="20"/>
              </w:rPr>
              <w:t>omparison of readmission rates before and after program</w:t>
            </w:r>
            <w:r>
              <w:rPr>
                <w:rFonts w:ascii="Calibri" w:hAnsi="Calibri" w:cs="Calibri"/>
                <w:color w:val="000000"/>
                <w:sz w:val="20"/>
                <w:szCs w:val="20"/>
              </w:rPr>
              <w:t xml:space="preserve"> implementation.</w:t>
            </w:r>
          </w:p>
        </w:tc>
      </w:tr>
      <w:tr w:rsidR="001273EE" w:rsidRPr="00A21451" w14:paraId="336E93C4" w14:textId="1C9C35BF" w:rsidTr="00853C5C">
        <w:tc>
          <w:tcPr>
            <w:tcW w:w="1064" w:type="dxa"/>
            <w:tcBorders>
              <w:top w:val="nil"/>
              <w:left w:val="single" w:sz="4" w:space="0" w:color="auto"/>
              <w:bottom w:val="single" w:sz="4" w:space="0" w:color="auto"/>
              <w:right w:val="single" w:sz="4" w:space="0" w:color="auto"/>
            </w:tcBorders>
            <w:shd w:val="clear" w:color="auto" w:fill="FFFFFF" w:themeFill="background1"/>
            <w:vAlign w:val="center"/>
          </w:tcPr>
          <w:p w14:paraId="420A3055" w14:textId="0893152C" w:rsidR="007444BA" w:rsidRPr="00A21451" w:rsidRDefault="007444BA" w:rsidP="006D2B08">
            <w:pPr>
              <w:rPr>
                <w:b/>
                <w:bCs/>
                <w:sz w:val="20"/>
                <w:szCs w:val="20"/>
              </w:rPr>
            </w:pPr>
            <w:r w:rsidRPr="00A21451">
              <w:rPr>
                <w:rFonts w:ascii="Calibri" w:hAnsi="Calibri" w:cs="Calibri"/>
                <w:color w:val="000000"/>
                <w:sz w:val="20"/>
                <w:szCs w:val="20"/>
              </w:rPr>
              <w:t>Phillips</w:t>
            </w:r>
            <w:r>
              <w:rPr>
                <w:rFonts w:ascii="Calibri" w:hAnsi="Calibri" w:cs="Calibri"/>
                <w:color w:val="000000"/>
                <w:sz w:val="20"/>
                <w:szCs w:val="20"/>
              </w:rPr>
              <w:t xml:space="preserve"> et al. (2014)</w:t>
            </w:r>
          </w:p>
        </w:tc>
        <w:tc>
          <w:tcPr>
            <w:tcW w:w="2050" w:type="dxa"/>
            <w:tcBorders>
              <w:top w:val="nil"/>
              <w:left w:val="single" w:sz="4" w:space="0" w:color="auto"/>
              <w:bottom w:val="single" w:sz="4" w:space="0" w:color="auto"/>
              <w:right w:val="single" w:sz="4" w:space="0" w:color="auto"/>
            </w:tcBorders>
            <w:shd w:val="clear" w:color="auto" w:fill="FFFFFF" w:themeFill="background1"/>
            <w:vAlign w:val="center"/>
          </w:tcPr>
          <w:p w14:paraId="71AB758B" w14:textId="3CB15814" w:rsidR="007444BA" w:rsidRPr="00A21451" w:rsidRDefault="007444BA" w:rsidP="006D2B08">
            <w:pPr>
              <w:rPr>
                <w:b/>
                <w:bCs/>
                <w:sz w:val="20"/>
                <w:szCs w:val="20"/>
              </w:rPr>
            </w:pPr>
            <w:r w:rsidRPr="00A21451">
              <w:rPr>
                <w:rFonts w:ascii="Calibri" w:hAnsi="Calibri" w:cs="Calibri"/>
                <w:color w:val="000000"/>
                <w:sz w:val="20"/>
                <w:szCs w:val="20"/>
              </w:rPr>
              <w:t xml:space="preserve">Can mobile phone multimedia messages and text messages improve clinic attendance for </w:t>
            </w:r>
            <w:r w:rsidRPr="00A21451">
              <w:rPr>
                <w:rFonts w:ascii="Calibri" w:hAnsi="Calibri" w:cs="Calibri"/>
                <w:color w:val="000000"/>
                <w:sz w:val="20"/>
                <w:szCs w:val="20"/>
              </w:rPr>
              <w:lastRenderedPageBreak/>
              <w:t>Aboriginal children with chronic otitis media? A randomised controlled trial.</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14:paraId="32D6439F" w14:textId="77777777"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lastRenderedPageBreak/>
              <w:t>Australia</w:t>
            </w:r>
          </w:p>
          <w:p w14:paraId="59C952DA" w14:textId="73F7AE07" w:rsidR="007444BA" w:rsidRPr="00A21451" w:rsidRDefault="007444BA" w:rsidP="006D2B08">
            <w:pPr>
              <w:rPr>
                <w:b/>
                <w:bCs/>
                <w:sz w:val="20"/>
                <w:szCs w:val="20"/>
              </w:rPr>
            </w:pPr>
            <w:r w:rsidRPr="00A21451">
              <w:rPr>
                <w:rFonts w:ascii="Calibri" w:hAnsi="Calibri" w:cs="Calibri"/>
                <w:color w:val="000000"/>
                <w:sz w:val="20"/>
                <w:szCs w:val="20"/>
              </w:rPr>
              <w:t>NT</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14:paraId="1B7C4AB1" w14:textId="0181EC40" w:rsidR="007444BA" w:rsidRPr="00A21451" w:rsidRDefault="007444BA" w:rsidP="006D2B08">
            <w:pPr>
              <w:rPr>
                <w:b/>
                <w:bCs/>
                <w:sz w:val="20"/>
                <w:szCs w:val="20"/>
              </w:rPr>
            </w:pPr>
            <w:r w:rsidRPr="00A21451">
              <w:rPr>
                <w:rFonts w:ascii="Calibri" w:hAnsi="Calibri" w:cs="Calibri"/>
                <w:color w:val="000000"/>
                <w:sz w:val="20"/>
                <w:szCs w:val="20"/>
              </w:rPr>
              <w:t>Journal of Paediatrics and Child Health</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14:paraId="0A4A2572" w14:textId="53285067" w:rsidR="007444BA" w:rsidRPr="00A21451" w:rsidRDefault="007444BA" w:rsidP="006D2B08">
            <w:pPr>
              <w:rPr>
                <w:b/>
                <w:bCs/>
                <w:sz w:val="20"/>
                <w:szCs w:val="20"/>
              </w:rPr>
            </w:pPr>
            <w:r w:rsidRPr="00A21451">
              <w:rPr>
                <w:rFonts w:ascii="Calibri" w:hAnsi="Calibri" w:cs="Calibri"/>
                <w:color w:val="000000"/>
                <w:sz w:val="20"/>
                <w:szCs w:val="20"/>
              </w:rPr>
              <w:t>53</w:t>
            </w:r>
          </w:p>
        </w:tc>
        <w:tc>
          <w:tcPr>
            <w:tcW w:w="1415" w:type="dxa"/>
            <w:tcBorders>
              <w:top w:val="nil"/>
              <w:left w:val="nil"/>
              <w:bottom w:val="single" w:sz="4" w:space="0" w:color="auto"/>
              <w:right w:val="single" w:sz="4" w:space="0" w:color="auto"/>
            </w:tcBorders>
            <w:shd w:val="clear" w:color="auto" w:fill="FFFFFF" w:themeFill="background1"/>
            <w:vAlign w:val="center"/>
          </w:tcPr>
          <w:p w14:paraId="598B4248" w14:textId="3E98EBA7" w:rsidR="007444BA" w:rsidRPr="00A21451" w:rsidRDefault="007444BA" w:rsidP="006D2B08">
            <w:pPr>
              <w:rPr>
                <w:b/>
                <w:bCs/>
                <w:sz w:val="20"/>
                <w:szCs w:val="20"/>
              </w:rPr>
            </w:pPr>
            <w:r>
              <w:rPr>
                <w:rFonts w:ascii="Calibri" w:hAnsi="Calibri" w:cs="Calibri"/>
                <w:color w:val="000000"/>
                <w:sz w:val="20"/>
                <w:szCs w:val="20"/>
              </w:rPr>
              <w:t>P</w:t>
            </w:r>
            <w:r w:rsidRPr="00A21451">
              <w:rPr>
                <w:rFonts w:ascii="Calibri" w:hAnsi="Calibri" w:cs="Calibri"/>
                <w:color w:val="000000"/>
                <w:sz w:val="20"/>
                <w:szCs w:val="20"/>
              </w:rPr>
              <w:t xml:space="preserve">atients attending to the medical clinics with acute or </w:t>
            </w:r>
            <w:r w:rsidRPr="00A21451">
              <w:rPr>
                <w:rFonts w:ascii="Calibri" w:hAnsi="Calibri" w:cs="Calibri"/>
                <w:color w:val="000000"/>
                <w:sz w:val="20"/>
                <w:szCs w:val="20"/>
              </w:rPr>
              <w:lastRenderedPageBreak/>
              <w:t>chronic tympane membrane perforation.</w:t>
            </w:r>
          </w:p>
        </w:tc>
        <w:tc>
          <w:tcPr>
            <w:tcW w:w="1136" w:type="dxa"/>
            <w:tcBorders>
              <w:top w:val="nil"/>
              <w:left w:val="nil"/>
              <w:bottom w:val="single" w:sz="4" w:space="0" w:color="auto"/>
              <w:right w:val="single" w:sz="4" w:space="0" w:color="auto"/>
            </w:tcBorders>
            <w:shd w:val="clear" w:color="auto" w:fill="FFFFFF" w:themeFill="background1"/>
            <w:vAlign w:val="center"/>
          </w:tcPr>
          <w:p w14:paraId="4E7AA304" w14:textId="6423B392" w:rsidR="007444BA" w:rsidRPr="00A21451" w:rsidRDefault="007444BA" w:rsidP="006D2B08">
            <w:pPr>
              <w:rPr>
                <w:b/>
                <w:bCs/>
                <w:sz w:val="20"/>
                <w:szCs w:val="20"/>
              </w:rPr>
            </w:pPr>
            <w:r w:rsidRPr="00A21451">
              <w:rPr>
                <w:rFonts w:ascii="Calibri" w:hAnsi="Calibri" w:cs="Calibri"/>
                <w:color w:val="000000"/>
                <w:sz w:val="20"/>
                <w:szCs w:val="20"/>
              </w:rPr>
              <w:lastRenderedPageBreak/>
              <w:t>&lt; 13 years</w:t>
            </w:r>
          </w:p>
        </w:tc>
        <w:tc>
          <w:tcPr>
            <w:tcW w:w="1418" w:type="dxa"/>
            <w:tcBorders>
              <w:top w:val="nil"/>
              <w:left w:val="nil"/>
              <w:bottom w:val="single" w:sz="4" w:space="0" w:color="auto"/>
              <w:right w:val="single" w:sz="4" w:space="0" w:color="auto"/>
            </w:tcBorders>
            <w:shd w:val="clear" w:color="auto" w:fill="FFFFFF" w:themeFill="background1"/>
          </w:tcPr>
          <w:p w14:paraId="51CCA8A5" w14:textId="747EF4C1" w:rsidR="007444BA" w:rsidRPr="00A21451" w:rsidRDefault="007444BA" w:rsidP="006D2B08">
            <w:pPr>
              <w:rPr>
                <w:b/>
                <w:bCs/>
                <w:sz w:val="20"/>
                <w:szCs w:val="20"/>
              </w:rPr>
            </w:pPr>
            <w:r>
              <w:rPr>
                <w:rFonts w:ascii="Calibri" w:hAnsi="Calibri" w:cs="Calibri"/>
                <w:color w:val="000000"/>
                <w:sz w:val="20"/>
                <w:szCs w:val="20"/>
              </w:rPr>
              <w:t>M</w:t>
            </w:r>
            <w:r w:rsidRPr="00A21451">
              <w:rPr>
                <w:rFonts w:ascii="Calibri" w:hAnsi="Calibri" w:cs="Calibri"/>
                <w:color w:val="000000"/>
                <w:sz w:val="20"/>
                <w:szCs w:val="20"/>
              </w:rPr>
              <w:t>ulti-centre, parallel group, randomised controlled trial.</w:t>
            </w:r>
          </w:p>
        </w:tc>
        <w:tc>
          <w:tcPr>
            <w:tcW w:w="2835" w:type="dxa"/>
            <w:tcBorders>
              <w:top w:val="nil"/>
              <w:left w:val="nil"/>
              <w:bottom w:val="single" w:sz="4" w:space="0" w:color="auto"/>
              <w:right w:val="single" w:sz="4" w:space="0" w:color="auto"/>
            </w:tcBorders>
            <w:shd w:val="clear" w:color="auto" w:fill="FFFFFF" w:themeFill="background1"/>
          </w:tcPr>
          <w:p w14:paraId="5E4A4868" w14:textId="71F8AF27"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 xml:space="preserve">To  investigate the possible attendance and health benefits of sending regular MMS to families of children with </w:t>
            </w:r>
            <w:r w:rsidRPr="00A21451">
              <w:rPr>
                <w:rFonts w:ascii="Calibri" w:hAnsi="Calibri" w:cs="Calibri"/>
                <w:color w:val="000000"/>
                <w:sz w:val="20"/>
                <w:szCs w:val="20"/>
              </w:rPr>
              <w:lastRenderedPageBreak/>
              <w:t>tympanic membrane perforation.</w:t>
            </w:r>
          </w:p>
        </w:tc>
        <w:tc>
          <w:tcPr>
            <w:tcW w:w="1926" w:type="dxa"/>
            <w:tcBorders>
              <w:top w:val="nil"/>
              <w:left w:val="nil"/>
              <w:bottom w:val="single" w:sz="4" w:space="0" w:color="auto"/>
              <w:right w:val="single" w:sz="4" w:space="0" w:color="auto"/>
            </w:tcBorders>
            <w:shd w:val="clear" w:color="auto" w:fill="FFFFFF" w:themeFill="background1"/>
          </w:tcPr>
          <w:p w14:paraId="2FC69DD4" w14:textId="562A80A3" w:rsidR="007444BA" w:rsidRPr="00A21451" w:rsidRDefault="007444BA" w:rsidP="006D2B08">
            <w:pPr>
              <w:rPr>
                <w:rFonts w:ascii="Calibri" w:hAnsi="Calibri" w:cs="Calibri"/>
                <w:color w:val="000000"/>
                <w:sz w:val="20"/>
                <w:szCs w:val="20"/>
              </w:rPr>
            </w:pPr>
            <w:r w:rsidRPr="007444BA">
              <w:rPr>
                <w:rFonts w:ascii="Calibri" w:hAnsi="Calibri" w:cs="Calibri"/>
                <w:color w:val="000000"/>
                <w:sz w:val="20"/>
                <w:szCs w:val="20"/>
              </w:rPr>
              <w:lastRenderedPageBreak/>
              <w:t xml:space="preserve">Initial and 6-week end of intervention ear examinations using a tympanometer,a </w:t>
            </w:r>
            <w:r w:rsidRPr="007444BA">
              <w:rPr>
                <w:rFonts w:ascii="Calibri" w:hAnsi="Calibri" w:cs="Calibri"/>
                <w:color w:val="000000"/>
                <w:sz w:val="20"/>
                <w:szCs w:val="20"/>
              </w:rPr>
              <w:lastRenderedPageBreak/>
              <w:t>voroscope with Siegel’s speculum for pneumatic otoscopy and a video-otoscope.</w:t>
            </w:r>
          </w:p>
        </w:tc>
      </w:tr>
      <w:tr w:rsidR="001273EE" w:rsidRPr="00A21451" w14:paraId="65C60F88" w14:textId="71A1A5C1" w:rsidTr="00853C5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C434" w14:textId="1DC26835"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lastRenderedPageBreak/>
              <w:t>Blignault</w:t>
            </w:r>
            <w:r>
              <w:rPr>
                <w:rFonts w:ascii="Calibri" w:hAnsi="Calibri" w:cs="Calibri"/>
                <w:color w:val="000000"/>
                <w:sz w:val="20"/>
                <w:szCs w:val="20"/>
              </w:rPr>
              <w:t xml:space="preserve"> et al. (2021)</w:t>
            </w:r>
          </w:p>
        </w:tc>
        <w:tc>
          <w:tcPr>
            <w:tcW w:w="2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C339" w14:textId="46FCBA34"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“You Can’t Work with My People If You Don’t Know How to”: Enhancing Transfer of Care from Hospital to Primary Care for Aboriginal Australians with Chronic Disease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654B8" w14:textId="07100363" w:rsidR="007444BA" w:rsidRPr="00A21451" w:rsidRDefault="007444BA" w:rsidP="006D2B08">
            <w:pPr>
              <w:rPr>
                <w:rFonts w:ascii="Calibri" w:hAnsi="Calibri" w:cs="Calibri"/>
                <w:color w:val="000000"/>
                <w:sz w:val="20"/>
                <w:szCs w:val="20"/>
              </w:rPr>
            </w:pPr>
            <w:r>
              <w:rPr>
                <w:rFonts w:ascii="Calibri" w:hAnsi="Calibri" w:cs="Calibri"/>
                <w:color w:val="000000"/>
                <w:sz w:val="20"/>
                <w:szCs w:val="20"/>
              </w:rPr>
              <w:t>Australia NSW</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D1013" w14:textId="5516D4B2"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Journal of Environmental Research and Public Health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99FB" w14:textId="77777777" w:rsidR="007444BA" w:rsidRDefault="007444BA" w:rsidP="006D2B08">
            <w:pPr>
              <w:rPr>
                <w:rFonts w:ascii="Calibri" w:hAnsi="Calibri" w:cs="Calibri"/>
                <w:color w:val="000000"/>
                <w:sz w:val="20"/>
                <w:szCs w:val="20"/>
              </w:rPr>
            </w:pPr>
            <w:r>
              <w:rPr>
                <w:rFonts w:ascii="Calibri" w:hAnsi="Calibri" w:cs="Calibri"/>
                <w:color w:val="000000"/>
                <w:sz w:val="20"/>
                <w:szCs w:val="20"/>
              </w:rPr>
              <w:t>49 participants:</w:t>
            </w:r>
          </w:p>
          <w:p w14:paraId="71C99B92" w14:textId="038DAF3E" w:rsidR="007444BA" w:rsidRDefault="007444BA" w:rsidP="006D2B08">
            <w:pPr>
              <w:rPr>
                <w:rFonts w:ascii="Calibri" w:hAnsi="Calibri" w:cs="Calibri"/>
                <w:color w:val="000000"/>
                <w:sz w:val="20"/>
                <w:szCs w:val="20"/>
              </w:rPr>
            </w:pPr>
            <w:r w:rsidRPr="00A21451">
              <w:rPr>
                <w:rFonts w:ascii="Calibri" w:hAnsi="Calibri" w:cs="Calibri"/>
                <w:color w:val="000000"/>
                <w:sz w:val="20"/>
                <w:szCs w:val="20"/>
              </w:rPr>
              <w:t xml:space="preserve">10 </w:t>
            </w:r>
            <w:r w:rsidR="0063419B" w:rsidRPr="0063419B">
              <w:rPr>
                <w:rFonts w:ascii="Calibri" w:hAnsi="Calibri" w:cs="Calibri"/>
                <w:color w:val="000000"/>
                <w:sz w:val="20"/>
                <w:szCs w:val="20"/>
              </w:rPr>
              <w:t>Aboriginal Transfer of Care</w:t>
            </w:r>
            <w:r w:rsidRPr="00A21451">
              <w:rPr>
                <w:rFonts w:ascii="Calibri" w:hAnsi="Calibri" w:cs="Calibri"/>
                <w:color w:val="000000"/>
                <w:sz w:val="20"/>
                <w:szCs w:val="20"/>
              </w:rPr>
              <w:t xml:space="preserve"> team members, </w:t>
            </w:r>
          </w:p>
          <w:p w14:paraId="699698CC" w14:textId="77777777" w:rsidR="007444BA" w:rsidRDefault="007444BA" w:rsidP="006D2B08">
            <w:pPr>
              <w:rPr>
                <w:rFonts w:ascii="Calibri" w:hAnsi="Calibri" w:cs="Calibri"/>
                <w:color w:val="000000"/>
                <w:sz w:val="20"/>
                <w:szCs w:val="20"/>
              </w:rPr>
            </w:pPr>
            <w:r w:rsidRPr="00A21451">
              <w:rPr>
                <w:rFonts w:ascii="Calibri" w:hAnsi="Calibri" w:cs="Calibri"/>
                <w:color w:val="000000"/>
                <w:sz w:val="20"/>
                <w:szCs w:val="20"/>
              </w:rPr>
              <w:t>20 hospital staff members,</w:t>
            </w:r>
          </w:p>
          <w:p w14:paraId="69D2ACFF" w14:textId="77777777" w:rsidR="007444BA" w:rsidRDefault="007444BA" w:rsidP="006D2B08">
            <w:pPr>
              <w:rPr>
                <w:rFonts w:ascii="Calibri" w:hAnsi="Calibri" w:cs="Calibri"/>
                <w:color w:val="000000"/>
                <w:sz w:val="20"/>
                <w:szCs w:val="20"/>
              </w:rPr>
            </w:pPr>
            <w:r w:rsidRPr="00A21451">
              <w:rPr>
                <w:rFonts w:ascii="Calibri" w:hAnsi="Calibri" w:cs="Calibri"/>
                <w:color w:val="000000"/>
                <w:sz w:val="20"/>
                <w:szCs w:val="20"/>
              </w:rPr>
              <w:t xml:space="preserve"> 9 Community-based service providers, </w:t>
            </w:r>
          </w:p>
          <w:p w14:paraId="2E0EA536" w14:textId="14020216" w:rsidR="007444BA" w:rsidRPr="00A21451" w:rsidRDefault="007444BA" w:rsidP="006D2B08">
            <w:pPr>
              <w:rPr>
                <w:rFonts w:ascii="Calibri" w:hAnsi="Calibri" w:cs="Calibri"/>
                <w:color w:val="000000"/>
                <w:sz w:val="20"/>
                <w:szCs w:val="20"/>
              </w:rPr>
            </w:pPr>
            <w:r w:rsidRPr="00A21451">
              <w:rPr>
                <w:rFonts w:ascii="Calibri" w:hAnsi="Calibri" w:cs="Calibri"/>
                <w:color w:val="000000"/>
                <w:sz w:val="20"/>
                <w:szCs w:val="20"/>
              </w:rPr>
              <w:t xml:space="preserve">10 patients and their family/carers </w:t>
            </w:r>
            <w:r>
              <w:rPr>
                <w:rFonts w:ascii="Calibri" w:hAnsi="Calibri" w:cs="Calibri"/>
                <w:color w:val="000000"/>
                <w:sz w:val="20"/>
                <w:szCs w:val="20"/>
              </w:rPr>
              <w:t>.</w:t>
            </w:r>
          </w:p>
        </w:tc>
        <w:tc>
          <w:tcPr>
            <w:tcW w:w="1415" w:type="dxa"/>
            <w:tcBorders>
              <w:top w:val="single" w:sz="4" w:space="0" w:color="auto"/>
              <w:left w:val="nil"/>
              <w:bottom w:val="single" w:sz="4" w:space="0" w:color="auto"/>
              <w:right w:val="single" w:sz="4" w:space="0" w:color="auto"/>
            </w:tcBorders>
            <w:shd w:val="clear" w:color="auto" w:fill="FFFFFF" w:themeFill="background1"/>
            <w:vAlign w:val="center"/>
          </w:tcPr>
          <w:p w14:paraId="02E4C949" w14:textId="6D8897AA" w:rsidR="007444BA" w:rsidRPr="00A21451" w:rsidRDefault="007444BA" w:rsidP="006D2B08">
            <w:pPr>
              <w:rPr>
                <w:rFonts w:ascii="Calibri" w:hAnsi="Calibri" w:cs="Calibri"/>
                <w:color w:val="000000"/>
                <w:sz w:val="20"/>
                <w:szCs w:val="20"/>
              </w:rPr>
            </w:pPr>
            <w:r>
              <w:rPr>
                <w:rFonts w:ascii="Calibri" w:hAnsi="Calibri" w:cs="Calibri"/>
                <w:color w:val="000000"/>
                <w:sz w:val="20"/>
                <w:szCs w:val="20"/>
              </w:rPr>
              <w:t xml:space="preserve">Patients and </w:t>
            </w:r>
            <w:r w:rsidR="0063419B" w:rsidRPr="0063419B">
              <w:rPr>
                <w:rFonts w:ascii="Calibri" w:hAnsi="Calibri" w:cs="Calibri"/>
                <w:color w:val="000000"/>
                <w:sz w:val="20"/>
                <w:szCs w:val="20"/>
              </w:rPr>
              <w:t>Aboriginal Transfer of Care</w:t>
            </w:r>
            <w:r w:rsidR="0063419B" w:rsidRPr="0063419B" w:rsidDel="0063419B">
              <w:rPr>
                <w:rFonts w:ascii="Calibri" w:hAnsi="Calibri" w:cs="Calibri"/>
                <w:color w:val="000000"/>
                <w:sz w:val="20"/>
                <w:szCs w:val="20"/>
              </w:rPr>
              <w:t xml:space="preserve"> </w:t>
            </w:r>
            <w:r w:rsidRPr="00A21451">
              <w:rPr>
                <w:rFonts w:ascii="Calibri" w:hAnsi="Calibri" w:cs="Calibri"/>
                <w:color w:val="000000"/>
                <w:sz w:val="20"/>
                <w:szCs w:val="20"/>
              </w:rPr>
              <w:t>stakeholders</w:t>
            </w:r>
          </w:p>
        </w:tc>
        <w:tc>
          <w:tcPr>
            <w:tcW w:w="1136" w:type="dxa"/>
            <w:tcBorders>
              <w:top w:val="single" w:sz="4" w:space="0" w:color="auto"/>
              <w:left w:val="nil"/>
              <w:bottom w:val="single" w:sz="4" w:space="0" w:color="auto"/>
              <w:right w:val="single" w:sz="4" w:space="0" w:color="auto"/>
            </w:tcBorders>
            <w:shd w:val="clear" w:color="auto" w:fill="FFFFFF" w:themeFill="background1"/>
            <w:vAlign w:val="center"/>
          </w:tcPr>
          <w:p w14:paraId="1E0A9FA2" w14:textId="0872F6B8" w:rsidR="007444BA" w:rsidRPr="00A21451" w:rsidRDefault="007444BA" w:rsidP="006D2B08">
            <w:pPr>
              <w:rPr>
                <w:rFonts w:ascii="Calibri" w:hAnsi="Calibri" w:cs="Calibri"/>
                <w:color w:val="000000"/>
                <w:sz w:val="20"/>
                <w:szCs w:val="20"/>
              </w:rPr>
            </w:pPr>
            <w:r>
              <w:rPr>
                <w:rFonts w:ascii="Calibri" w:hAnsi="Calibri" w:cs="Calibri"/>
                <w:color w:val="000000"/>
                <w:sz w:val="20"/>
                <w:szCs w:val="20"/>
              </w:rPr>
              <w:t>Not specified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89AC07B" w14:textId="1310F290" w:rsidR="007444BA" w:rsidRPr="00A21451" w:rsidRDefault="007444BA" w:rsidP="006D2B08">
            <w:pPr>
              <w:rPr>
                <w:rFonts w:ascii="Calibri" w:hAnsi="Calibri" w:cs="Calibri"/>
                <w:color w:val="000000"/>
                <w:sz w:val="20"/>
                <w:szCs w:val="20"/>
              </w:rPr>
            </w:pPr>
            <w:r>
              <w:rPr>
                <w:rFonts w:ascii="Calibri" w:hAnsi="Calibri" w:cs="Calibri"/>
                <w:color w:val="000000"/>
                <w:sz w:val="20"/>
                <w:szCs w:val="20"/>
              </w:rPr>
              <w:t>Qualitative</w:t>
            </w:r>
          </w:p>
        </w:tc>
        <w:tc>
          <w:tcPr>
            <w:tcW w:w="2835" w:type="dxa"/>
            <w:tcBorders>
              <w:top w:val="single" w:sz="4" w:space="0" w:color="auto"/>
              <w:left w:val="nil"/>
              <w:bottom w:val="single" w:sz="4" w:space="0" w:color="auto"/>
              <w:right w:val="single" w:sz="4" w:space="0" w:color="auto"/>
            </w:tcBorders>
            <w:shd w:val="clear" w:color="auto" w:fill="FFFFFF" w:themeFill="background1"/>
          </w:tcPr>
          <w:p w14:paraId="19B5851F" w14:textId="77777777" w:rsidR="007444BA" w:rsidRPr="007444BA" w:rsidRDefault="007444BA" w:rsidP="006D2B08">
            <w:pPr>
              <w:rPr>
                <w:rFonts w:ascii="Calibri" w:hAnsi="Calibri" w:cs="Calibri"/>
                <w:color w:val="000000"/>
                <w:sz w:val="20"/>
                <w:szCs w:val="20"/>
              </w:rPr>
            </w:pPr>
            <w:r w:rsidRPr="007444BA">
              <w:rPr>
                <w:rFonts w:ascii="Calibri" w:hAnsi="Calibri" w:cs="Calibri"/>
                <w:color w:val="000000"/>
                <w:sz w:val="20"/>
                <w:szCs w:val="20"/>
              </w:rPr>
              <w:t>"To explore patient, family and service provider experiences and views and to document and refine the model of care for Aboriginal adults</w:t>
            </w:r>
          </w:p>
          <w:p w14:paraId="03D6E2C3" w14:textId="63C0C22A" w:rsidR="007444BA" w:rsidRPr="00A21451" w:rsidRDefault="007444BA" w:rsidP="006D2B08">
            <w:pPr>
              <w:rPr>
                <w:rFonts w:ascii="Calibri" w:hAnsi="Calibri" w:cs="Calibri"/>
                <w:color w:val="000000"/>
                <w:sz w:val="20"/>
                <w:szCs w:val="20"/>
              </w:rPr>
            </w:pPr>
            <w:r w:rsidRPr="007444BA">
              <w:rPr>
                <w:rFonts w:ascii="Calibri" w:hAnsi="Calibri" w:cs="Calibri"/>
                <w:color w:val="000000"/>
                <w:sz w:val="20"/>
                <w:szCs w:val="20"/>
              </w:rPr>
              <w:t>with chronic conditions."</w:t>
            </w:r>
          </w:p>
        </w:tc>
        <w:tc>
          <w:tcPr>
            <w:tcW w:w="1926" w:type="dxa"/>
            <w:tcBorders>
              <w:top w:val="single" w:sz="4" w:space="0" w:color="auto"/>
              <w:left w:val="nil"/>
              <w:bottom w:val="single" w:sz="4" w:space="0" w:color="auto"/>
              <w:right w:val="single" w:sz="4" w:space="0" w:color="auto"/>
            </w:tcBorders>
            <w:shd w:val="clear" w:color="auto" w:fill="FFFFFF" w:themeFill="background1"/>
          </w:tcPr>
          <w:p w14:paraId="6160D1DA" w14:textId="2C2F532A" w:rsidR="007444BA" w:rsidRPr="00A21451" w:rsidRDefault="007444BA" w:rsidP="006D2B08">
            <w:pPr>
              <w:rPr>
                <w:rFonts w:ascii="Calibri" w:hAnsi="Calibri" w:cs="Calibri"/>
                <w:color w:val="000000"/>
                <w:sz w:val="20"/>
                <w:szCs w:val="20"/>
              </w:rPr>
            </w:pPr>
            <w:r>
              <w:rPr>
                <w:rFonts w:ascii="Calibri" w:hAnsi="Calibri" w:cs="Calibri"/>
                <w:color w:val="000000"/>
                <w:sz w:val="20"/>
                <w:szCs w:val="20"/>
              </w:rPr>
              <w:t>S</w:t>
            </w:r>
            <w:r w:rsidRPr="007444BA">
              <w:rPr>
                <w:rFonts w:ascii="Calibri" w:hAnsi="Calibri" w:cs="Calibri"/>
                <w:color w:val="000000"/>
                <w:sz w:val="20"/>
                <w:szCs w:val="20"/>
              </w:rPr>
              <w:t xml:space="preserve">emi structured interviews with patients and their families , staff members from the </w:t>
            </w:r>
            <w:r w:rsidR="0063419B" w:rsidRPr="0063419B">
              <w:rPr>
                <w:rFonts w:ascii="Calibri" w:hAnsi="Calibri" w:cs="Calibri"/>
                <w:color w:val="000000"/>
                <w:sz w:val="20"/>
                <w:szCs w:val="20"/>
              </w:rPr>
              <w:t>Aboriginal Transfer of Care</w:t>
            </w:r>
            <w:r w:rsidRPr="007444BA">
              <w:rPr>
                <w:rFonts w:ascii="Calibri" w:hAnsi="Calibri" w:cs="Calibri"/>
                <w:color w:val="000000"/>
                <w:sz w:val="20"/>
                <w:szCs w:val="20"/>
              </w:rPr>
              <w:t xml:space="preserve"> model, hospital staff members  and Primary care and community service providers</w:t>
            </w:r>
            <w:r>
              <w:rPr>
                <w:rFonts w:ascii="Calibri" w:hAnsi="Calibri" w:cs="Calibri"/>
                <w:color w:val="000000"/>
                <w:sz w:val="20"/>
                <w:szCs w:val="20"/>
              </w:rPr>
              <w:t>.</w:t>
            </w:r>
          </w:p>
        </w:tc>
      </w:tr>
    </w:tbl>
    <w:p w14:paraId="59BA1603" w14:textId="07360AA4" w:rsidR="009C4F55" w:rsidRPr="00A21451" w:rsidRDefault="009C4F55">
      <w:pPr>
        <w:rPr>
          <w:b/>
          <w:bCs/>
          <w:sz w:val="20"/>
          <w:szCs w:val="20"/>
        </w:rPr>
      </w:pPr>
    </w:p>
    <w:p w14:paraId="26FCC5C4" w14:textId="607D9F4A" w:rsidR="009C4F55" w:rsidRPr="00A21451" w:rsidRDefault="009C4F55">
      <w:pPr>
        <w:rPr>
          <w:b/>
          <w:bCs/>
          <w:sz w:val="20"/>
          <w:szCs w:val="20"/>
        </w:rPr>
      </w:pPr>
    </w:p>
    <w:p w14:paraId="6007E122" w14:textId="77777777" w:rsidR="009C4F55" w:rsidRPr="00A21451" w:rsidRDefault="009C4F55">
      <w:pPr>
        <w:rPr>
          <w:b/>
          <w:bCs/>
          <w:sz w:val="20"/>
          <w:szCs w:val="20"/>
        </w:rPr>
      </w:pPr>
    </w:p>
    <w:sectPr w:rsidR="009C4F55" w:rsidRPr="00A21451" w:rsidSect="00A214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3FEC" w14:textId="77777777" w:rsidR="005608F8" w:rsidRDefault="005608F8" w:rsidP="00AB129D">
      <w:pPr>
        <w:spacing w:after="0" w:line="240" w:lineRule="auto"/>
      </w:pPr>
      <w:r>
        <w:separator/>
      </w:r>
    </w:p>
  </w:endnote>
  <w:endnote w:type="continuationSeparator" w:id="0">
    <w:p w14:paraId="4E7F96B7" w14:textId="77777777" w:rsidR="005608F8" w:rsidRDefault="005608F8" w:rsidP="00AB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5279" w14:textId="77777777" w:rsidR="005608F8" w:rsidRDefault="005608F8" w:rsidP="00AB129D">
      <w:pPr>
        <w:spacing w:after="0" w:line="240" w:lineRule="auto"/>
      </w:pPr>
      <w:r>
        <w:separator/>
      </w:r>
    </w:p>
  </w:footnote>
  <w:footnote w:type="continuationSeparator" w:id="0">
    <w:p w14:paraId="34A29BB1" w14:textId="77777777" w:rsidR="005608F8" w:rsidRDefault="005608F8" w:rsidP="00AB1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55"/>
    <w:rsid w:val="00014E5C"/>
    <w:rsid w:val="00033CA1"/>
    <w:rsid w:val="001273EE"/>
    <w:rsid w:val="001D63B5"/>
    <w:rsid w:val="00266428"/>
    <w:rsid w:val="004B2B47"/>
    <w:rsid w:val="005608F8"/>
    <w:rsid w:val="0063419B"/>
    <w:rsid w:val="006740DA"/>
    <w:rsid w:val="006D2B08"/>
    <w:rsid w:val="007444BA"/>
    <w:rsid w:val="00853C5C"/>
    <w:rsid w:val="00996AA2"/>
    <w:rsid w:val="009C4F55"/>
    <w:rsid w:val="00A21451"/>
    <w:rsid w:val="00AB129D"/>
    <w:rsid w:val="00C91638"/>
    <w:rsid w:val="00D27078"/>
    <w:rsid w:val="00F24075"/>
    <w:rsid w:val="00FB5515"/>
    <w:rsid w:val="00FE48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BF8D3"/>
  <w15:chartTrackingRefBased/>
  <w15:docId w15:val="{CF534679-B31F-4A08-B8BD-D4877C76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B5"/>
    <w:rPr>
      <w:rFonts w:ascii="Segoe UI" w:hAnsi="Segoe UI" w:cs="Segoe UI"/>
      <w:sz w:val="18"/>
      <w:szCs w:val="18"/>
    </w:rPr>
  </w:style>
  <w:style w:type="paragraph" w:styleId="Header">
    <w:name w:val="header"/>
    <w:basedOn w:val="Normal"/>
    <w:link w:val="HeaderChar"/>
    <w:uiPriority w:val="99"/>
    <w:unhideWhenUsed/>
    <w:rsid w:val="00AB1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29D"/>
  </w:style>
  <w:style w:type="paragraph" w:styleId="Footer">
    <w:name w:val="footer"/>
    <w:basedOn w:val="Normal"/>
    <w:link w:val="FooterChar"/>
    <w:uiPriority w:val="99"/>
    <w:unhideWhenUsed/>
    <w:rsid w:val="00AB1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Kairuz Santos</dc:creator>
  <cp:keywords/>
  <dc:description/>
  <cp:lastModifiedBy>Camila Kairuz Santos</cp:lastModifiedBy>
  <cp:revision>4</cp:revision>
  <dcterms:created xsi:type="dcterms:W3CDTF">2022-11-08T22:12:00Z</dcterms:created>
  <dcterms:modified xsi:type="dcterms:W3CDTF">2023-03-17T04:32:00Z</dcterms:modified>
</cp:coreProperties>
</file>