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DA" w:rsidRPr="009A71EB" w:rsidRDefault="007457DA" w:rsidP="007457DA">
      <w:pPr>
        <w:pStyle w:val="Title"/>
        <w:rPr>
          <w:rFonts w:asciiTheme="minorHAnsi" w:hAnsiTheme="minorHAnsi"/>
          <w:b/>
          <w:sz w:val="24"/>
          <w:szCs w:val="24"/>
          <w:lang w:val="en-GB"/>
        </w:rPr>
      </w:pPr>
      <w:r w:rsidRPr="009A71EB">
        <w:rPr>
          <w:rFonts w:asciiTheme="minorHAnsi" w:hAnsiTheme="minorHAnsi"/>
          <w:b/>
          <w:sz w:val="24"/>
          <w:szCs w:val="24"/>
          <w:lang w:val="en-GB"/>
        </w:rPr>
        <w:t>Additional File 4: Summary of Limitations of PHMRC Data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A Critique of the PHMRC data used for assessments of automated VA COD classification methods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7457DA" w:rsidRPr="005D1226" w:rsidRDefault="007457DA" w:rsidP="007457DA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Quality-related issues with the data:</w:t>
      </w:r>
    </w:p>
    <w:p w:rsidR="007457DA" w:rsidRPr="005D1226" w:rsidRDefault="007457DA" w:rsidP="007457DA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Data inconsistencies/contradictories: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About 66% of deaths had respiratory symptoms identified, yet only 18% of the deaths were respiratory-related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Byass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, 2014)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147 stillborn deaths described as neonatal deaths in VA interviews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Byass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, 2014)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20% of maternal deaths not described as being pregnant or recently delivered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Byass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, 2014)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All hierarchical algorithms assessed in 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Kalter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 et al. (2016) performed poorly when classifying ‘Measles’ for neonatal and child deaths due to lack of responses for rash, which was only reported in 3 of the 23 reference standard measles cases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7457DA" w:rsidRPr="005D1226" w:rsidRDefault="007457DA" w:rsidP="007457DA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Serina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 et al. (2016) found question reliability to be low and high response incompleteness between the initial and repeat interviews; though concluding that it does not affect Tariff 2.0 (moderate 0.61 kappa), this could potentially affect the performance of other data-driven COD classification algorithms that require training in order to classify records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7457DA" w:rsidRPr="005D1226" w:rsidRDefault="007457DA" w:rsidP="007457DA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Cause list categories and definitions: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Categories are arbitrary (grouping of many causes in ‘Other cause’)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Garenne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, 2014)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Cause definitions differ from WHO ICD-10 definitions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Byass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, 2014)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Not all algorithms produce an ill-defined or indeterminate category  which captures the deceased records that may not be complete or accurate enough, or too complex, or else, have a pathology that could not be identified via interviews for COD classification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7457DA" w:rsidRPr="005D1226" w:rsidRDefault="007457DA" w:rsidP="007457DA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Different epidemiologic profiles captured: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Potentially excludes certain causes (causes that are unlikely to result in death due to receiving treatment) that are common in community settings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Garenne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, 2014)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Different symptomatology and pathogen distributions captured, which may not be generalizable for rural or medically unattended deaths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Miasnikof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 et al., 2015; 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Byass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, 2014; 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Garenne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, 2014)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7457DA" w:rsidRPr="005D1226" w:rsidRDefault="007457DA" w:rsidP="007457DA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Use has led to some implausible results:</w:t>
      </w:r>
    </w:p>
    <w:p w:rsidR="007457DA" w:rsidRPr="005D1226" w:rsidRDefault="007457DA" w:rsidP="007457DA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lastRenderedPageBreak/>
        <w:t>Studies that report on the comparison of performance between algorithms and physician COD classification (PCVA) are unclear on the number of physicians involved for COD classification</w:t>
      </w:r>
    </w:p>
    <w:p w:rsidR="007457DA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Often assumed that single physician COD assignment was used as opposed to the standard practice of using dual physician review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Examples of papers lacking clarity or mentioning single physician COD assignment include: Murray et al., 2014; Flaxman et al., 2011; James et al., 2011; Lozano et al., 2011</w:t>
      </w:r>
    </w:p>
    <w:p w:rsidR="007457DA" w:rsidRPr="005D1226" w:rsidRDefault="007457DA" w:rsidP="007457DA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Garenne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 (2014) had the following criticisms with regards to the Murray et al. (2014) findings: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The values for certain physician diagnoses were abnormally low</w:t>
      </w:r>
    </w:p>
    <w:p w:rsidR="007457DA" w:rsidRPr="005D1226" w:rsidRDefault="007457DA" w:rsidP="007457DA">
      <w:pPr>
        <w:pStyle w:val="ListParagraph"/>
        <w:numPr>
          <w:ilvl w:val="3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Sensitivity was only 41% for congenital defects, 39% for measles, 45% for accidental falls and 62% for maternal deaths 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The sensitivity and positive predictive values (PPVs) for the algorithms had abnormally low values for specific diseases that are ‘easy to diagnose’</w:t>
      </w:r>
    </w:p>
    <w:p w:rsidR="007457DA" w:rsidRPr="005D1226" w:rsidRDefault="007457DA" w:rsidP="007457DA">
      <w:pPr>
        <w:pStyle w:val="ListParagraph"/>
        <w:numPr>
          <w:ilvl w:val="3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For example, algorithms and physician sensitivity values for the experiments without healthcare experience variables were less than 60% for prematurity, less than 40% for child </w:t>
      </w:r>
      <w:r w:rsidRPr="00F4102D">
        <w:rPr>
          <w:rFonts w:asciiTheme="minorHAnsi" w:eastAsia="Times New Roman" w:hAnsiTheme="minorHAnsi"/>
          <w:sz w:val="24"/>
          <w:szCs w:val="24"/>
          <w:lang w:val="en-GB"/>
        </w:rPr>
        <w:t>diarrhoea</w:t>
      </w:r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 and less than 50% for adult epilepsy or asthma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7457DA" w:rsidRPr="005D1226" w:rsidRDefault="007457DA" w:rsidP="007457DA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Problems of external validity:</w:t>
      </w:r>
    </w:p>
    <w:p w:rsidR="007457DA" w:rsidRPr="005D1226" w:rsidRDefault="007457DA" w:rsidP="007457DA">
      <w:pPr>
        <w:pStyle w:val="ListParagraph"/>
        <w:numPr>
          <w:ilvl w:val="1"/>
          <w:numId w:val="2"/>
        </w:num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Limited in time and geographic scope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Deaths occurred in hospital: population covered are those who access health services, and so, responses will be different from respondents who did not access services/where deaths were unattended (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Kalter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 et al., 2016; McCormick et al., 2016; Murray et al., 2014)</w:t>
      </w:r>
    </w:p>
    <w:p w:rsidR="007457DA" w:rsidRPr="005D1226" w:rsidRDefault="007457DA" w:rsidP="007457DA">
      <w:pPr>
        <w:pStyle w:val="ListParagraph"/>
        <w:numPr>
          <w:ilvl w:val="2"/>
          <w:numId w:val="2"/>
        </w:numPr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>Not suitable for training and testing on more current community VAIs (post-2012) because prevalence rates of diseases change considerably over time and area (McCormick et al., 2016)</w:t>
      </w:r>
    </w:p>
    <w:p w:rsidR="007457DA" w:rsidRPr="005D1226" w:rsidRDefault="007457DA" w:rsidP="007457DA">
      <w:pPr>
        <w:pStyle w:val="ListParagraph"/>
        <w:numPr>
          <w:ilvl w:val="3"/>
          <w:numId w:val="2"/>
        </w:numPr>
        <w:rPr>
          <w:rFonts w:asciiTheme="minorHAnsi" w:eastAsia="Times New Roman" w:hAnsiTheme="minorHAnsi"/>
          <w:sz w:val="24"/>
          <w:szCs w:val="24"/>
          <w:lang w:val="en-GB"/>
        </w:rPr>
      </w:pPr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PHMRC data was collected from 2007 to 2010 within certain sites: Andhra Pradesh and Uttar Pradesh in India, Distrito Federal in Mexico, Bohol in the Philippines, and Dar </w:t>
      </w:r>
      <w:proofErr w:type="spellStart"/>
      <w:r w:rsidRPr="005D1226">
        <w:rPr>
          <w:rFonts w:asciiTheme="minorHAnsi" w:eastAsia="Times New Roman" w:hAnsiTheme="minorHAnsi"/>
          <w:sz w:val="24"/>
          <w:szCs w:val="24"/>
          <w:lang w:val="en-GB"/>
        </w:rPr>
        <w:t>es</w:t>
      </w:r>
      <w:proofErr w:type="spellEnd"/>
      <w:r w:rsidRPr="005D1226">
        <w:rPr>
          <w:rFonts w:asciiTheme="minorHAnsi" w:eastAsia="Times New Roman" w:hAnsiTheme="minorHAnsi"/>
          <w:sz w:val="24"/>
          <w:szCs w:val="24"/>
          <w:lang w:val="en-GB"/>
        </w:rPr>
        <w:t xml:space="preserve"> Salaam and Pemba (North and South) in Tanzania</w:t>
      </w:r>
    </w:p>
    <w:p w:rsidR="007457DA" w:rsidRPr="005D1226" w:rsidRDefault="007457DA" w:rsidP="007457DA">
      <w:pPr>
        <w:spacing w:after="0" w:line="259" w:lineRule="auto"/>
        <w:rPr>
          <w:rFonts w:asciiTheme="minorHAnsi" w:eastAsia="Times New Roman" w:hAnsiTheme="minorHAnsi"/>
          <w:sz w:val="24"/>
          <w:szCs w:val="24"/>
          <w:lang w:val="en-GB"/>
        </w:rPr>
      </w:pPr>
    </w:p>
    <w:p w:rsidR="007457DA" w:rsidRPr="005D1226" w:rsidRDefault="007457DA" w:rsidP="007457DA">
      <w:pPr>
        <w:spacing w:after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D1226">
        <w:rPr>
          <w:rFonts w:asciiTheme="minorHAnsi" w:hAnsiTheme="minorHAnsi" w:cstheme="minorHAnsi"/>
          <w:b/>
          <w:sz w:val="24"/>
          <w:szCs w:val="24"/>
          <w:lang w:val="en-GB"/>
        </w:rPr>
        <w:t>References</w:t>
      </w:r>
    </w:p>
    <w:p w:rsidR="007457DA" w:rsidRPr="005D1226" w:rsidRDefault="007457DA" w:rsidP="007457DA">
      <w:pPr>
        <w:spacing w:after="60" w:line="240" w:lineRule="auto"/>
        <w:rPr>
          <w:rFonts w:asciiTheme="minorHAnsi" w:hAnsiTheme="minorHAnsi" w:cstheme="minorHAnsi"/>
          <w:lang w:val="en-GB"/>
        </w:rPr>
      </w:pP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r w:rsidRPr="005D1226">
        <w:rPr>
          <w:rFonts w:asciiTheme="minorHAnsi" w:hAnsiTheme="minorHAnsi" w:cstheme="minorHAnsi"/>
          <w:lang w:val="en-GB"/>
        </w:rPr>
        <w:t>Aleksandrowicz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L, Malhotra V, </w:t>
      </w:r>
      <w:proofErr w:type="spellStart"/>
      <w:r w:rsidRPr="005D1226">
        <w:rPr>
          <w:rFonts w:asciiTheme="minorHAnsi" w:hAnsiTheme="minorHAnsi" w:cstheme="minorHAnsi"/>
          <w:lang w:val="en-GB"/>
        </w:rPr>
        <w:t>Dikshit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R, Gupta PC, Kumar R, </w:t>
      </w:r>
      <w:proofErr w:type="spellStart"/>
      <w:r w:rsidRPr="005D1226">
        <w:rPr>
          <w:rFonts w:asciiTheme="minorHAnsi" w:hAnsiTheme="minorHAnsi" w:cstheme="minorHAnsi"/>
          <w:lang w:val="en-GB"/>
        </w:rPr>
        <w:t>Sheth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J. Performance criteria for verbal autopsy-based systems to estimate national causes of death: development and application to the Indian Million Death Study.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>BMC Medicine</w:t>
      </w:r>
      <w:r w:rsidRPr="005D1226">
        <w:rPr>
          <w:rFonts w:asciiTheme="minorHAnsi" w:hAnsiTheme="minorHAnsi" w:cstheme="minorHAnsi"/>
          <w:lang w:val="en-GB"/>
        </w:rPr>
        <w:t xml:space="preserve"> 2014; </w:t>
      </w:r>
      <w:r w:rsidRPr="005D1226">
        <w:rPr>
          <w:rFonts w:asciiTheme="minorHAnsi" w:hAnsiTheme="minorHAnsi" w:cstheme="minorHAnsi"/>
          <w:b/>
          <w:lang w:val="en-GB"/>
        </w:rPr>
        <w:t>12</w:t>
      </w:r>
      <w:r w:rsidRPr="005D1226">
        <w:rPr>
          <w:rFonts w:asciiTheme="minorHAnsi" w:hAnsiTheme="minorHAnsi" w:cstheme="minorHAnsi"/>
          <w:lang w:val="en-GB"/>
        </w:rPr>
        <w:t>(21).</w:t>
      </w:r>
      <w:proofErr w:type="gramEnd"/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r w:rsidRPr="005D1226">
        <w:rPr>
          <w:rFonts w:asciiTheme="minorHAnsi" w:hAnsiTheme="minorHAnsi" w:cstheme="minorHAnsi"/>
          <w:lang w:val="en-GB"/>
        </w:rPr>
        <w:t>Byass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P, </w:t>
      </w:r>
      <w:proofErr w:type="spellStart"/>
      <w:r w:rsidRPr="005D1226">
        <w:rPr>
          <w:rFonts w:asciiTheme="minorHAnsi" w:hAnsiTheme="minorHAnsi" w:cstheme="minorHAnsi"/>
          <w:lang w:val="en-GB"/>
        </w:rPr>
        <w:t>Chandramohan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D, Clark SJ, </w:t>
      </w:r>
      <w:proofErr w:type="spellStart"/>
      <w:r w:rsidRPr="005D1226">
        <w:rPr>
          <w:rFonts w:asciiTheme="minorHAnsi" w:hAnsiTheme="minorHAnsi" w:cstheme="minorHAnsi"/>
          <w:lang w:val="en-GB"/>
        </w:rPr>
        <w:t>D'Ambruoso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L, </w:t>
      </w:r>
      <w:proofErr w:type="spellStart"/>
      <w:r w:rsidRPr="005D1226">
        <w:rPr>
          <w:rFonts w:asciiTheme="minorHAnsi" w:hAnsiTheme="minorHAnsi" w:cstheme="minorHAnsi"/>
          <w:lang w:val="en-GB"/>
        </w:rPr>
        <w:t>Fottrell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E, Graham WJ, et al. Strengthening standardised interpretation of verbal autopsy data: the new InterVA-4 tool.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 xml:space="preserve">Glob Health Action </w:t>
      </w:r>
      <w:r w:rsidRPr="005D1226">
        <w:rPr>
          <w:rFonts w:asciiTheme="minorHAnsi" w:hAnsiTheme="minorHAnsi" w:cstheme="minorHAnsi"/>
          <w:lang w:val="en-GB"/>
        </w:rPr>
        <w:t xml:space="preserve">2012; </w:t>
      </w:r>
      <w:r w:rsidRPr="005D1226">
        <w:rPr>
          <w:rFonts w:asciiTheme="minorHAnsi" w:hAnsiTheme="minorHAnsi" w:cstheme="minorHAnsi"/>
          <w:b/>
          <w:lang w:val="en-GB"/>
        </w:rPr>
        <w:t>5</w:t>
      </w:r>
      <w:r w:rsidRPr="005D1226">
        <w:rPr>
          <w:rFonts w:asciiTheme="minorHAnsi" w:hAnsiTheme="minorHAnsi" w:cstheme="minorHAnsi"/>
          <w:lang w:val="en-GB"/>
        </w:rPr>
        <w:t>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DOI: 10.3402/gha.v5i0.19281.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5D1226">
        <w:rPr>
          <w:rFonts w:asciiTheme="minorHAnsi" w:hAnsiTheme="minorHAnsi" w:cstheme="minorHAnsi"/>
          <w:lang w:val="en-GB"/>
        </w:rPr>
        <w:lastRenderedPageBreak/>
        <w:t>Byass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P. Usefulness of the Population Health Metrics Research Consortium gold standard verbal autopsy data for general verbal autopsy methods.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BMC medicine 2014; </w:t>
      </w:r>
      <w:r w:rsidRPr="005D1226">
        <w:rPr>
          <w:rFonts w:asciiTheme="minorHAnsi" w:hAnsiTheme="minorHAnsi" w:cstheme="minorHAnsi"/>
          <w:b/>
          <w:lang w:val="en-GB"/>
        </w:rPr>
        <w:t>12</w:t>
      </w:r>
      <w:r w:rsidRPr="005D1226">
        <w:rPr>
          <w:rFonts w:asciiTheme="minorHAnsi" w:hAnsiTheme="minorHAnsi" w:cstheme="minorHAnsi"/>
          <w:lang w:val="en-GB"/>
        </w:rPr>
        <w:t>(1): 23.</w:t>
      </w:r>
    </w:p>
    <w:p w:rsidR="007457DA" w:rsidRPr="00BF41E9" w:rsidRDefault="007457DA" w:rsidP="007457DA">
      <w:pPr>
        <w:spacing w:after="120" w:line="240" w:lineRule="auto"/>
        <w:rPr>
          <w:rFonts w:asciiTheme="minorHAnsi" w:hAnsiTheme="minorHAnsi" w:cstheme="minorHAnsi"/>
          <w:lang w:val="pt-PT"/>
        </w:rPr>
      </w:pPr>
      <w:proofErr w:type="spellStart"/>
      <w:proofErr w:type="gramStart"/>
      <w:r w:rsidRPr="005D1226">
        <w:rPr>
          <w:rFonts w:asciiTheme="minorHAnsi" w:hAnsiTheme="minorHAnsi" w:cstheme="minorHAnsi"/>
          <w:lang w:val="en-GB"/>
        </w:rPr>
        <w:t>Garenne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M. Prospects for automated diagnosis of verbal autopsies.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r w:rsidRPr="00BF41E9">
        <w:rPr>
          <w:rFonts w:asciiTheme="minorHAnsi" w:hAnsiTheme="minorHAnsi" w:cstheme="minorHAnsi"/>
          <w:lang w:val="pt-PT"/>
        </w:rPr>
        <w:t xml:space="preserve">BMC medicine 2014; </w:t>
      </w:r>
      <w:r w:rsidRPr="00BF41E9">
        <w:rPr>
          <w:rFonts w:asciiTheme="minorHAnsi" w:hAnsiTheme="minorHAnsi" w:cstheme="minorHAnsi"/>
          <w:b/>
          <w:lang w:val="pt-PT"/>
        </w:rPr>
        <w:t>12</w:t>
      </w:r>
      <w:r w:rsidRPr="00BF41E9">
        <w:rPr>
          <w:rFonts w:asciiTheme="minorHAnsi" w:hAnsiTheme="minorHAnsi" w:cstheme="minorHAnsi"/>
          <w:lang w:val="pt-PT"/>
        </w:rPr>
        <w:t>(1): 18.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BF41E9">
        <w:rPr>
          <w:rFonts w:asciiTheme="minorHAnsi" w:hAnsiTheme="minorHAnsi" w:cstheme="minorHAnsi"/>
          <w:lang w:val="pt-PT"/>
        </w:rPr>
        <w:t xml:space="preserve">Gomes M, Begum R, Sati P, et al. </w:t>
      </w:r>
      <w:r w:rsidRPr="005D1226">
        <w:rPr>
          <w:rFonts w:asciiTheme="minorHAnsi" w:hAnsiTheme="minorHAnsi" w:cstheme="minorHAnsi"/>
          <w:lang w:val="en-GB"/>
        </w:rPr>
        <w:t xml:space="preserve">Nationwide Mortality Studies to Quantify Causes of Death: Relevant Lessons from India’s Million Death Study.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 xml:space="preserve">Health </w:t>
      </w:r>
      <w:proofErr w:type="spellStart"/>
      <w:r w:rsidRPr="005D1226">
        <w:rPr>
          <w:rFonts w:asciiTheme="minorHAnsi" w:hAnsiTheme="minorHAnsi" w:cstheme="minorHAnsi"/>
          <w:i/>
          <w:lang w:val="en-GB"/>
        </w:rPr>
        <w:t>Aff</w:t>
      </w:r>
      <w:proofErr w:type="spellEnd"/>
      <w:r w:rsidRPr="005D1226">
        <w:rPr>
          <w:rFonts w:asciiTheme="minorHAnsi" w:hAnsiTheme="minorHAnsi" w:cstheme="minorHAnsi"/>
          <w:i/>
          <w:lang w:val="en-GB"/>
        </w:rPr>
        <w:t xml:space="preserve"> (Millwood)</w:t>
      </w:r>
      <w:r w:rsidRPr="005D1226">
        <w:rPr>
          <w:rFonts w:asciiTheme="minorHAnsi" w:hAnsiTheme="minorHAnsi" w:cstheme="minorHAnsi"/>
          <w:lang w:val="en-GB"/>
        </w:rPr>
        <w:t xml:space="preserve"> 2017; </w:t>
      </w:r>
      <w:r w:rsidRPr="005D1226">
        <w:rPr>
          <w:rFonts w:asciiTheme="minorHAnsi" w:hAnsiTheme="minorHAnsi" w:cstheme="minorHAnsi"/>
          <w:b/>
          <w:lang w:val="en-GB"/>
        </w:rPr>
        <w:t>36</w:t>
      </w:r>
      <w:r w:rsidRPr="005D1226">
        <w:rPr>
          <w:rFonts w:asciiTheme="minorHAnsi" w:hAnsiTheme="minorHAnsi" w:cstheme="minorHAnsi"/>
          <w:lang w:val="en-GB"/>
        </w:rPr>
        <w:t>: 1887-95.</w:t>
      </w:r>
      <w:proofErr w:type="gramEnd"/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gramStart"/>
      <w:r w:rsidRPr="005D1226">
        <w:rPr>
          <w:rFonts w:asciiTheme="minorHAnsi" w:hAnsiTheme="minorHAnsi" w:cstheme="minorHAnsi"/>
          <w:lang w:val="en-GB"/>
        </w:rPr>
        <w:t xml:space="preserve">Flaxman AD, </w:t>
      </w:r>
      <w:proofErr w:type="spellStart"/>
      <w:r w:rsidRPr="005D1226">
        <w:rPr>
          <w:rFonts w:asciiTheme="minorHAnsi" w:hAnsiTheme="minorHAnsi" w:cstheme="minorHAnsi"/>
          <w:lang w:val="en-GB"/>
        </w:rPr>
        <w:t>Vahdatpour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A, James SL, Birnbaum JK, Murray CJL.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Direct estimation of cause-specific mortality fractions from verbal autopsies: multisite validation study using clinical diagnostic gold standards.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>Population Health Metrics</w:t>
      </w:r>
      <w:r w:rsidRPr="005D1226">
        <w:rPr>
          <w:rFonts w:asciiTheme="minorHAnsi" w:hAnsiTheme="minorHAnsi" w:cstheme="minorHAnsi"/>
          <w:lang w:val="en-GB"/>
        </w:rPr>
        <w:t xml:space="preserve"> 2011; </w:t>
      </w:r>
      <w:r w:rsidRPr="005D1226">
        <w:rPr>
          <w:rFonts w:asciiTheme="minorHAnsi" w:hAnsiTheme="minorHAnsi" w:cstheme="minorHAnsi"/>
          <w:b/>
          <w:lang w:val="en-GB"/>
        </w:rPr>
        <w:t>9</w:t>
      </w:r>
      <w:r w:rsidRPr="005D1226">
        <w:rPr>
          <w:rFonts w:asciiTheme="minorHAnsi" w:hAnsiTheme="minorHAnsi" w:cstheme="minorHAnsi"/>
          <w:lang w:val="en-GB"/>
        </w:rPr>
        <w:t>(35).</w:t>
      </w:r>
      <w:proofErr w:type="gramEnd"/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5D1226">
        <w:rPr>
          <w:rFonts w:asciiTheme="minorHAnsi" w:hAnsiTheme="minorHAnsi" w:cstheme="minorHAnsi"/>
          <w:lang w:val="en-GB"/>
        </w:rPr>
        <w:t xml:space="preserve">Fleiss JL, Cohen J. </w:t>
      </w:r>
      <w:proofErr w:type="gramStart"/>
      <w:r w:rsidRPr="005D1226">
        <w:rPr>
          <w:rFonts w:asciiTheme="minorHAnsi" w:hAnsiTheme="minorHAnsi" w:cstheme="minorHAnsi"/>
          <w:lang w:val="en-GB"/>
        </w:rPr>
        <w:t xml:space="preserve">The equivalence of weighted kappa and the </w:t>
      </w:r>
      <w:proofErr w:type="spellStart"/>
      <w:r w:rsidRPr="005D1226">
        <w:rPr>
          <w:rFonts w:asciiTheme="minorHAnsi" w:hAnsiTheme="minorHAnsi" w:cstheme="minorHAnsi"/>
          <w:lang w:val="en-GB"/>
        </w:rPr>
        <w:t>intraclass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correlation coefficient as measures of reliability.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r w:rsidRPr="005D1226">
        <w:rPr>
          <w:rFonts w:asciiTheme="minorHAnsi" w:hAnsiTheme="minorHAnsi" w:cstheme="minorHAnsi"/>
          <w:i/>
          <w:lang w:val="en-GB"/>
        </w:rPr>
        <w:t>Educational and Psychological Measurement</w:t>
      </w:r>
      <w:r w:rsidRPr="005D1226">
        <w:rPr>
          <w:rFonts w:asciiTheme="minorHAnsi" w:hAnsiTheme="minorHAnsi" w:cstheme="minorHAnsi"/>
          <w:lang w:val="en-GB"/>
        </w:rPr>
        <w:t xml:space="preserve"> 1973; </w:t>
      </w:r>
      <w:r w:rsidRPr="005D1226">
        <w:rPr>
          <w:rFonts w:asciiTheme="minorHAnsi" w:hAnsiTheme="minorHAnsi" w:cstheme="minorHAnsi"/>
          <w:b/>
          <w:lang w:val="en-GB"/>
        </w:rPr>
        <w:t>33</w:t>
      </w:r>
      <w:r w:rsidRPr="005D1226">
        <w:rPr>
          <w:rFonts w:asciiTheme="minorHAnsi" w:hAnsiTheme="minorHAnsi" w:cstheme="minorHAnsi"/>
          <w:lang w:val="en-GB"/>
        </w:rPr>
        <w:t>(3): 613-619. DOI: http://dx.doi.org/10.1177/001316447303300309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5D1226">
        <w:rPr>
          <w:rFonts w:asciiTheme="minorHAnsi" w:hAnsiTheme="minorHAnsi" w:cstheme="minorHAnsi"/>
          <w:lang w:val="en-GB"/>
        </w:rPr>
        <w:t xml:space="preserve">Institute for Health Metrics and Evaluation [IHME]. </w:t>
      </w:r>
      <w:proofErr w:type="gramStart"/>
      <w:r w:rsidRPr="005D1226">
        <w:rPr>
          <w:rFonts w:asciiTheme="minorHAnsi" w:hAnsiTheme="minorHAnsi" w:cstheme="minorHAnsi"/>
          <w:lang w:val="en-GB"/>
        </w:rPr>
        <w:t>Verbal Autopsy Tools.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http://www.healthdata.org/verbal-autopsy/tools [Accessed 31 Jan 2018a].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gramStart"/>
      <w:r w:rsidRPr="005D1226">
        <w:rPr>
          <w:rFonts w:asciiTheme="minorHAnsi" w:hAnsiTheme="minorHAnsi" w:cstheme="minorHAnsi"/>
          <w:lang w:val="en-GB"/>
        </w:rPr>
        <w:t>IHME.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Population Health Metrics Research Consortium Gold Standard Verbal Autopsy Data 2005-2011. </w:t>
      </w:r>
      <w:hyperlink r:id="rId6" w:history="1">
        <w:r w:rsidRPr="005D1226">
          <w:rPr>
            <w:rStyle w:val="Hyperlink"/>
            <w:rFonts w:asciiTheme="minorHAnsi" w:hAnsiTheme="minorHAnsi" w:cstheme="minorHAnsi"/>
            <w:color w:val="auto"/>
            <w:lang w:val="en-GB"/>
          </w:rPr>
          <w:t>http://ghdx.healthdata.org/record/population-health-metrics-research-consortium-gold-standard-verbal-autopsy-data-2005-2011</w:t>
        </w:r>
      </w:hyperlink>
      <w:r w:rsidRPr="005D1226">
        <w:rPr>
          <w:rFonts w:asciiTheme="minorHAnsi" w:hAnsiTheme="minorHAnsi" w:cstheme="minorHAnsi"/>
          <w:lang w:val="en-GB"/>
        </w:rPr>
        <w:t xml:space="preserve"> [Accessed 22 May 2018b].</w:t>
      </w:r>
    </w:p>
    <w:p w:rsidR="007457DA" w:rsidRPr="005D1226" w:rsidRDefault="007457DA" w:rsidP="007457DA">
      <w:pPr>
        <w:spacing w:after="120" w:line="240" w:lineRule="auto"/>
        <w:rPr>
          <w:rStyle w:val="Hyperlink"/>
          <w:rFonts w:asciiTheme="minorHAnsi" w:hAnsiTheme="minorHAnsi" w:cstheme="minorHAnsi"/>
          <w:color w:val="auto"/>
          <w:lang w:val="en-GB"/>
        </w:rPr>
      </w:pPr>
      <w:proofErr w:type="gramStart"/>
      <w:r w:rsidRPr="005D1226">
        <w:rPr>
          <w:rFonts w:asciiTheme="minorHAnsi" w:hAnsiTheme="minorHAnsi" w:cstheme="minorHAnsi"/>
          <w:lang w:val="en-GB"/>
        </w:rPr>
        <w:t>IHME.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5D1226">
        <w:rPr>
          <w:rFonts w:asciiTheme="minorHAnsi" w:hAnsiTheme="minorHAnsi" w:cstheme="minorHAnsi"/>
          <w:lang w:val="en-GB"/>
        </w:rPr>
        <w:t>(</w:t>
      </w:r>
      <w:proofErr w:type="spellStart"/>
      <w:r w:rsidRPr="005D1226">
        <w:rPr>
          <w:rFonts w:asciiTheme="minorHAnsi" w:hAnsiTheme="minorHAnsi" w:cstheme="minorHAnsi"/>
          <w:lang w:val="en-GB"/>
        </w:rPr>
        <w:t>n.d.</w:t>
      </w:r>
      <w:proofErr w:type="spellEnd"/>
      <w:r w:rsidRPr="005D1226">
        <w:rPr>
          <w:rFonts w:asciiTheme="minorHAnsi" w:hAnsiTheme="minorHAnsi" w:cstheme="minorHAnsi"/>
          <w:lang w:val="en-GB"/>
        </w:rPr>
        <w:t>).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5D1226">
        <w:rPr>
          <w:rFonts w:asciiTheme="minorHAnsi" w:hAnsiTheme="minorHAnsi" w:cstheme="minorHAnsi"/>
          <w:lang w:val="en-GB"/>
        </w:rPr>
        <w:t>SmartVA-Analyze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1.2 Help. </w:t>
      </w:r>
      <w:hyperlink r:id="rId7" w:history="1">
        <w:proofErr w:type="gramStart"/>
        <w:r w:rsidRPr="005D1226">
          <w:rPr>
            <w:rStyle w:val="Hyperlink"/>
            <w:rFonts w:asciiTheme="minorHAnsi" w:hAnsiTheme="minorHAnsi" w:cstheme="minorHAnsi"/>
            <w:color w:val="auto"/>
            <w:lang w:val="en-GB"/>
          </w:rPr>
          <w:t>http://www.healthdata.org/sites/default/files/files/Tools/SmartVA/2017/Smartva-Analyze-v1.2_Help.pdf</w:t>
        </w:r>
      </w:hyperlink>
      <w:r w:rsidRPr="005D1226">
        <w:rPr>
          <w:rStyle w:val="Hyperlink"/>
          <w:rFonts w:asciiTheme="minorHAnsi" w:hAnsiTheme="minorHAnsi" w:cstheme="minorHAnsi"/>
          <w:color w:val="auto"/>
          <w:lang w:val="en-GB"/>
        </w:rPr>
        <w:t xml:space="preserve"> [Accessed 2 Feb 2018].</w:t>
      </w:r>
      <w:proofErr w:type="gramEnd"/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gramStart"/>
      <w:r w:rsidRPr="005D1226">
        <w:rPr>
          <w:rFonts w:asciiTheme="minorHAnsi" w:hAnsiTheme="minorHAnsi" w:cstheme="minorHAnsi"/>
          <w:lang w:val="en-GB"/>
        </w:rPr>
        <w:t>Joint United Nations Programme on HIV/AIDS.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5D1226">
        <w:rPr>
          <w:rFonts w:asciiTheme="minorHAnsi" w:hAnsiTheme="minorHAnsi" w:cstheme="minorHAnsi"/>
          <w:lang w:val="en-GB"/>
        </w:rPr>
        <w:t>Prevention GAP Report, 2016.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Available from: http://www.unaids.org/en/resources/documents/2016/prevention-gap [Accessed 16 May 2017].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gramStart"/>
      <w:r w:rsidRPr="005D1226">
        <w:rPr>
          <w:rFonts w:asciiTheme="minorHAnsi" w:hAnsiTheme="minorHAnsi" w:cstheme="minorHAnsi"/>
          <w:lang w:val="en-GB"/>
        </w:rPr>
        <w:t>James SL, Flaxman AD, Murray CJL.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Performance of the Tariff Method: validation of a simple additive algorithm for analysis of verbal autopsies.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>Population Health Metrics</w:t>
      </w:r>
      <w:r w:rsidRPr="005D1226">
        <w:rPr>
          <w:rFonts w:asciiTheme="minorHAnsi" w:hAnsiTheme="minorHAnsi" w:cstheme="minorHAnsi"/>
          <w:lang w:val="en-GB"/>
        </w:rPr>
        <w:t xml:space="preserve"> 2011; </w:t>
      </w:r>
      <w:r w:rsidRPr="005D1226">
        <w:rPr>
          <w:rFonts w:asciiTheme="minorHAnsi" w:hAnsiTheme="minorHAnsi" w:cstheme="minorHAnsi"/>
          <w:b/>
          <w:lang w:val="en-GB"/>
        </w:rPr>
        <w:t>9</w:t>
      </w:r>
      <w:r w:rsidRPr="005D1226">
        <w:rPr>
          <w:rFonts w:asciiTheme="minorHAnsi" w:hAnsiTheme="minorHAnsi" w:cstheme="minorHAnsi"/>
          <w:lang w:val="en-GB"/>
        </w:rPr>
        <w:t>(31).</w:t>
      </w:r>
      <w:proofErr w:type="gramEnd"/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r w:rsidRPr="005D1226">
        <w:rPr>
          <w:rFonts w:asciiTheme="minorHAnsi" w:hAnsiTheme="minorHAnsi" w:cstheme="minorHAnsi"/>
          <w:lang w:val="en-GB"/>
        </w:rPr>
        <w:t>Kalter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HD, </w:t>
      </w:r>
      <w:proofErr w:type="spellStart"/>
      <w:r w:rsidRPr="005D1226">
        <w:rPr>
          <w:rFonts w:asciiTheme="minorHAnsi" w:hAnsiTheme="minorHAnsi" w:cstheme="minorHAnsi"/>
          <w:lang w:val="en-GB"/>
        </w:rPr>
        <w:t>Perin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J, Black RE. </w:t>
      </w:r>
      <w:proofErr w:type="gramStart"/>
      <w:r w:rsidRPr="005D1226">
        <w:rPr>
          <w:rFonts w:asciiTheme="minorHAnsi" w:hAnsiTheme="minorHAnsi" w:cstheme="minorHAnsi"/>
          <w:lang w:val="en-GB"/>
        </w:rPr>
        <w:t>Validating hierarchical verbal autopsy expert algorithms in a large data set with known causes of death.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r w:rsidRPr="005D1226">
        <w:rPr>
          <w:rFonts w:asciiTheme="minorHAnsi" w:hAnsiTheme="minorHAnsi" w:cstheme="minorHAnsi"/>
          <w:i/>
          <w:lang w:val="en-GB"/>
        </w:rPr>
        <w:t>Journal of Global Health</w:t>
      </w:r>
      <w:r w:rsidRPr="005D1226">
        <w:rPr>
          <w:rFonts w:asciiTheme="minorHAnsi" w:hAnsiTheme="minorHAnsi" w:cstheme="minorHAnsi"/>
          <w:lang w:val="en-GB"/>
        </w:rPr>
        <w:t xml:space="preserve"> 2016; </w:t>
      </w:r>
      <w:r w:rsidRPr="005D1226">
        <w:rPr>
          <w:rFonts w:asciiTheme="minorHAnsi" w:hAnsiTheme="minorHAnsi" w:cstheme="minorHAnsi"/>
          <w:b/>
          <w:lang w:val="en-GB"/>
        </w:rPr>
        <w:t>6</w:t>
      </w:r>
      <w:r w:rsidRPr="005D1226">
        <w:rPr>
          <w:rFonts w:asciiTheme="minorHAnsi" w:hAnsiTheme="minorHAnsi" w:cstheme="minorHAnsi"/>
          <w:lang w:val="en-GB"/>
        </w:rPr>
        <w:t>(1): 010601.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5D1226">
        <w:rPr>
          <w:rFonts w:asciiTheme="minorHAnsi" w:hAnsiTheme="minorHAnsi" w:cstheme="minorHAnsi"/>
          <w:lang w:val="en-GB"/>
        </w:rPr>
        <w:t xml:space="preserve">King G, Lu Y. Verbal autopsy methods with multiple causes of death. </w:t>
      </w:r>
      <w:r w:rsidRPr="005D1226">
        <w:rPr>
          <w:rFonts w:asciiTheme="minorHAnsi" w:hAnsiTheme="minorHAnsi" w:cstheme="minorHAnsi"/>
          <w:i/>
          <w:lang w:val="en-GB"/>
        </w:rPr>
        <w:t>Statistical Science</w:t>
      </w:r>
      <w:r w:rsidRPr="005D1226">
        <w:rPr>
          <w:rFonts w:asciiTheme="minorHAnsi" w:hAnsiTheme="minorHAnsi" w:cstheme="minorHAnsi"/>
          <w:lang w:val="en-GB"/>
        </w:rPr>
        <w:t xml:space="preserve"> 2008; </w:t>
      </w:r>
      <w:r w:rsidRPr="005D1226">
        <w:rPr>
          <w:rFonts w:asciiTheme="minorHAnsi" w:hAnsiTheme="minorHAnsi" w:cstheme="minorHAnsi"/>
          <w:b/>
          <w:lang w:val="en-GB"/>
        </w:rPr>
        <w:t>23</w:t>
      </w:r>
      <w:r w:rsidRPr="005D1226">
        <w:rPr>
          <w:rFonts w:asciiTheme="minorHAnsi" w:hAnsiTheme="minorHAnsi" w:cstheme="minorHAnsi"/>
          <w:lang w:val="en-GB"/>
        </w:rPr>
        <w:t>(1): 78-91.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65454F">
        <w:rPr>
          <w:rFonts w:asciiTheme="minorHAnsi" w:hAnsiTheme="minorHAnsi" w:cstheme="minorHAnsi"/>
          <w:lang w:val="pt-PT"/>
        </w:rPr>
        <w:t xml:space="preserve">Leitao J, Desai N, Aleksandrowicz L, Byass P et al. </w:t>
      </w:r>
      <w:r w:rsidRPr="005D1226">
        <w:rPr>
          <w:rFonts w:asciiTheme="minorHAnsi" w:hAnsiTheme="minorHAnsi" w:cstheme="minorHAnsi"/>
          <w:lang w:val="en-GB"/>
        </w:rPr>
        <w:t>Comparison of physician-certified verbal autopsy with computer-coded verbal autopsy for cause of death assignment in hospitalized patients in low-and middle-income countries: systematic review.</w:t>
      </w:r>
      <w:r w:rsidRPr="005D1226">
        <w:rPr>
          <w:rFonts w:asciiTheme="minorHAnsi" w:hAnsiTheme="minorHAnsi" w:cstheme="minorHAnsi"/>
          <w:i/>
          <w:lang w:val="en-GB"/>
        </w:rPr>
        <w:t xml:space="preserve">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 xml:space="preserve">BMC Med </w:t>
      </w:r>
      <w:r w:rsidRPr="005D1226">
        <w:rPr>
          <w:rFonts w:asciiTheme="minorHAnsi" w:hAnsiTheme="minorHAnsi" w:cstheme="minorHAnsi"/>
          <w:lang w:val="en-GB"/>
        </w:rPr>
        <w:t xml:space="preserve">2014; </w:t>
      </w:r>
      <w:r w:rsidRPr="005D1226">
        <w:rPr>
          <w:rFonts w:asciiTheme="minorHAnsi" w:hAnsiTheme="minorHAnsi" w:cstheme="minorHAnsi"/>
          <w:b/>
          <w:lang w:val="en-GB"/>
        </w:rPr>
        <w:t>12</w:t>
      </w:r>
      <w:r w:rsidRPr="005D1226">
        <w:rPr>
          <w:rFonts w:asciiTheme="minorHAnsi" w:hAnsiTheme="minorHAnsi" w:cstheme="minorHAnsi"/>
          <w:lang w:val="en-GB"/>
        </w:rPr>
        <w:t>(22).</w:t>
      </w:r>
      <w:proofErr w:type="gramEnd"/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5D1226">
        <w:rPr>
          <w:rFonts w:asciiTheme="minorHAnsi" w:hAnsiTheme="minorHAnsi" w:cstheme="minorHAnsi"/>
          <w:lang w:val="en-GB"/>
        </w:rPr>
        <w:t xml:space="preserve">Li Z. </w:t>
      </w:r>
      <w:proofErr w:type="spellStart"/>
      <w:r w:rsidRPr="005D1226">
        <w:rPr>
          <w:rFonts w:asciiTheme="minorHAnsi" w:hAnsiTheme="minorHAnsi" w:cstheme="minorHAnsi"/>
          <w:lang w:val="en-GB"/>
        </w:rPr>
        <w:t>openVA</w:t>
      </w:r>
      <w:proofErr w:type="spellEnd"/>
      <w:r w:rsidRPr="005D1226">
        <w:rPr>
          <w:rFonts w:asciiTheme="minorHAnsi" w:hAnsiTheme="minorHAnsi" w:cstheme="minorHAnsi"/>
          <w:lang w:val="en-GB"/>
        </w:rPr>
        <w:t>: Automated Method for Verbal Autopsy. 2017. Available from: https://cran.r-project.org/package=openVA [Accessed 19 September 2017].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BF41E9">
        <w:rPr>
          <w:rFonts w:asciiTheme="minorHAnsi" w:hAnsiTheme="minorHAnsi" w:cstheme="minorHAnsi"/>
          <w:lang w:val="pt-PT"/>
        </w:rPr>
        <w:t xml:space="preserve">Li Z. InSilicoVA: Probabilistic Verbal Autopsy Coding with 'InSilicoVA' Algorithm. </w:t>
      </w:r>
      <w:r w:rsidRPr="005D1226">
        <w:rPr>
          <w:rFonts w:asciiTheme="minorHAnsi" w:hAnsiTheme="minorHAnsi" w:cstheme="minorHAnsi"/>
          <w:lang w:val="en-GB"/>
        </w:rPr>
        <w:t xml:space="preserve">2017. Available from: https://cran.r-project.org/package= </w:t>
      </w:r>
      <w:proofErr w:type="spellStart"/>
      <w:r w:rsidRPr="005D1226">
        <w:rPr>
          <w:rFonts w:asciiTheme="minorHAnsi" w:hAnsiTheme="minorHAnsi" w:cstheme="minorHAnsi"/>
          <w:lang w:val="en-GB"/>
        </w:rPr>
        <w:t>InSilicoVA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[Accessed 19 September 2017].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sz w:val="14"/>
          <w:lang w:val="en-GB"/>
        </w:rPr>
      </w:pPr>
      <w:r w:rsidRPr="005D1226">
        <w:rPr>
          <w:rFonts w:asciiTheme="minorHAnsi" w:hAnsiTheme="minorHAnsi" w:cstheme="minorHAnsi"/>
          <w:lang w:val="en-GB"/>
        </w:rPr>
        <w:t>Li Z. InterVA4: Replicate and Analyse 'InterVA4'. 2017. Available from: https://cran.r-project.org/package=InterVA4 [Accessed 18 September 2017].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gramStart"/>
      <w:r w:rsidRPr="005D1226">
        <w:rPr>
          <w:rFonts w:asciiTheme="minorHAnsi" w:hAnsiTheme="minorHAnsi" w:cstheme="minorHAnsi"/>
          <w:lang w:val="en-GB"/>
        </w:rPr>
        <w:t xml:space="preserve">Lozano R, Lopez AD, Atkinson C, </w:t>
      </w:r>
      <w:proofErr w:type="spellStart"/>
      <w:r w:rsidRPr="005D1226">
        <w:rPr>
          <w:rFonts w:asciiTheme="minorHAnsi" w:hAnsiTheme="minorHAnsi" w:cstheme="minorHAnsi"/>
          <w:lang w:val="en-GB"/>
        </w:rPr>
        <w:t>Naghavi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M, Flaxman AD, Murray CJL.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Performance of physician-certified verbal autopsies: multisite validation study using clinical diagnostic gold standards.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 xml:space="preserve">Population Health Metrics </w:t>
      </w:r>
      <w:r w:rsidRPr="005D1226">
        <w:rPr>
          <w:rFonts w:asciiTheme="minorHAnsi" w:hAnsiTheme="minorHAnsi" w:cstheme="minorHAnsi"/>
          <w:lang w:val="en-GB"/>
        </w:rPr>
        <w:t xml:space="preserve">2011; </w:t>
      </w:r>
      <w:r w:rsidRPr="005D1226">
        <w:rPr>
          <w:rFonts w:asciiTheme="minorHAnsi" w:hAnsiTheme="minorHAnsi" w:cstheme="minorHAnsi"/>
          <w:b/>
          <w:lang w:val="en-GB"/>
        </w:rPr>
        <w:t>9</w:t>
      </w:r>
      <w:r w:rsidRPr="005D1226">
        <w:rPr>
          <w:rFonts w:asciiTheme="minorHAnsi" w:hAnsiTheme="minorHAnsi" w:cstheme="minorHAnsi"/>
          <w:lang w:val="en-GB"/>
        </w:rPr>
        <w:t>(32).</w:t>
      </w:r>
      <w:proofErr w:type="gramEnd"/>
    </w:p>
    <w:p w:rsidR="007457DA" w:rsidRPr="005D1226" w:rsidRDefault="007457DA" w:rsidP="007457DA">
      <w:pPr>
        <w:spacing w:after="120" w:line="240" w:lineRule="auto"/>
        <w:rPr>
          <w:rStyle w:val="Hyperlink"/>
          <w:rFonts w:asciiTheme="minorHAnsi" w:hAnsiTheme="minorHAnsi" w:cstheme="minorHAnsi"/>
          <w:color w:val="auto"/>
          <w:lang w:val="en-GB"/>
        </w:rPr>
      </w:pPr>
      <w:r w:rsidRPr="005D1226">
        <w:rPr>
          <w:rFonts w:asciiTheme="minorHAnsi" w:hAnsiTheme="minorHAnsi" w:cstheme="minorHAnsi"/>
          <w:lang w:val="en-GB"/>
        </w:rPr>
        <w:t xml:space="preserve">McCormick TH, Li ZR, Calvert C, </w:t>
      </w:r>
      <w:proofErr w:type="spellStart"/>
      <w:r w:rsidRPr="005D1226">
        <w:rPr>
          <w:rFonts w:asciiTheme="minorHAnsi" w:hAnsiTheme="minorHAnsi" w:cstheme="minorHAnsi"/>
          <w:lang w:val="en-GB"/>
        </w:rPr>
        <w:t>Crampin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AC, Kahn K, Clark SJ. </w:t>
      </w:r>
      <w:proofErr w:type="gramStart"/>
      <w:r w:rsidRPr="005D1226">
        <w:rPr>
          <w:rFonts w:asciiTheme="minorHAnsi" w:hAnsiTheme="minorHAnsi" w:cstheme="minorHAnsi"/>
          <w:lang w:val="en-GB"/>
        </w:rPr>
        <w:t>Probabilistic Cause-of-Death Assignment Using Verbal Autopsies.</w:t>
      </w:r>
      <w:proofErr w:type="gramEnd"/>
      <w:r w:rsidRPr="005D1226">
        <w:rPr>
          <w:rFonts w:asciiTheme="minorHAnsi" w:hAnsiTheme="minorHAnsi" w:cstheme="minorHAnsi"/>
          <w:i/>
          <w:iCs/>
          <w:lang w:val="en-GB"/>
        </w:rPr>
        <w:t xml:space="preserve"> Journal of the American Statistical Association </w:t>
      </w:r>
      <w:r w:rsidRPr="005D1226">
        <w:rPr>
          <w:rFonts w:asciiTheme="minorHAnsi" w:hAnsiTheme="minorHAnsi" w:cstheme="minorHAnsi"/>
          <w:iCs/>
          <w:lang w:val="en-GB"/>
        </w:rPr>
        <w:t>2016</w:t>
      </w:r>
      <w:r w:rsidRPr="005D1226">
        <w:rPr>
          <w:rFonts w:asciiTheme="minorHAnsi" w:hAnsiTheme="minorHAnsi" w:cstheme="minorHAnsi"/>
          <w:lang w:val="en-GB"/>
        </w:rPr>
        <w:t xml:space="preserve">; </w:t>
      </w:r>
      <w:r w:rsidRPr="005D1226">
        <w:rPr>
          <w:rFonts w:asciiTheme="minorHAnsi" w:hAnsiTheme="minorHAnsi" w:cstheme="minorHAnsi"/>
          <w:b/>
          <w:lang w:val="en-GB"/>
        </w:rPr>
        <w:t>111</w:t>
      </w:r>
      <w:r w:rsidRPr="005D1226">
        <w:rPr>
          <w:rFonts w:asciiTheme="minorHAnsi" w:hAnsiTheme="minorHAnsi" w:cstheme="minorHAnsi"/>
          <w:lang w:val="en-GB"/>
        </w:rPr>
        <w:t xml:space="preserve">(515): 1036-1049; DOI: </w:t>
      </w:r>
      <w:hyperlink r:id="rId8" w:history="1">
        <w:r w:rsidRPr="005D1226">
          <w:rPr>
            <w:rStyle w:val="Hyperlink"/>
            <w:rFonts w:asciiTheme="minorHAnsi" w:hAnsiTheme="minorHAnsi" w:cstheme="minorHAnsi"/>
            <w:color w:val="auto"/>
            <w:lang w:val="en-GB"/>
          </w:rPr>
          <w:t>https://doi.org/10.1080/01621459.2016.1152191</w:t>
        </w:r>
      </w:hyperlink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r w:rsidRPr="005D1226">
        <w:rPr>
          <w:rFonts w:asciiTheme="minorHAnsi" w:hAnsiTheme="minorHAnsi" w:cstheme="minorHAnsi"/>
          <w:lang w:val="en-GB"/>
        </w:rPr>
        <w:t>Miasnikof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P, </w:t>
      </w:r>
      <w:proofErr w:type="spellStart"/>
      <w:r w:rsidRPr="005D1226">
        <w:rPr>
          <w:rFonts w:asciiTheme="minorHAnsi" w:hAnsiTheme="minorHAnsi" w:cstheme="minorHAnsi"/>
          <w:lang w:val="en-GB"/>
        </w:rPr>
        <w:t>Giannakeas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V, Gomes M, et al. Naive Bayes classifiers for verbal autopsies: comparison to physician-based classification for 21,000 child and adult deaths.</w:t>
      </w:r>
      <w:r w:rsidRPr="005D1226">
        <w:rPr>
          <w:rFonts w:asciiTheme="minorHAnsi" w:hAnsiTheme="minorHAnsi" w:cstheme="minorHAnsi"/>
          <w:i/>
          <w:lang w:val="en-GB"/>
        </w:rPr>
        <w:t xml:space="preserve"> BMC Medicine </w:t>
      </w:r>
      <w:r w:rsidRPr="005D1226">
        <w:rPr>
          <w:rFonts w:asciiTheme="minorHAnsi" w:hAnsiTheme="minorHAnsi" w:cstheme="minorHAnsi"/>
          <w:lang w:val="en-GB"/>
        </w:rPr>
        <w:t xml:space="preserve">2015; </w:t>
      </w:r>
      <w:r w:rsidRPr="005D1226">
        <w:rPr>
          <w:rFonts w:asciiTheme="minorHAnsi" w:hAnsiTheme="minorHAnsi" w:cstheme="minorHAnsi"/>
          <w:b/>
          <w:lang w:val="en-GB"/>
        </w:rPr>
        <w:t>13</w:t>
      </w:r>
      <w:r w:rsidRPr="005D1226">
        <w:rPr>
          <w:rFonts w:asciiTheme="minorHAnsi" w:hAnsiTheme="minorHAnsi" w:cstheme="minorHAnsi"/>
          <w:lang w:val="en-GB"/>
        </w:rPr>
        <w:t>(1): 286.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5D1226">
        <w:rPr>
          <w:rFonts w:asciiTheme="minorHAnsi" w:hAnsiTheme="minorHAnsi" w:cstheme="minorHAnsi"/>
          <w:lang w:val="en-GB"/>
        </w:rPr>
        <w:lastRenderedPageBreak/>
        <w:t xml:space="preserve">Murray CJ, Lozano R, Flaxman AD, et al. Using verbal autopsy to measure causes of death: the comparative performance of existing methods. </w:t>
      </w:r>
      <w:proofErr w:type="gramStart"/>
      <w:r w:rsidRPr="005D1226">
        <w:rPr>
          <w:rFonts w:asciiTheme="minorHAnsi" w:hAnsiTheme="minorHAnsi" w:cstheme="minorHAnsi"/>
          <w:i/>
          <w:lang w:val="en-GB"/>
        </w:rPr>
        <w:t>BMC Med</w:t>
      </w:r>
      <w:r w:rsidRPr="005D1226">
        <w:rPr>
          <w:rFonts w:asciiTheme="minorHAnsi" w:hAnsiTheme="minorHAnsi" w:cstheme="minorHAnsi"/>
          <w:lang w:val="en-GB"/>
        </w:rPr>
        <w:t xml:space="preserve"> 2014;</w:t>
      </w:r>
      <w:r w:rsidRPr="005D1226">
        <w:rPr>
          <w:rFonts w:asciiTheme="minorHAnsi" w:hAnsiTheme="minorHAnsi" w:cstheme="minorHAnsi"/>
          <w:b/>
          <w:lang w:val="en-GB"/>
        </w:rPr>
        <w:t xml:space="preserve"> 12</w:t>
      </w:r>
      <w:r w:rsidRPr="005D1226">
        <w:rPr>
          <w:rFonts w:asciiTheme="minorHAnsi" w:hAnsiTheme="minorHAnsi" w:cstheme="minorHAnsi"/>
          <w:lang w:val="en-GB"/>
        </w:rPr>
        <w:t>(5).</w:t>
      </w:r>
      <w:proofErr w:type="gramEnd"/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5D1226">
        <w:rPr>
          <w:rFonts w:asciiTheme="minorHAnsi" w:hAnsiTheme="minorHAnsi" w:cstheme="minorHAnsi"/>
          <w:lang w:val="en-GB"/>
        </w:rPr>
        <w:t>Serina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P, Riley I, Stewart A, James SL, et al. Improving performance of the Tariff Method for assigning causes of death to verbal autopsies.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r w:rsidRPr="005D1226">
        <w:rPr>
          <w:rFonts w:asciiTheme="minorHAnsi" w:hAnsiTheme="minorHAnsi" w:cstheme="minorHAnsi"/>
          <w:i/>
          <w:lang w:val="en-GB"/>
        </w:rPr>
        <w:t xml:space="preserve">BMC Medicine </w:t>
      </w:r>
      <w:r w:rsidRPr="005D1226">
        <w:rPr>
          <w:rFonts w:asciiTheme="minorHAnsi" w:hAnsiTheme="minorHAnsi" w:cstheme="minorHAnsi"/>
          <w:lang w:val="en-GB"/>
        </w:rPr>
        <w:t xml:space="preserve">2015; </w:t>
      </w:r>
      <w:r w:rsidRPr="005D1226">
        <w:rPr>
          <w:rFonts w:asciiTheme="minorHAnsi" w:hAnsiTheme="minorHAnsi" w:cstheme="minorHAnsi"/>
          <w:b/>
          <w:lang w:val="en-GB"/>
        </w:rPr>
        <w:t>13</w:t>
      </w:r>
      <w:r w:rsidRPr="005D1226">
        <w:rPr>
          <w:rFonts w:asciiTheme="minorHAnsi" w:hAnsiTheme="minorHAnsi" w:cstheme="minorHAnsi"/>
          <w:lang w:val="en-GB"/>
        </w:rPr>
        <w:t xml:space="preserve">(291); </w:t>
      </w:r>
      <w:proofErr w:type="spellStart"/>
      <w:r w:rsidRPr="005D1226">
        <w:rPr>
          <w:rFonts w:asciiTheme="minorHAnsi" w:hAnsiTheme="minorHAnsi" w:cstheme="minorHAnsi"/>
          <w:lang w:val="en-GB"/>
        </w:rPr>
        <w:t>doi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: </w:t>
      </w:r>
      <w:hyperlink r:id="rId9" w:history="1">
        <w:r w:rsidRPr="005D1226">
          <w:rPr>
            <w:rStyle w:val="Hyperlink"/>
            <w:rFonts w:asciiTheme="minorHAnsi" w:hAnsiTheme="minorHAnsi" w:cstheme="minorHAnsi"/>
            <w:color w:val="auto"/>
            <w:lang w:val="en-GB"/>
          </w:rPr>
          <w:t>https://doi.org/10.1186/s12916-015-0527-9</w:t>
        </w:r>
      </w:hyperlink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5D1226">
        <w:rPr>
          <w:rFonts w:asciiTheme="minorHAnsi" w:hAnsiTheme="minorHAnsi" w:cstheme="minorHAnsi"/>
          <w:lang w:val="en-GB"/>
        </w:rPr>
        <w:t xml:space="preserve">Sinha DN, </w:t>
      </w:r>
      <w:proofErr w:type="spellStart"/>
      <w:r w:rsidRPr="005D1226">
        <w:rPr>
          <w:rFonts w:asciiTheme="minorHAnsi" w:hAnsiTheme="minorHAnsi" w:cstheme="minorHAnsi"/>
          <w:lang w:val="en-GB"/>
        </w:rPr>
        <w:t>Dikshit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R, Kumar V, </w:t>
      </w:r>
      <w:proofErr w:type="spellStart"/>
      <w:r w:rsidRPr="005D1226">
        <w:rPr>
          <w:rFonts w:asciiTheme="minorHAnsi" w:hAnsiTheme="minorHAnsi" w:cstheme="minorHAnsi"/>
          <w:lang w:val="en-GB"/>
        </w:rPr>
        <w:t>Gajalakshmi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V, </w:t>
      </w:r>
      <w:proofErr w:type="spellStart"/>
      <w:r w:rsidRPr="005D1226">
        <w:rPr>
          <w:rFonts w:asciiTheme="minorHAnsi" w:hAnsiTheme="minorHAnsi" w:cstheme="minorHAnsi"/>
          <w:lang w:val="en-GB"/>
        </w:rPr>
        <w:t>Dhingra</w:t>
      </w:r>
      <w:proofErr w:type="spellEnd"/>
      <w:r w:rsidRPr="005D1226">
        <w:rPr>
          <w:rFonts w:asciiTheme="minorHAnsi" w:hAnsiTheme="minorHAnsi" w:cstheme="minorHAnsi"/>
          <w:lang w:val="en-GB"/>
        </w:rPr>
        <w:t xml:space="preserve"> N, Seth J. Technical document VII: Health care professional's manual for assigning causes of death based on RHIME household reports. Toronto: Centre for Global Health Research, University of Toronto, 2006.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r w:rsidRPr="005D1226">
        <w:rPr>
          <w:rFonts w:asciiTheme="minorHAnsi" w:hAnsiTheme="minorHAnsi" w:cstheme="minorHAnsi"/>
          <w:lang w:val="en-GB"/>
        </w:rPr>
        <w:t>Wen R. nbc4va: Bayes Classifier for Verbal Autopsy Data. 2016. Available from: https://cran.r-project.org/package=nbc4va [Accessed 18 September 2017].</w:t>
      </w:r>
    </w:p>
    <w:p w:rsidR="007457DA" w:rsidRPr="005D1226" w:rsidRDefault="007457DA" w:rsidP="007457DA">
      <w:pPr>
        <w:spacing w:after="120" w:line="240" w:lineRule="auto"/>
        <w:rPr>
          <w:rFonts w:asciiTheme="minorHAnsi" w:hAnsiTheme="minorHAnsi" w:cstheme="minorHAnsi"/>
          <w:lang w:val="en-GB"/>
        </w:rPr>
      </w:pPr>
      <w:proofErr w:type="gramStart"/>
      <w:r w:rsidRPr="005D1226">
        <w:rPr>
          <w:rFonts w:asciiTheme="minorHAnsi" w:hAnsiTheme="minorHAnsi" w:cstheme="minorHAnsi"/>
          <w:lang w:val="en-GB"/>
        </w:rPr>
        <w:t>World Health Organization.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International statistical classifications of diseases and related health problems, 10th rev. Volume 1 Geneva, Switzerland: World Health Organization, 2008.</w:t>
      </w:r>
    </w:p>
    <w:p w:rsidR="00C57582" w:rsidRPr="007457DA" w:rsidRDefault="007457DA" w:rsidP="007457DA">
      <w:proofErr w:type="gramStart"/>
      <w:r w:rsidRPr="005D1226">
        <w:rPr>
          <w:rFonts w:asciiTheme="minorHAnsi" w:hAnsiTheme="minorHAnsi" w:cstheme="minorHAnsi"/>
          <w:lang w:val="en-GB"/>
        </w:rPr>
        <w:t>World Health Organization.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5D1226">
        <w:rPr>
          <w:rFonts w:asciiTheme="minorHAnsi" w:hAnsiTheme="minorHAnsi" w:cstheme="minorHAnsi"/>
          <w:lang w:val="en-GB"/>
        </w:rPr>
        <w:t>World Malaria Report 2016.</w:t>
      </w:r>
      <w:proofErr w:type="gramEnd"/>
      <w:r w:rsidRPr="005D1226">
        <w:rPr>
          <w:rFonts w:asciiTheme="minorHAnsi" w:hAnsiTheme="minorHAnsi" w:cstheme="minorHAnsi"/>
          <w:lang w:val="en-GB"/>
        </w:rPr>
        <w:t xml:space="preserve"> Geneva: World Health Organization; 2016. Available from: http://www.who.int/malaria/publications/world-malaria-report-2016/report [Accessed 16 May 2017].</w:t>
      </w:r>
      <w:bookmarkStart w:id="0" w:name="_GoBack"/>
      <w:bookmarkEnd w:id="0"/>
    </w:p>
    <w:sectPr w:rsidR="00C57582" w:rsidRPr="0074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889"/>
    <w:multiLevelType w:val="hybridMultilevel"/>
    <w:tmpl w:val="E6CA8B32"/>
    <w:lvl w:ilvl="0" w:tplc="646CE4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D08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AD"/>
    <w:rsid w:val="007457DA"/>
    <w:rsid w:val="009443A1"/>
    <w:rsid w:val="00B97CD7"/>
    <w:rsid w:val="00C57582"/>
    <w:rsid w:val="00C931AD"/>
    <w:rsid w:val="00D17CC1"/>
    <w:rsid w:val="00D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AD"/>
    <w:rPr>
      <w:rFonts w:ascii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7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AD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3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rsid w:val="00D7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nhideWhenUsed/>
    <w:rsid w:val="00D77CC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77CCC"/>
  </w:style>
  <w:style w:type="table" w:styleId="TableGrid">
    <w:name w:val="Table Grid"/>
    <w:basedOn w:val="TableNormal"/>
    <w:uiPriority w:val="59"/>
    <w:rsid w:val="00B97C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AD"/>
    <w:rPr>
      <w:rFonts w:ascii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7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AD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3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rsid w:val="00D7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nhideWhenUsed/>
    <w:rsid w:val="00D77CC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77CCC"/>
  </w:style>
  <w:style w:type="table" w:styleId="TableGrid">
    <w:name w:val="Table Grid"/>
    <w:basedOn w:val="TableNormal"/>
    <w:uiPriority w:val="59"/>
    <w:rsid w:val="00B97C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621459.2016.1152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data.org/sites/default/files/files/Tools/SmartVA/2017/Smartva-Analyze-v1.2_Hel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hdx.healthdata.org/record/population-health-metrics-research-consortium-gold-standard-verbal-autopsy-data-2005-2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86/s12916-015-0527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8023</Characters>
  <Application>Microsoft Office Word</Application>
  <DocSecurity>0</DocSecurity>
  <Lines>286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2019-05-29T14:14:00Z</dcterms:created>
  <dcterms:modified xsi:type="dcterms:W3CDTF">2019-05-29T14:14:00Z</dcterms:modified>
</cp:coreProperties>
</file>