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lang w:val="en"/>
        </w:rPr>
      </w:pPr>
      <w:r w:rsidRPr="000121C4">
        <w:rPr>
          <w:rFonts w:ascii="Times New Roman" w:hAnsi="Times New Roman" w:cs="Times New Roman"/>
          <w:b/>
        </w:rPr>
        <w:t xml:space="preserve">Additional file </w:t>
      </w:r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6: GRADE tables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lang w:val="en"/>
        </w:rPr>
      </w:pP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lang w:val="en"/>
        </w:rPr>
      </w:pPr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Table 1: What is the role of higher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fibre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intakes when compared with low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fibre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intakes in mortality outcomes for adults with cardiovascular disease?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0"/>
        <w:gridCol w:w="1184"/>
        <w:gridCol w:w="911"/>
        <w:gridCol w:w="1205"/>
        <w:gridCol w:w="1103"/>
        <w:gridCol w:w="1083"/>
        <w:gridCol w:w="1536"/>
        <w:gridCol w:w="1315"/>
        <w:gridCol w:w="1292"/>
        <w:gridCol w:w="2011"/>
        <w:gridCol w:w="1865"/>
        <w:gridCol w:w="355"/>
      </w:tblGrid>
      <w:tr w:rsidR="000121C4" w:rsidRPr="000121C4" w:rsidTr="00954A67">
        <w:trPr>
          <w:gridAfter w:val="1"/>
          <w:wAfter w:w="122" w:type="pct"/>
          <w:cantSplit/>
          <w:tblHeader/>
        </w:trPr>
        <w:tc>
          <w:tcPr>
            <w:tcW w:w="265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 assessment</w:t>
            </w:r>
          </w:p>
        </w:tc>
        <w:tc>
          <w:tcPr>
            <w:tcW w:w="45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1135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641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</w:t>
            </w:r>
          </w:p>
        </w:tc>
      </w:tr>
      <w:tr w:rsidR="000121C4" w:rsidRPr="000121C4" w:rsidTr="00954A67">
        <w:trPr>
          <w:gridAfter w:val="1"/>
          <w:wAfter w:w="122" w:type="pct"/>
          <w:cantSplit/>
          <w:tblHeader/>
        </w:trPr>
        <w:tc>
          <w:tcPr>
            <w:tcW w:w="23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4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31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41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3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37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52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45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Cases/cohort</w:t>
            </w:r>
          </w:p>
        </w:tc>
        <w:tc>
          <w:tcPr>
            <w:tcW w:w="44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Relative</w:t>
            </w: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>(95% CI)</w:t>
            </w:r>
          </w:p>
        </w:tc>
        <w:tc>
          <w:tcPr>
            <w:tcW w:w="69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>(95% CI)</w:t>
            </w:r>
          </w:p>
        </w:tc>
        <w:tc>
          <w:tcPr>
            <w:tcW w:w="641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21C4" w:rsidRPr="000121C4" w:rsidTr="00954A67">
        <w:trPr>
          <w:gridAfter w:val="1"/>
          <w:wAfter w:w="122" w:type="pct"/>
          <w:cantSplit/>
        </w:trPr>
        <w:tc>
          <w:tcPr>
            <w:tcW w:w="4878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Dietary </w:t>
            </w:r>
            <w:proofErr w:type="spellStart"/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fibre</w:t>
            </w:r>
            <w:proofErr w:type="spellEnd"/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all-cause mortality</w:t>
            </w:r>
          </w:p>
        </w:tc>
      </w:tr>
      <w:tr w:rsidR="000121C4" w:rsidRPr="000121C4" w:rsidTr="00954A67">
        <w:trPr>
          <w:gridAfter w:val="1"/>
          <w:wAfter w:w="122" w:type="pct"/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observational studies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dose response gradient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1133/4720 (24.0%)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block"/>
                <w:rFonts w:ascii="Times New Roman" w:hAnsi="Times New Roman" w:cs="Times New Roman"/>
                <w:b/>
                <w:bCs/>
                <w:sz w:val="18"/>
                <w:szCs w:val="18"/>
              </w:rPr>
              <w:t>RR 0.75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"/>
                <w:rFonts w:ascii="Times New Roman" w:hAnsi="Times New Roman" w:cs="Times New Roman"/>
                <w:sz w:val="18"/>
                <w:szCs w:val="18"/>
              </w:rPr>
              <w:t>(0.58 to 0.97)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fewer per 1,000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(from 101 fewer to 7 fewer) 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MODERATE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Cereal </w:t>
            </w:r>
            <w:proofErr w:type="spellStart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fibre</w:t>
            </w:r>
            <w:proofErr w:type="spellEnd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all-cause mortality</w:t>
            </w:r>
          </w:p>
        </w:tc>
      </w:tr>
      <w:tr w:rsidR="000121C4" w:rsidRPr="000121C4" w:rsidTr="00954A67">
        <w:trPr>
          <w:gridAfter w:val="1"/>
          <w:wAfter w:w="122" w:type="pct"/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observational studies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2216/6753 (32.8%)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block"/>
                <w:rFonts w:ascii="Times New Roman" w:hAnsi="Times New Roman" w:cs="Times New Roman"/>
                <w:b/>
                <w:bCs/>
                <w:sz w:val="18"/>
                <w:szCs w:val="18"/>
              </w:rPr>
              <w:t>RR 0.90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"/>
                <w:rFonts w:ascii="Times New Roman" w:hAnsi="Times New Roman" w:cs="Times New Roman"/>
                <w:sz w:val="18"/>
                <w:szCs w:val="18"/>
              </w:rPr>
              <w:t>(0.62 to 1.30)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fewer per 1,000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(from 125 fewer to 98 more) 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Dietary </w:t>
            </w:r>
            <w:proofErr w:type="spellStart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fibre</w:t>
            </w:r>
            <w:proofErr w:type="spellEnd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CVD mortality</w:t>
            </w:r>
          </w:p>
        </w:tc>
      </w:tr>
      <w:tr w:rsidR="000121C4" w:rsidRPr="000121C4" w:rsidTr="00954A67">
        <w:trPr>
          <w:gridAfter w:val="1"/>
          <w:wAfter w:w="122" w:type="pct"/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observational studies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558/4720 (11.8%)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block"/>
                <w:rFonts w:ascii="Times New Roman" w:hAnsi="Times New Roman" w:cs="Times New Roman"/>
                <w:b/>
                <w:bCs/>
                <w:sz w:val="18"/>
                <w:szCs w:val="18"/>
              </w:rPr>
              <w:t>RR 0.86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"/>
                <w:rFonts w:ascii="Times New Roman" w:hAnsi="Times New Roman" w:cs="Times New Roman"/>
                <w:sz w:val="18"/>
                <w:szCs w:val="18"/>
              </w:rPr>
              <w:t>(0.60 to 1.24)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fewer per 1,000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(from 47 fewer to 28 more) 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Cereal </w:t>
            </w:r>
            <w:proofErr w:type="spellStart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fibre</w:t>
            </w:r>
            <w:proofErr w:type="spellEnd"/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CVD mortality</w:t>
            </w:r>
          </w:p>
        </w:tc>
      </w:tr>
      <w:tr w:rsidR="000121C4" w:rsidRPr="000121C4" w:rsidTr="00954A67">
        <w:trPr>
          <w:gridAfter w:val="1"/>
          <w:wAfter w:w="122" w:type="pct"/>
          <w:cantSplit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observational studies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1309/7469 (17.5%)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block"/>
                <w:rFonts w:ascii="Times New Roman" w:hAnsi="Times New Roman" w:cs="Times New Roman"/>
                <w:b/>
                <w:bCs/>
                <w:sz w:val="18"/>
                <w:szCs w:val="18"/>
              </w:rPr>
              <w:t>RR 0.91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"/>
                <w:rFonts w:ascii="Times New Roman" w:hAnsi="Times New Roman" w:cs="Times New Roman"/>
                <w:sz w:val="18"/>
                <w:szCs w:val="18"/>
              </w:rPr>
              <w:t>(0.64 to 1.31)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fewer per 1,000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(from 63 fewer to 54 more) 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121C4" w:rsidRPr="000121C4" w:rsidRDefault="000121C4" w:rsidP="000121C4">
      <w:pPr>
        <w:pStyle w:val="Heading4"/>
        <w:spacing w:before="0" w:beforeAutospacing="0" w:after="0" w:afterAutospacing="0"/>
        <w:rPr>
          <w:rFonts w:eastAsia="Times New Roman"/>
          <w:color w:val="000000"/>
          <w:sz w:val="18"/>
          <w:szCs w:val="18"/>
          <w:lang w:val="en"/>
        </w:rPr>
      </w:pPr>
      <w:r w:rsidRPr="000121C4">
        <w:rPr>
          <w:rFonts w:eastAsia="Times New Roman"/>
          <w:color w:val="000000"/>
          <w:sz w:val="18"/>
          <w:szCs w:val="18"/>
          <w:lang w:val="en"/>
        </w:rPr>
        <w:t>Explanations</w:t>
      </w:r>
    </w:p>
    <w:p w:rsidR="000121C4" w:rsidRPr="000121C4" w:rsidRDefault="000121C4" w:rsidP="000121C4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a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. Initial I</w:t>
      </w:r>
      <w:r w:rsidRPr="000121C4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"/>
        </w:rPr>
        <w:t>2</w:t>
      </w: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was high (88.5%) with studies providing a significant risk reduction or a </w:t>
      </w:r>
      <w:proofErr w:type="spell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non significant</w:t>
      </w:r>
      <w:proofErr w:type="spell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risk increase. Evidence for this exposure and outcome downgraded once due to Inconsistency. </w:t>
      </w:r>
    </w:p>
    <w:p w:rsidR="000121C4" w:rsidRPr="000121C4" w:rsidRDefault="000121C4" w:rsidP="000121C4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b. Confidence interval around the pooled point estimate contains both a strong beneficial effect (&lt;0.8) and a strong detrimental effect (&gt;1.2). Evidence for this exposure and outcome downgraded once due to Imprecision </w:t>
      </w:r>
    </w:p>
    <w:p w:rsidR="000121C4" w:rsidRPr="000121C4" w:rsidRDefault="000121C4" w:rsidP="000121C4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c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. Initial I</w:t>
      </w:r>
      <w:r w:rsidRPr="000121C4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"/>
        </w:rPr>
        <w:t>2</w:t>
      </w: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was high (65.9%) with studies providing a significant risk reduction, a </w:t>
      </w:r>
      <w:proofErr w:type="spell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non significant</w:t>
      </w:r>
      <w:proofErr w:type="spell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risk reduction, and a </w:t>
      </w:r>
      <w:proofErr w:type="spell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non significant</w:t>
      </w:r>
      <w:proofErr w:type="spell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risk increase. Evidence for this exposure and outcome downgraded once due to Inconsistency.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val="en"/>
        </w:rPr>
        <w:sectPr w:rsidR="000121C4" w:rsidRPr="000121C4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lang w:val="en"/>
        </w:rPr>
      </w:pPr>
      <w:r w:rsidRPr="000121C4">
        <w:rPr>
          <w:rFonts w:ascii="Times New Roman" w:hAnsi="Times New Roman" w:cs="Times New Roman"/>
          <w:b/>
          <w:bCs/>
          <w:color w:val="000000"/>
          <w:lang w:val="en"/>
        </w:rPr>
        <w:lastRenderedPageBreak/>
        <w:t xml:space="preserve">Table 2: What is the role of increasing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fibre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intakes on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cardiometabolic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risk factors in the management of cardiovascular disease?</w:t>
      </w:r>
    </w:p>
    <w:tbl>
      <w:tblPr>
        <w:tblW w:w="4976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0"/>
        <w:gridCol w:w="1054"/>
        <w:gridCol w:w="935"/>
        <w:gridCol w:w="1205"/>
        <w:gridCol w:w="1103"/>
        <w:gridCol w:w="1083"/>
        <w:gridCol w:w="1541"/>
        <w:gridCol w:w="1124"/>
        <w:gridCol w:w="1106"/>
        <w:gridCol w:w="2774"/>
        <w:gridCol w:w="1865"/>
      </w:tblGrid>
      <w:tr w:rsidR="000121C4" w:rsidRPr="000121C4" w:rsidTr="00954A67">
        <w:trPr>
          <w:cantSplit/>
          <w:tblHeader/>
        </w:trPr>
        <w:tc>
          <w:tcPr>
            <w:tcW w:w="2628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 assessment</w:t>
            </w:r>
          </w:p>
        </w:tc>
        <w:tc>
          <w:tcPr>
            <w:tcW w:w="77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95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64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</w:t>
            </w:r>
          </w:p>
        </w:tc>
      </w:tr>
      <w:tr w:rsidR="000121C4" w:rsidRPr="000121C4" w:rsidTr="00954A67">
        <w:trPr>
          <w:cantSplit/>
          <w:tblHeader/>
        </w:trPr>
        <w:tc>
          <w:tcPr>
            <w:tcW w:w="2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36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3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41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38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37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53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3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Intervention</w:t>
            </w:r>
          </w:p>
        </w:tc>
        <w:tc>
          <w:tcPr>
            <w:tcW w:w="38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95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>(95% CI)</w:t>
            </w:r>
          </w:p>
        </w:tc>
        <w:tc>
          <w:tcPr>
            <w:tcW w:w="64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117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0.42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(0.78 lower to 0.05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LDL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117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0.47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(0.85 lower to 0.1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HDL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117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0.08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higher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(0.02 lower to 0.17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Triglycerides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117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0.03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(0.15 lower to 0.08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Systolic blood pressure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38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1.2 mm Hg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(2 lower to 0.4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Diastolic blood pressure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38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3.6 mm Hg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(4 lower to 3.2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Body weight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53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0.2 kg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(0.37 lower to 0.04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91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0.3 kg/m2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(0.69 lower to 0.09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Waist circumference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53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0.5 cm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(0.6 lower to 0.4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Fasting plasma glucose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91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1.23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(2.13 lower to 0.33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Fasting plasma insulin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38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10.8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pmol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(13.2 lower to 8.4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121C4" w:rsidRPr="000121C4" w:rsidRDefault="000121C4" w:rsidP="000121C4">
      <w:pPr>
        <w:pStyle w:val="Heading4"/>
        <w:spacing w:line="140" w:lineRule="atLeast"/>
        <w:rPr>
          <w:rFonts w:eastAsia="Times New Roman"/>
          <w:color w:val="000000"/>
          <w:sz w:val="18"/>
          <w:szCs w:val="18"/>
          <w:lang w:val="en"/>
        </w:rPr>
      </w:pPr>
      <w:r w:rsidRPr="000121C4">
        <w:rPr>
          <w:rFonts w:eastAsia="Times New Roman"/>
          <w:color w:val="000000"/>
          <w:sz w:val="18"/>
          <w:szCs w:val="18"/>
          <w:lang w:val="en"/>
        </w:rPr>
        <w:t>Explanations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a. High initial heterogeneity, downgraded once for Inconsistency.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b. Insufficient data to provide comment on precision. Participant number in analyses were &lt;300, unlikely to meet optimal information size parameters. </w:t>
      </w: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Downgraded once.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  <w:sectPr w:rsidR="000121C4" w:rsidRPr="000121C4">
          <w:pgSz w:w="15840" w:h="12240" w:orient="landscape"/>
          <w:pgMar w:top="720" w:right="720" w:bottom="720" w:left="720" w:header="720" w:footer="720" w:gutter="0"/>
          <w:cols w:space="720"/>
        </w:sect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c. With data from only one study Inconsistency cannot be assessed. </w:t>
      </w: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Downgraded twice.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b/>
          <w:bCs/>
          <w:color w:val="000000"/>
          <w:lang w:val="en"/>
        </w:rPr>
      </w:pPr>
      <w:r w:rsidRPr="000121C4">
        <w:rPr>
          <w:rFonts w:ascii="Times New Roman" w:hAnsi="Times New Roman" w:cs="Times New Roman"/>
          <w:b/>
          <w:bCs/>
          <w:color w:val="000000"/>
          <w:lang w:val="en"/>
        </w:rPr>
        <w:lastRenderedPageBreak/>
        <w:t xml:space="preserve">Table 3: What is the role of increasing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fibre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intakes on </w:t>
      </w:r>
      <w:proofErr w:type="spellStart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>cardiometabolic</w:t>
      </w:r>
      <w:proofErr w:type="spellEnd"/>
      <w:r w:rsidRPr="000121C4">
        <w:rPr>
          <w:rFonts w:ascii="Times New Roman" w:hAnsi="Times New Roman" w:cs="Times New Roman"/>
          <w:b/>
          <w:bCs/>
          <w:color w:val="000000"/>
          <w:lang w:val="en"/>
        </w:rPr>
        <w:t xml:space="preserve"> risk factors in the management of hypertension?</w:t>
      </w:r>
    </w:p>
    <w:tbl>
      <w:tblPr>
        <w:tblW w:w="4976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0"/>
        <w:gridCol w:w="1054"/>
        <w:gridCol w:w="935"/>
        <w:gridCol w:w="1208"/>
        <w:gridCol w:w="1103"/>
        <w:gridCol w:w="1083"/>
        <w:gridCol w:w="1541"/>
        <w:gridCol w:w="1124"/>
        <w:gridCol w:w="1106"/>
        <w:gridCol w:w="2916"/>
        <w:gridCol w:w="1720"/>
      </w:tblGrid>
      <w:tr w:rsidR="000121C4" w:rsidRPr="000121C4" w:rsidTr="00954A67">
        <w:trPr>
          <w:cantSplit/>
          <w:tblHeader/>
        </w:trPr>
        <w:tc>
          <w:tcPr>
            <w:tcW w:w="2629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 assessment</w:t>
            </w:r>
          </w:p>
        </w:tc>
        <w:tc>
          <w:tcPr>
            <w:tcW w:w="77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patients</w:t>
            </w:r>
          </w:p>
        </w:tc>
        <w:tc>
          <w:tcPr>
            <w:tcW w:w="10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Effect</w:t>
            </w:r>
          </w:p>
        </w:tc>
        <w:tc>
          <w:tcPr>
            <w:tcW w:w="59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Certainty</w:t>
            </w:r>
          </w:p>
        </w:tc>
      </w:tr>
      <w:tr w:rsidR="000121C4" w:rsidRPr="000121C4" w:rsidTr="00954A67">
        <w:trPr>
          <w:cantSplit/>
          <w:tblHeader/>
        </w:trPr>
        <w:tc>
          <w:tcPr>
            <w:tcW w:w="2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 of studies</w:t>
            </w:r>
          </w:p>
        </w:tc>
        <w:tc>
          <w:tcPr>
            <w:tcW w:w="36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Study design</w:t>
            </w:r>
          </w:p>
        </w:tc>
        <w:tc>
          <w:tcPr>
            <w:tcW w:w="3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41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Inconsistency</w:t>
            </w:r>
          </w:p>
        </w:tc>
        <w:tc>
          <w:tcPr>
            <w:tcW w:w="38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Indirectness</w:t>
            </w:r>
          </w:p>
        </w:tc>
        <w:tc>
          <w:tcPr>
            <w:tcW w:w="37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Imprecision</w:t>
            </w:r>
          </w:p>
        </w:tc>
        <w:tc>
          <w:tcPr>
            <w:tcW w:w="53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Other considerations</w:t>
            </w:r>
          </w:p>
        </w:tc>
        <w:tc>
          <w:tcPr>
            <w:tcW w:w="38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Intervention</w:t>
            </w:r>
          </w:p>
        </w:tc>
        <w:tc>
          <w:tcPr>
            <w:tcW w:w="38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10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Absolute</w:t>
            </w:r>
            <w:r w:rsidRPr="000121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br/>
              <w:t>(95% CI)</w:t>
            </w:r>
          </w:p>
        </w:tc>
        <w:tc>
          <w:tcPr>
            <w:tcW w:w="59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190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144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(0.45 lower to 0.01 higher)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LDL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137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88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0.29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(0.4 lower to 0.17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HDL cholesterol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169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119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0.02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higher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(0.01 lower to 0.05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Triglycerides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169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119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0.19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(0.3 lower to 0.08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Systolic blood pressure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250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4.3 mm Hg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(5.8 lower to 2.8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HIGH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Diastolic blood pressure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281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250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3.1 mm Hg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(4.4 lower to 1.7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HIGH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Body weight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137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88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0.14 kg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(1.36 lower to 1.08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BMI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45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1.3 kg/m2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(2.1 lower to 0.5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HbA1c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very 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31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0.3 % higher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(0.2 higher to 0.4 higher)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VERY 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Fasting plasma glucose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195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153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0.48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mmol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(0.91 lower to 0.05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MODERATE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21C4" w:rsidRPr="000121C4" w:rsidTr="00954A67">
        <w:trPr>
          <w:cantSplit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121C4" w:rsidRPr="000121C4" w:rsidRDefault="000121C4" w:rsidP="00954A6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21C4">
              <w:rPr>
                <w:rStyle w:val="label"/>
                <w:rFonts w:ascii="Times New Roman" w:hAnsi="Times New Roman" w:cs="Times New Roman"/>
                <w:b/>
                <w:bCs/>
                <w:sz w:val="18"/>
                <w:szCs w:val="18"/>
              </w:rPr>
              <w:t>Fasting plasma insulin</w:t>
            </w:r>
          </w:p>
        </w:tc>
      </w:tr>
      <w:tr w:rsidR="000121C4" w:rsidRPr="000121C4" w:rsidTr="00954A67">
        <w:trPr>
          <w:cantSplit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>randomised</w:t>
            </w:r>
            <w:proofErr w:type="spellEnd"/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trials 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  <w:r w:rsidRPr="00012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110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 xml:space="preserve">MD </w:t>
            </w:r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 </w:t>
            </w:r>
            <w:proofErr w:type="spellStart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pmol</w:t>
            </w:r>
            <w:proofErr w:type="spellEnd"/>
            <w:r w:rsidRPr="000121C4">
              <w:rPr>
                <w:rStyle w:val="cell-value"/>
                <w:rFonts w:ascii="Times New Roman" w:hAnsi="Times New Roman" w:cs="Times New Roman"/>
                <w:b/>
                <w:bCs/>
                <w:sz w:val="18"/>
                <w:szCs w:val="18"/>
              </w:rPr>
              <w:t>/L lower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cell-value"/>
                <w:rFonts w:ascii="Times New Roman" w:hAnsi="Times New Roman" w:cs="Times New Roman"/>
                <w:sz w:val="18"/>
                <w:szCs w:val="18"/>
              </w:rPr>
              <w:t>(5.5 lower to 1.6 lower)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1C4" w:rsidRPr="000121C4" w:rsidRDefault="000121C4" w:rsidP="00954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C4">
              <w:rPr>
                <w:rStyle w:val="quality-sign"/>
                <w:rFonts w:ascii="Cambria Math" w:hAnsi="Cambria Math" w:cs="Cambria Math"/>
                <w:sz w:val="18"/>
                <w:szCs w:val="18"/>
              </w:rPr>
              <w:t>⨁⨁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121C4">
              <w:rPr>
                <w:rStyle w:val="quality-text"/>
                <w:rFonts w:ascii="Times New Roman" w:hAnsi="Times New Roman" w:cs="Times New Roman"/>
                <w:sz w:val="18"/>
                <w:szCs w:val="18"/>
              </w:rPr>
              <w:t>LOW</w:t>
            </w:r>
            <w:r w:rsidRPr="00012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121C4" w:rsidRPr="000121C4" w:rsidRDefault="000121C4" w:rsidP="000121C4">
      <w:pPr>
        <w:pStyle w:val="Heading4"/>
        <w:spacing w:line="140" w:lineRule="atLeast"/>
        <w:rPr>
          <w:rFonts w:eastAsia="Times New Roman"/>
          <w:color w:val="000000"/>
          <w:sz w:val="18"/>
          <w:szCs w:val="18"/>
          <w:lang w:val="en"/>
        </w:rPr>
      </w:pPr>
      <w:r w:rsidRPr="000121C4">
        <w:rPr>
          <w:rFonts w:eastAsia="Times New Roman"/>
          <w:color w:val="000000"/>
          <w:sz w:val="18"/>
          <w:szCs w:val="18"/>
          <w:lang w:val="en"/>
        </w:rPr>
        <w:t>Explanations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a. High initial heterogeneity, downgraded once for Inconsistency.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b. The confidence interval spans both a strong beneficial effect and null effect. </w:t>
      </w: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Downgraded once for imprecision.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c. Insufficient data to provide comment on precision. Participant number in analyses were &lt;300, unlikely to meet optimal information size parameters. </w:t>
      </w: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Downgraded once.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d. With data from only one study Inconsistency cannot be assessed. </w:t>
      </w:r>
      <w:proofErr w:type="gramStart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>Downgraded twice.</w:t>
      </w:r>
      <w:proofErr w:type="gramEnd"/>
      <w:r w:rsidRPr="000121C4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</w:p>
    <w:p w:rsidR="000121C4" w:rsidRPr="000121C4" w:rsidRDefault="000121C4" w:rsidP="000121C4">
      <w:pPr>
        <w:spacing w:line="140" w:lineRule="atLeast"/>
        <w:rPr>
          <w:rFonts w:ascii="Times New Roman" w:hAnsi="Times New Roman" w:cs="Times New Roman"/>
          <w:color w:val="000000"/>
          <w:sz w:val="18"/>
          <w:szCs w:val="18"/>
          <w:lang w:val="en"/>
        </w:rPr>
      </w:pPr>
    </w:p>
    <w:p w:rsidR="000121C4" w:rsidRPr="000121C4" w:rsidRDefault="000121C4" w:rsidP="000121C4">
      <w:pPr>
        <w:spacing w:line="360" w:lineRule="auto"/>
        <w:rPr>
          <w:rFonts w:ascii="Times New Roman" w:hAnsi="Times New Roman" w:cs="Times New Roman"/>
          <w:color w:val="000000" w:themeColor="text1"/>
          <w:lang w:val="en-AU"/>
        </w:rPr>
      </w:pPr>
    </w:p>
    <w:p w:rsidR="000121C4" w:rsidRPr="000121C4" w:rsidRDefault="000121C4" w:rsidP="000121C4">
      <w:pPr>
        <w:rPr>
          <w:rFonts w:ascii="Times New Roman" w:hAnsi="Times New Roman" w:cs="Times New Roman"/>
        </w:rPr>
      </w:pPr>
    </w:p>
    <w:p w:rsidR="00587968" w:rsidRPr="000121C4" w:rsidRDefault="00587968">
      <w:pPr>
        <w:rPr>
          <w:rFonts w:ascii="Times New Roman" w:hAnsi="Times New Roman" w:cs="Times New Roman"/>
        </w:rPr>
      </w:pPr>
    </w:p>
    <w:sectPr w:rsidR="00587968" w:rsidRPr="000121C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4"/>
    <w:rsid w:val="00003C20"/>
    <w:rsid w:val="000121C4"/>
    <w:rsid w:val="00077696"/>
    <w:rsid w:val="00086E49"/>
    <w:rsid w:val="000D7173"/>
    <w:rsid w:val="001242D8"/>
    <w:rsid w:val="00127003"/>
    <w:rsid w:val="00174E9B"/>
    <w:rsid w:val="001D5162"/>
    <w:rsid w:val="001E01D3"/>
    <w:rsid w:val="00295F7C"/>
    <w:rsid w:val="0041115E"/>
    <w:rsid w:val="00470A27"/>
    <w:rsid w:val="004B66C2"/>
    <w:rsid w:val="004C682F"/>
    <w:rsid w:val="004E14F1"/>
    <w:rsid w:val="00587968"/>
    <w:rsid w:val="005A6C5C"/>
    <w:rsid w:val="005B7828"/>
    <w:rsid w:val="005F23A3"/>
    <w:rsid w:val="006A3ADC"/>
    <w:rsid w:val="006A52CB"/>
    <w:rsid w:val="00761C4C"/>
    <w:rsid w:val="00797F7B"/>
    <w:rsid w:val="007D4020"/>
    <w:rsid w:val="00812B72"/>
    <w:rsid w:val="008F6B7B"/>
    <w:rsid w:val="009145AC"/>
    <w:rsid w:val="00941B76"/>
    <w:rsid w:val="0098628F"/>
    <w:rsid w:val="009F5D88"/>
    <w:rsid w:val="009F791C"/>
    <w:rsid w:val="00A03E66"/>
    <w:rsid w:val="00A124DE"/>
    <w:rsid w:val="00AB3671"/>
    <w:rsid w:val="00AE2A90"/>
    <w:rsid w:val="00B05695"/>
    <w:rsid w:val="00BA5E6C"/>
    <w:rsid w:val="00BC6997"/>
    <w:rsid w:val="00BD12AA"/>
    <w:rsid w:val="00BD4B24"/>
    <w:rsid w:val="00BE1A49"/>
    <w:rsid w:val="00BE7A97"/>
    <w:rsid w:val="00BF625A"/>
    <w:rsid w:val="00C05CC8"/>
    <w:rsid w:val="00C26348"/>
    <w:rsid w:val="00C7005B"/>
    <w:rsid w:val="00CF4C0B"/>
    <w:rsid w:val="00D569AA"/>
    <w:rsid w:val="00D605B2"/>
    <w:rsid w:val="00DA1ED8"/>
    <w:rsid w:val="00E73989"/>
    <w:rsid w:val="00EB43B7"/>
    <w:rsid w:val="00F222FA"/>
    <w:rsid w:val="00F34624"/>
    <w:rsid w:val="00F42E0B"/>
    <w:rsid w:val="00F47F0B"/>
    <w:rsid w:val="00F75D93"/>
    <w:rsid w:val="00FC0929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qFormat/>
    <w:rsid w:val="000121C4"/>
    <w:pPr>
      <w:widowControl/>
      <w:spacing w:before="100" w:beforeAutospacing="1" w:after="100" w:afterAutospacing="1"/>
      <w:jc w:val="left"/>
      <w:outlineLvl w:val="3"/>
    </w:pPr>
    <w:rPr>
      <w:rFonts w:ascii="Times New Roman" w:eastAsiaTheme="minorEastAsia" w:hAnsi="Times New Roman" w:cs="Times New Roman"/>
      <w:b/>
      <w:bCs/>
      <w:kern w:val="0"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121C4"/>
    <w:rPr>
      <w:rFonts w:ascii="Times New Roman" w:eastAsiaTheme="minorEastAsia" w:hAnsi="Times New Roman" w:cs="Times New Roman"/>
      <w:b/>
      <w:bCs/>
      <w:kern w:val="0"/>
      <w:sz w:val="24"/>
      <w:szCs w:val="24"/>
      <w:lang w:val="en-NZ" w:eastAsia="en-GB"/>
    </w:rPr>
  </w:style>
  <w:style w:type="character" w:customStyle="1" w:styleId="quality-sign">
    <w:name w:val="quality-sign"/>
    <w:basedOn w:val="DefaultParagraphFont"/>
    <w:rsid w:val="000121C4"/>
  </w:style>
  <w:style w:type="character" w:customStyle="1" w:styleId="label">
    <w:name w:val="label"/>
    <w:basedOn w:val="DefaultParagraphFont"/>
    <w:rsid w:val="000121C4"/>
  </w:style>
  <w:style w:type="character" w:customStyle="1" w:styleId="cell-value">
    <w:name w:val="cell-value"/>
    <w:basedOn w:val="DefaultParagraphFont"/>
    <w:rsid w:val="000121C4"/>
  </w:style>
  <w:style w:type="character" w:customStyle="1" w:styleId="cell">
    <w:name w:val="cell"/>
    <w:basedOn w:val="DefaultParagraphFont"/>
    <w:rsid w:val="000121C4"/>
  </w:style>
  <w:style w:type="character" w:customStyle="1" w:styleId="quality-text">
    <w:name w:val="quality-text"/>
    <w:basedOn w:val="DefaultParagraphFont"/>
    <w:rsid w:val="000121C4"/>
  </w:style>
  <w:style w:type="character" w:customStyle="1" w:styleId="block">
    <w:name w:val="block"/>
    <w:basedOn w:val="DefaultParagraphFont"/>
    <w:rsid w:val="0001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4DE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link w:val="Heading4Char"/>
    <w:uiPriority w:val="9"/>
    <w:qFormat/>
    <w:rsid w:val="000121C4"/>
    <w:pPr>
      <w:widowControl/>
      <w:spacing w:before="100" w:beforeAutospacing="1" w:after="100" w:afterAutospacing="1"/>
      <w:jc w:val="left"/>
      <w:outlineLvl w:val="3"/>
    </w:pPr>
    <w:rPr>
      <w:rFonts w:ascii="Times New Roman" w:eastAsiaTheme="minorEastAsia" w:hAnsi="Times New Roman" w:cs="Times New Roman"/>
      <w:b/>
      <w:bCs/>
      <w:kern w:val="0"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4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4DE"/>
    <w:rPr>
      <w:rFonts w:asciiTheme="majorHAnsi" w:eastAsiaTheme="majorEastAsia" w:hAnsiTheme="majorHAnsi" w:cstheme="majorBid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121C4"/>
    <w:rPr>
      <w:rFonts w:ascii="Times New Roman" w:eastAsiaTheme="minorEastAsia" w:hAnsi="Times New Roman" w:cs="Times New Roman"/>
      <w:b/>
      <w:bCs/>
      <w:kern w:val="0"/>
      <w:sz w:val="24"/>
      <w:szCs w:val="24"/>
      <w:lang w:val="en-NZ" w:eastAsia="en-GB"/>
    </w:rPr>
  </w:style>
  <w:style w:type="character" w:customStyle="1" w:styleId="quality-sign">
    <w:name w:val="quality-sign"/>
    <w:basedOn w:val="DefaultParagraphFont"/>
    <w:rsid w:val="000121C4"/>
  </w:style>
  <w:style w:type="character" w:customStyle="1" w:styleId="label">
    <w:name w:val="label"/>
    <w:basedOn w:val="DefaultParagraphFont"/>
    <w:rsid w:val="000121C4"/>
  </w:style>
  <w:style w:type="character" w:customStyle="1" w:styleId="cell-value">
    <w:name w:val="cell-value"/>
    <w:basedOn w:val="DefaultParagraphFont"/>
    <w:rsid w:val="000121C4"/>
  </w:style>
  <w:style w:type="character" w:customStyle="1" w:styleId="cell">
    <w:name w:val="cell"/>
    <w:basedOn w:val="DefaultParagraphFont"/>
    <w:rsid w:val="000121C4"/>
  </w:style>
  <w:style w:type="character" w:customStyle="1" w:styleId="quality-text">
    <w:name w:val="quality-text"/>
    <w:basedOn w:val="DefaultParagraphFont"/>
    <w:rsid w:val="000121C4"/>
  </w:style>
  <w:style w:type="character" w:customStyle="1" w:styleId="block">
    <w:name w:val="block"/>
    <w:basedOn w:val="DefaultParagraphFont"/>
    <w:rsid w:val="0001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5805</Characters>
  <Application>Microsoft Office Word</Application>
  <DocSecurity>0</DocSecurity>
  <Lines>305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GBALAOBAO</cp:lastModifiedBy>
  <cp:revision>1</cp:revision>
  <dcterms:created xsi:type="dcterms:W3CDTF">2022-03-14T20:06:00Z</dcterms:created>
  <dcterms:modified xsi:type="dcterms:W3CDTF">2022-03-14T20:06:00Z</dcterms:modified>
</cp:coreProperties>
</file>