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D277B" w14:textId="3729679B" w:rsidR="00DC3AD6" w:rsidRDefault="00DC3AD6" w:rsidP="00903CF4">
      <w:pPr>
        <w:pStyle w:val="Body"/>
        <w:jc w:val="both"/>
        <w:rPr>
          <w:rFonts w:ascii="Arial" w:hAnsi="Arial"/>
          <w:b/>
          <w:bCs/>
        </w:rPr>
      </w:pPr>
      <w:bookmarkStart w:id="0" w:name="_GoBack"/>
      <w:r>
        <w:rPr>
          <w:rFonts w:ascii="Arial" w:hAnsi="Arial"/>
          <w:b/>
          <w:bCs/>
        </w:rPr>
        <w:t>Additional file 2</w:t>
      </w:r>
    </w:p>
    <w:p w14:paraId="4DBDC30D" w14:textId="77777777" w:rsidR="00DC3AD6" w:rsidRDefault="00DC3AD6" w:rsidP="00903CF4">
      <w:pPr>
        <w:pStyle w:val="Body"/>
        <w:jc w:val="both"/>
        <w:rPr>
          <w:rFonts w:ascii="Arial" w:hAnsi="Arial"/>
          <w:b/>
          <w:bCs/>
        </w:rPr>
      </w:pPr>
    </w:p>
    <w:p w14:paraId="5C94CA52" w14:textId="5F5311C2" w:rsidR="00903CF4" w:rsidRDefault="00903CF4" w:rsidP="00903CF4">
      <w:pPr>
        <w:pStyle w:val="Body"/>
        <w:jc w:val="both"/>
        <w:rPr>
          <w:rFonts w:ascii="Arial" w:eastAsia="Arial" w:hAnsi="Arial" w:cs="Arial"/>
        </w:rPr>
      </w:pPr>
      <w:r>
        <w:rPr>
          <w:rFonts w:ascii="Arial" w:hAnsi="Arial"/>
          <w:b/>
          <w:bCs/>
        </w:rPr>
        <w:t>Figure S1.</w:t>
      </w:r>
      <w:r>
        <w:rPr>
          <w:rFonts w:ascii="Arial" w:hAnsi="Arial"/>
        </w:rPr>
        <w:t xml:space="preserve"> Associations of genetically predicted IL6 receptor-mediated signaling (measured in 1 unit increment in ln-transformed hsCRP levels) with circulating biomarkers.</w:t>
      </w:r>
    </w:p>
    <w:p w14:paraId="53229297" w14:textId="77777777" w:rsidR="00903CF4" w:rsidRDefault="00903CF4" w:rsidP="00903CF4">
      <w:pPr>
        <w:pStyle w:val="Body"/>
        <w:jc w:val="both"/>
        <w:rPr>
          <w:rFonts w:ascii="Arial" w:eastAsia="Arial" w:hAnsi="Arial" w:cs="Arial"/>
        </w:rPr>
      </w:pPr>
    </w:p>
    <w:p w14:paraId="705E8CC9" w14:textId="77777777" w:rsidR="00903CF4" w:rsidRDefault="00903CF4" w:rsidP="00903CF4">
      <w:pPr>
        <w:pStyle w:val="Body"/>
        <w:jc w:val="center"/>
        <w:rPr>
          <w:rFonts w:ascii="Arial" w:eastAsia="Arial" w:hAnsi="Arial" w:cs="Arial"/>
        </w:rPr>
      </w:pPr>
      <w:r w:rsidRPr="00820623">
        <w:rPr>
          <w:rFonts w:ascii="Arial" w:eastAsia="Arial" w:hAnsi="Arial" w:cs="Arial"/>
          <w:noProof/>
          <w:lang w:eastAsia="en-US"/>
        </w:rPr>
        <w:drawing>
          <wp:inline distT="0" distB="0" distL="0" distR="0" wp14:anchorId="58D422E0" wp14:editId="5D4AD77F">
            <wp:extent cx="2681605" cy="3494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582"/>
                    <a:stretch/>
                  </pic:blipFill>
                  <pic:spPr bwMode="auto">
                    <a:xfrm>
                      <a:off x="0" y="0"/>
                      <a:ext cx="2699147" cy="3517728"/>
                    </a:xfrm>
                    <a:prstGeom prst="rect">
                      <a:avLst/>
                    </a:prstGeom>
                    <a:ln>
                      <a:noFill/>
                    </a:ln>
                    <a:extLst>
                      <a:ext uri="{53640926-AAD7-44D8-BBD7-CCE9431645EC}">
                        <a14:shadowObscured xmlns:a14="http://schemas.microsoft.com/office/drawing/2010/main"/>
                      </a:ext>
                    </a:extLst>
                  </pic:spPr>
                </pic:pic>
              </a:graphicData>
            </a:graphic>
          </wp:inline>
        </w:drawing>
      </w:r>
    </w:p>
    <w:p w14:paraId="764BE45E" w14:textId="77777777" w:rsidR="00903CF4" w:rsidRDefault="00903CF4" w:rsidP="00903CF4">
      <w:pPr>
        <w:pStyle w:val="Body"/>
        <w:jc w:val="both"/>
        <w:rPr>
          <w:rFonts w:ascii="Arial" w:eastAsia="Arial" w:hAnsi="Arial" w:cs="Arial"/>
        </w:rPr>
      </w:pPr>
    </w:p>
    <w:p w14:paraId="5884D2F9" w14:textId="77777777" w:rsidR="00903CF4" w:rsidRPr="00110FDC" w:rsidRDefault="00903CF4" w:rsidP="00903CF4">
      <w:pPr>
        <w:pStyle w:val="Body"/>
        <w:jc w:val="both"/>
        <w:rPr>
          <w:rFonts w:ascii="Arial" w:eastAsia="Arial" w:hAnsi="Arial" w:cs="Arial"/>
          <w:sz w:val="20"/>
          <w:szCs w:val="20"/>
        </w:rPr>
      </w:pPr>
      <w:r w:rsidRPr="00110FDC">
        <w:rPr>
          <w:rFonts w:ascii="Arial" w:hAnsi="Arial"/>
          <w:sz w:val="20"/>
          <w:szCs w:val="20"/>
        </w:rPr>
        <w:t xml:space="preserve">The error lines correspond to 95% confidence intervals of beta coefficients per 1 ln-hsCRP increment, as derived from fixed effects inverse-variance weighted 2-sample Mendelian randomization analyses. The data for IL-6 and sIL6R are derived from </w:t>
      </w:r>
      <w:r w:rsidRPr="00110FDC">
        <w:rPr>
          <w:rFonts w:ascii="Arial" w:hAnsi="Arial" w:cs="Arial"/>
          <w:sz w:val="20"/>
          <w:szCs w:val="20"/>
        </w:rPr>
        <w:t>Finnish sample of 8,293 individuals</w:t>
      </w:r>
      <w:r w:rsidRPr="00110FDC">
        <w:rPr>
          <w:rFonts w:ascii="Arial" w:hAnsi="Arial" w:cs="Arial"/>
          <w:sz w:val="20"/>
          <w:szCs w:val="20"/>
        </w:rPr>
        <w:fldChar w:fldCharType="begin">
          <w:fldData xml:space="preserve">PEVuZE5vdGU+PENpdGU+PEF1dGhvcj5BaG9sYS1PbGxpPC9BdXRob3I+PFllYXI+MjAxNzwvWWVh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PEVuZE5vdGU+PENpdGU+PEF1dGhvcj5BaG9sYS1PbGxpPC9BdXRob3I+PFllYXI+MjAxNzwvWWVh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110FDC">
        <w:rPr>
          <w:rFonts w:ascii="Arial" w:hAnsi="Arial" w:cs="Arial"/>
          <w:sz w:val="20"/>
          <w:szCs w:val="20"/>
        </w:rPr>
      </w:r>
      <w:r w:rsidRPr="00110FDC">
        <w:rPr>
          <w:rFonts w:ascii="Arial" w:hAnsi="Arial" w:cs="Arial"/>
          <w:sz w:val="20"/>
          <w:szCs w:val="20"/>
        </w:rPr>
        <w:fldChar w:fldCharType="separate"/>
      </w:r>
      <w:r w:rsidRPr="008C43DD">
        <w:rPr>
          <w:rFonts w:ascii="Arial" w:hAnsi="Arial" w:cs="Arial"/>
          <w:noProof/>
          <w:sz w:val="20"/>
          <w:szCs w:val="20"/>
          <w:vertAlign w:val="superscript"/>
        </w:rPr>
        <w:t>4</w:t>
      </w:r>
      <w:r w:rsidRPr="00110FDC">
        <w:rPr>
          <w:rFonts w:ascii="Arial" w:hAnsi="Arial" w:cs="Arial"/>
          <w:sz w:val="20"/>
          <w:szCs w:val="20"/>
        </w:rPr>
        <w:fldChar w:fldCharType="end"/>
      </w:r>
      <w:r w:rsidRPr="00110FDC">
        <w:rPr>
          <w:rFonts w:ascii="Arial" w:hAnsi="Arial" w:cs="Arial"/>
          <w:sz w:val="20"/>
          <w:szCs w:val="20"/>
        </w:rPr>
        <w:t xml:space="preserve"> </w:t>
      </w:r>
      <w:r>
        <w:rPr>
          <w:rFonts w:ascii="Arial" w:hAnsi="Arial" w:cs="Arial"/>
          <w:sz w:val="20"/>
          <w:szCs w:val="20"/>
        </w:rPr>
        <w:t xml:space="preserve">and </w:t>
      </w:r>
      <w:r w:rsidRPr="00110FDC">
        <w:rPr>
          <w:rFonts w:ascii="Arial" w:hAnsi="Arial" w:cs="Arial"/>
          <w:sz w:val="20"/>
          <w:szCs w:val="20"/>
        </w:rPr>
        <w:t xml:space="preserve">a blood proteomics analyses </w:t>
      </w:r>
      <w:r>
        <w:rPr>
          <w:rFonts w:ascii="Arial" w:hAnsi="Arial" w:cs="Arial"/>
          <w:sz w:val="20"/>
          <w:szCs w:val="20"/>
        </w:rPr>
        <w:t>within</w:t>
      </w:r>
      <w:r w:rsidRPr="00110FDC">
        <w:rPr>
          <w:rFonts w:ascii="Arial" w:hAnsi="Arial" w:cs="Arial"/>
          <w:sz w:val="20"/>
          <w:szCs w:val="20"/>
        </w:rPr>
        <w:t xml:space="preserve"> 3,301 European ancestry individuals in the INTERVAL study</w:t>
      </w:r>
      <w:r>
        <w:rPr>
          <w:rFonts w:ascii="Arial" w:hAnsi="Arial" w:cs="Arial"/>
          <w:sz w:val="20"/>
          <w:szCs w:val="20"/>
        </w:rPr>
        <w:t>,</w:t>
      </w:r>
      <w:r w:rsidRPr="00110FDC">
        <w:rPr>
          <w:rFonts w:ascii="Arial" w:hAnsi="Arial" w:cs="Arial"/>
          <w:sz w:val="20"/>
          <w:szCs w:val="20"/>
        </w:rPr>
        <w:fldChar w:fldCharType="begin">
          <w:fldData xml:space="preserve">PEVuZE5vdGU+PENpdGU+PEF1dGhvcj5TdW48L0F1dGhvcj48WWVhcj4yMDE4PC9ZZWFyPjxSZWNO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PEVuZE5vdGU+PENpdGU+PEF1dGhvcj5TdW48L0F1dGhvcj48WWVhcj4yMDE4PC9ZZWFyPjxSZWNO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110FDC">
        <w:rPr>
          <w:rFonts w:ascii="Arial" w:hAnsi="Arial" w:cs="Arial"/>
          <w:sz w:val="20"/>
          <w:szCs w:val="20"/>
        </w:rPr>
      </w:r>
      <w:r w:rsidRPr="00110FDC">
        <w:rPr>
          <w:rFonts w:ascii="Arial" w:hAnsi="Arial" w:cs="Arial"/>
          <w:sz w:val="20"/>
          <w:szCs w:val="20"/>
        </w:rPr>
        <w:fldChar w:fldCharType="separate"/>
      </w:r>
      <w:r w:rsidRPr="008C43DD">
        <w:rPr>
          <w:rFonts w:ascii="Arial" w:hAnsi="Arial" w:cs="Arial"/>
          <w:noProof/>
          <w:sz w:val="20"/>
          <w:szCs w:val="20"/>
          <w:vertAlign w:val="superscript"/>
        </w:rPr>
        <w:t>5</w:t>
      </w:r>
      <w:r w:rsidRPr="00110FDC">
        <w:rPr>
          <w:rFonts w:ascii="Arial" w:hAnsi="Arial" w:cs="Arial"/>
          <w:sz w:val="20"/>
          <w:szCs w:val="20"/>
        </w:rPr>
        <w:fldChar w:fldCharType="end"/>
      </w:r>
      <w:r w:rsidRPr="00110FDC">
        <w:rPr>
          <w:rFonts w:ascii="Arial" w:hAnsi="Arial" w:cs="Arial"/>
          <w:sz w:val="20"/>
          <w:szCs w:val="20"/>
        </w:rPr>
        <w:t xml:space="preserve"> </w:t>
      </w:r>
      <w:r>
        <w:rPr>
          <w:rFonts w:ascii="Arial" w:hAnsi="Arial" w:cs="Arial"/>
          <w:sz w:val="20"/>
          <w:szCs w:val="20"/>
        </w:rPr>
        <w:t>respectively.</w:t>
      </w:r>
      <w:r w:rsidRPr="00110FDC">
        <w:rPr>
          <w:rFonts w:ascii="Arial" w:hAnsi="Arial"/>
          <w:sz w:val="20"/>
          <w:szCs w:val="20"/>
        </w:rPr>
        <w:t xml:space="preserve"> </w:t>
      </w:r>
    </w:p>
    <w:p w14:paraId="7A9E78CA" w14:textId="77777777" w:rsidR="00903CF4" w:rsidRDefault="00903CF4" w:rsidP="00903CF4">
      <w:pPr>
        <w:pStyle w:val="Body"/>
        <w:jc w:val="both"/>
        <w:rPr>
          <w:rFonts w:ascii="Arial" w:hAnsi="Arial"/>
          <w:sz w:val="20"/>
          <w:szCs w:val="20"/>
          <w:lang w:val="de-DE"/>
        </w:rPr>
      </w:pPr>
      <w:r>
        <w:rPr>
          <w:rFonts w:ascii="Arial" w:hAnsi="Arial"/>
          <w:sz w:val="20"/>
          <w:szCs w:val="20"/>
          <w:lang w:val="de-DE"/>
        </w:rPr>
        <w:t>IL-6: interleukin-6; sIL6R: soluble interleukin-6 receptor.</w:t>
      </w:r>
    </w:p>
    <w:p w14:paraId="2C8CD186" w14:textId="77777777" w:rsidR="00903CF4" w:rsidRDefault="00903CF4" w:rsidP="00903CF4">
      <w:pPr>
        <w:pStyle w:val="Body"/>
        <w:jc w:val="both"/>
        <w:rPr>
          <w:rFonts w:ascii="Arial" w:eastAsia="Arial" w:hAnsi="Arial" w:cs="Arial"/>
          <w:sz w:val="20"/>
          <w:szCs w:val="20"/>
        </w:rPr>
      </w:pPr>
      <w:r>
        <w:rPr>
          <w:rFonts w:ascii="Arial" w:eastAsia="Arial" w:hAnsi="Arial" w:cs="Arial"/>
          <w:sz w:val="20"/>
          <w:szCs w:val="20"/>
        </w:rPr>
        <w:br/>
      </w:r>
    </w:p>
    <w:p w14:paraId="314ECA23" w14:textId="77777777" w:rsidR="00903CF4" w:rsidRDefault="00903CF4" w:rsidP="00903CF4">
      <w:pPr>
        <w:pStyle w:val="Body"/>
        <w:jc w:val="both"/>
      </w:pPr>
      <w:r>
        <w:rPr>
          <w:rFonts w:ascii="Arial Unicode MS" w:hAnsi="Arial Unicode MS"/>
        </w:rPr>
        <w:br w:type="page"/>
      </w:r>
    </w:p>
    <w:p w14:paraId="36AD6CFE" w14:textId="28C40B04" w:rsidR="00903CF4" w:rsidRDefault="00903CF4" w:rsidP="00903CF4">
      <w:pPr>
        <w:pStyle w:val="Body"/>
        <w:jc w:val="both"/>
        <w:rPr>
          <w:rFonts w:ascii="Arial" w:hAnsi="Arial"/>
        </w:rPr>
      </w:pPr>
      <w:r>
        <w:rPr>
          <w:rFonts w:ascii="Arial" w:hAnsi="Arial"/>
          <w:b/>
          <w:bCs/>
        </w:rPr>
        <w:lastRenderedPageBreak/>
        <w:t xml:space="preserve">Figure S2. </w:t>
      </w:r>
      <w:r>
        <w:rPr>
          <w:rFonts w:ascii="Arial" w:hAnsi="Arial"/>
        </w:rPr>
        <w:t>Selection of study participants.</w:t>
      </w:r>
    </w:p>
    <w:p w14:paraId="03E76EED" w14:textId="77777777" w:rsidR="00903CF4" w:rsidRDefault="00903CF4" w:rsidP="00903CF4">
      <w:pPr>
        <w:pStyle w:val="Body"/>
        <w:jc w:val="both"/>
        <w:rPr>
          <w:rFonts w:ascii="Arial" w:eastAsia="Arial" w:hAnsi="Arial" w:cs="Arial"/>
          <w:b/>
          <w:bCs/>
        </w:rPr>
      </w:pPr>
    </w:p>
    <w:p w14:paraId="363B22AB" w14:textId="77777777" w:rsidR="00903CF4" w:rsidRDefault="00903CF4" w:rsidP="00903CF4">
      <w:pPr>
        <w:pStyle w:val="Body"/>
        <w:jc w:val="both"/>
        <w:rPr>
          <w:rFonts w:ascii="Times New Roman" w:eastAsia="Times New Roman" w:hAnsi="Times New Roman" w:cs="Times New Roman"/>
        </w:rPr>
      </w:pPr>
      <w:r>
        <w:rPr>
          <w:rFonts w:ascii="Arial" w:hAnsi="Arial"/>
          <w:sz w:val="22"/>
          <w:szCs w:val="22"/>
        </w:rPr>
        <w:t xml:space="preserve"> </w:t>
      </w:r>
      <w:r>
        <w:rPr>
          <w:rFonts w:ascii="Arial" w:eastAsia="Arial" w:hAnsi="Arial" w:cs="Arial"/>
          <w:noProof/>
          <w:sz w:val="22"/>
          <w:szCs w:val="22"/>
          <w:lang w:eastAsia="en-US"/>
        </w:rPr>
        <w:drawing>
          <wp:inline distT="0" distB="0" distL="0" distR="0" wp14:anchorId="1B3A0119" wp14:editId="1B48ED62">
            <wp:extent cx="5943473" cy="3934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stretch>
                      <a:fillRect/>
                    </a:stretch>
                  </pic:blipFill>
                  <pic:spPr>
                    <a:xfrm>
                      <a:off x="0" y="0"/>
                      <a:ext cx="5943473" cy="3934700"/>
                    </a:xfrm>
                    <a:prstGeom prst="rect">
                      <a:avLst/>
                    </a:prstGeom>
                    <a:ln w="12700" cap="flat">
                      <a:noFill/>
                      <a:miter lim="400000"/>
                    </a:ln>
                    <a:effectLst/>
                  </pic:spPr>
                </pic:pic>
              </a:graphicData>
            </a:graphic>
          </wp:inline>
        </w:drawing>
      </w:r>
      <w:r>
        <w:rPr>
          <w:rFonts w:ascii="Times New Roman" w:hAnsi="Times New Roman"/>
        </w:rPr>
        <w:t xml:space="preserve"> </w:t>
      </w:r>
    </w:p>
    <w:p w14:paraId="15ADBE29" w14:textId="77777777" w:rsidR="00903CF4" w:rsidRDefault="00903CF4" w:rsidP="00903CF4">
      <w:pPr>
        <w:pStyle w:val="Body"/>
        <w:jc w:val="both"/>
        <w:rPr>
          <w:rFonts w:ascii="Times New Roman" w:eastAsia="Times New Roman" w:hAnsi="Times New Roman" w:cs="Times New Roman"/>
        </w:rPr>
      </w:pPr>
    </w:p>
    <w:p w14:paraId="4564DBAC" w14:textId="77777777" w:rsidR="00903CF4" w:rsidRDefault="00903CF4" w:rsidP="00903CF4">
      <w:pPr>
        <w:pStyle w:val="Body"/>
        <w:jc w:val="both"/>
      </w:pPr>
      <w:r>
        <w:rPr>
          <w:rFonts w:ascii="Arial Unicode MS" w:hAnsi="Arial Unicode MS"/>
        </w:rPr>
        <w:br w:type="page"/>
      </w:r>
    </w:p>
    <w:p w14:paraId="494C38D7" w14:textId="20830BAF" w:rsidR="00903CF4" w:rsidRDefault="00903CF4" w:rsidP="00903CF4">
      <w:pPr>
        <w:pStyle w:val="Body"/>
        <w:jc w:val="both"/>
        <w:rPr>
          <w:rFonts w:ascii="Arial" w:eastAsia="Arial" w:hAnsi="Arial" w:cs="Arial"/>
          <w:b/>
          <w:bCs/>
        </w:rPr>
      </w:pPr>
      <w:r>
        <w:rPr>
          <w:rFonts w:ascii="Arial" w:hAnsi="Arial"/>
          <w:b/>
          <w:bCs/>
        </w:rPr>
        <w:lastRenderedPageBreak/>
        <w:t xml:space="preserve">Figure S3. </w:t>
      </w:r>
      <w:r>
        <w:rPr>
          <w:rFonts w:ascii="Arial" w:hAnsi="Arial"/>
        </w:rPr>
        <w:t>Distribution of (A) absolute and (B) ln-transformed hsCRP levels in the analyzed UK Biobank population.</w:t>
      </w:r>
    </w:p>
    <w:p w14:paraId="0C2D6467" w14:textId="77777777" w:rsidR="00903CF4" w:rsidRDefault="00903CF4" w:rsidP="00903CF4">
      <w:pPr>
        <w:pStyle w:val="Body"/>
        <w:jc w:val="both"/>
        <w:rPr>
          <w:rFonts w:ascii="Times New Roman" w:eastAsia="Times New Roman" w:hAnsi="Times New Roman" w:cs="Times New Roman"/>
        </w:rPr>
      </w:pPr>
      <w:r>
        <w:rPr>
          <w:rFonts w:ascii="Times New Roman" w:eastAsia="Times New Roman" w:hAnsi="Times New Roman" w:cs="Times New Roman"/>
          <w:noProof/>
          <w:lang w:eastAsia="en-US"/>
        </w:rPr>
        <w:drawing>
          <wp:inline distT="0" distB="0" distL="0" distR="0" wp14:anchorId="57C77F26" wp14:editId="1B65B7A3">
            <wp:extent cx="5943600" cy="203962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stretch>
                      <a:fillRect/>
                    </a:stretch>
                  </pic:blipFill>
                  <pic:spPr>
                    <a:xfrm>
                      <a:off x="0" y="0"/>
                      <a:ext cx="5943600" cy="2039620"/>
                    </a:xfrm>
                    <a:prstGeom prst="rect">
                      <a:avLst/>
                    </a:prstGeom>
                    <a:ln w="12700" cap="flat">
                      <a:noFill/>
                      <a:miter lim="400000"/>
                    </a:ln>
                    <a:effectLst/>
                  </pic:spPr>
                </pic:pic>
              </a:graphicData>
            </a:graphic>
          </wp:inline>
        </w:drawing>
      </w:r>
    </w:p>
    <w:p w14:paraId="44718428" w14:textId="77777777" w:rsidR="00903CF4" w:rsidRDefault="00903CF4" w:rsidP="00903CF4">
      <w:pPr>
        <w:pStyle w:val="Body"/>
        <w:jc w:val="both"/>
        <w:rPr>
          <w:rFonts w:ascii="Times New Roman" w:eastAsia="Times New Roman" w:hAnsi="Times New Roman" w:cs="Times New Roman"/>
        </w:rPr>
      </w:pPr>
    </w:p>
    <w:p w14:paraId="51E7C9F9" w14:textId="77777777" w:rsidR="00903CF4" w:rsidRDefault="00903CF4" w:rsidP="00903CF4">
      <w:pPr>
        <w:pStyle w:val="Body"/>
        <w:jc w:val="both"/>
      </w:pPr>
      <w:r>
        <w:rPr>
          <w:rFonts w:ascii="Arial Unicode MS" w:hAnsi="Arial Unicode MS"/>
        </w:rPr>
        <w:br w:type="page"/>
      </w:r>
    </w:p>
    <w:p w14:paraId="443C2E52" w14:textId="3BDEEF53" w:rsidR="00903CF4" w:rsidRDefault="00903CF4" w:rsidP="00903CF4">
      <w:pPr>
        <w:pStyle w:val="Body"/>
        <w:jc w:val="both"/>
        <w:rPr>
          <w:rFonts w:ascii="Arial" w:eastAsia="Arial" w:hAnsi="Arial" w:cs="Arial"/>
        </w:rPr>
      </w:pPr>
      <w:r>
        <w:rPr>
          <w:rFonts w:ascii="Arial" w:hAnsi="Arial"/>
          <w:b/>
          <w:bCs/>
        </w:rPr>
        <w:lastRenderedPageBreak/>
        <w:t xml:space="preserve">Figure S4. </w:t>
      </w:r>
      <w:r>
        <w:rPr>
          <w:rFonts w:ascii="Arial" w:hAnsi="Arial"/>
        </w:rPr>
        <w:t>Levels of hsCRP levels by vascular risk factors in the analyzed UK Biobank participants.</w:t>
      </w:r>
    </w:p>
    <w:p w14:paraId="53C9E9F6" w14:textId="77777777" w:rsidR="00903CF4" w:rsidRDefault="00903CF4" w:rsidP="00903CF4">
      <w:pPr>
        <w:pStyle w:val="Body"/>
        <w:jc w:val="both"/>
      </w:pPr>
    </w:p>
    <w:p w14:paraId="04216AF9" w14:textId="77777777" w:rsidR="00903CF4" w:rsidRDefault="00903CF4" w:rsidP="00903CF4">
      <w:pPr>
        <w:pStyle w:val="Body"/>
        <w:jc w:val="both"/>
      </w:pPr>
      <w:r>
        <w:rPr>
          <w:noProof/>
          <w:lang w:eastAsia="en-US"/>
        </w:rPr>
        <w:drawing>
          <wp:inline distT="0" distB="0" distL="0" distR="0" wp14:anchorId="2842B219" wp14:editId="21B7204E">
            <wp:extent cx="5943600" cy="269748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0"/>
                    <a:stretch>
                      <a:fillRect/>
                    </a:stretch>
                  </pic:blipFill>
                  <pic:spPr>
                    <a:xfrm>
                      <a:off x="0" y="0"/>
                      <a:ext cx="5943600" cy="2697480"/>
                    </a:xfrm>
                    <a:prstGeom prst="rect">
                      <a:avLst/>
                    </a:prstGeom>
                    <a:ln w="12700" cap="flat">
                      <a:noFill/>
                      <a:miter lim="400000"/>
                    </a:ln>
                    <a:effectLst/>
                  </pic:spPr>
                </pic:pic>
              </a:graphicData>
            </a:graphic>
          </wp:inline>
        </w:drawing>
      </w:r>
    </w:p>
    <w:p w14:paraId="11117574" w14:textId="77777777" w:rsidR="00903CF4" w:rsidRDefault="00903CF4" w:rsidP="00903CF4">
      <w:pPr>
        <w:pStyle w:val="Body"/>
        <w:jc w:val="both"/>
        <w:rPr>
          <w:rFonts w:ascii="Arial" w:eastAsia="Arial" w:hAnsi="Arial" w:cs="Arial"/>
          <w:sz w:val="22"/>
          <w:szCs w:val="22"/>
        </w:rPr>
      </w:pPr>
    </w:p>
    <w:p w14:paraId="65D38FF2" w14:textId="77777777" w:rsidR="00903CF4" w:rsidRDefault="00903CF4" w:rsidP="00903CF4">
      <w:pPr>
        <w:pStyle w:val="Body"/>
        <w:jc w:val="both"/>
        <w:sectPr w:rsidR="00903CF4" w:rsidSect="008C734B">
          <w:pgSz w:w="12240" w:h="15840"/>
          <w:pgMar w:top="1440" w:right="1440" w:bottom="837" w:left="1080" w:header="720" w:footer="720" w:gutter="0"/>
          <w:cols w:space="720"/>
        </w:sectPr>
      </w:pPr>
      <w:r>
        <w:rPr>
          <w:rFonts w:ascii="Arial" w:hAnsi="Arial"/>
          <w:sz w:val="22"/>
          <w:szCs w:val="22"/>
        </w:rPr>
        <w:t>Median levels are presented. The box borders correspond to 25</w:t>
      </w:r>
      <w:r>
        <w:rPr>
          <w:rFonts w:ascii="Arial" w:hAnsi="Arial"/>
          <w:sz w:val="22"/>
          <w:szCs w:val="22"/>
          <w:vertAlign w:val="superscript"/>
        </w:rPr>
        <w:t>th</w:t>
      </w:r>
      <w:r>
        <w:rPr>
          <w:rFonts w:ascii="Arial" w:hAnsi="Arial"/>
          <w:sz w:val="22"/>
          <w:szCs w:val="22"/>
        </w:rPr>
        <w:t xml:space="preserve"> and 75</w:t>
      </w:r>
      <w:r>
        <w:rPr>
          <w:rFonts w:ascii="Arial" w:hAnsi="Arial"/>
          <w:sz w:val="22"/>
          <w:szCs w:val="22"/>
          <w:vertAlign w:val="superscript"/>
        </w:rPr>
        <w:t>th</w:t>
      </w:r>
      <w:r>
        <w:rPr>
          <w:rFonts w:ascii="Arial" w:hAnsi="Arial"/>
          <w:sz w:val="22"/>
          <w:szCs w:val="22"/>
        </w:rPr>
        <w:t xml:space="preserve"> percentiles, whereas the error bars to 2.5</w:t>
      </w:r>
      <w:r>
        <w:rPr>
          <w:rFonts w:ascii="Arial" w:hAnsi="Arial"/>
          <w:sz w:val="22"/>
          <w:szCs w:val="22"/>
          <w:vertAlign w:val="superscript"/>
        </w:rPr>
        <w:t>th</w:t>
      </w:r>
      <w:r>
        <w:rPr>
          <w:rFonts w:ascii="Arial" w:hAnsi="Arial"/>
          <w:sz w:val="22"/>
          <w:szCs w:val="22"/>
        </w:rPr>
        <w:t xml:space="preserve"> and 97.5</w:t>
      </w:r>
      <w:r>
        <w:rPr>
          <w:rFonts w:ascii="Arial" w:hAnsi="Arial"/>
          <w:sz w:val="22"/>
          <w:szCs w:val="22"/>
          <w:vertAlign w:val="superscript"/>
        </w:rPr>
        <w:t>th</w:t>
      </w:r>
      <w:r>
        <w:rPr>
          <w:rFonts w:ascii="Arial" w:hAnsi="Arial"/>
          <w:sz w:val="22"/>
          <w:szCs w:val="22"/>
          <w:lang w:val="it-IT"/>
        </w:rPr>
        <w:t xml:space="preserve"> percentiles. </w:t>
      </w:r>
    </w:p>
    <w:p w14:paraId="00462896" w14:textId="1C9B5A9F" w:rsidR="00903CF4" w:rsidRDefault="00903CF4" w:rsidP="00903CF4">
      <w:pPr>
        <w:pStyle w:val="Body"/>
        <w:jc w:val="both"/>
        <w:rPr>
          <w:rFonts w:ascii="Arial" w:eastAsia="Arial" w:hAnsi="Arial" w:cs="Arial"/>
          <w:b/>
          <w:bCs/>
          <w:sz w:val="22"/>
          <w:szCs w:val="22"/>
        </w:rPr>
      </w:pPr>
      <w:r>
        <w:rPr>
          <w:rFonts w:ascii="Arial" w:hAnsi="Arial"/>
          <w:b/>
          <w:bCs/>
          <w:sz w:val="22"/>
          <w:szCs w:val="22"/>
        </w:rPr>
        <w:lastRenderedPageBreak/>
        <w:t>Figure S5.</w:t>
      </w:r>
      <w:r>
        <w:rPr>
          <w:rFonts w:ascii="Arial" w:hAnsi="Arial"/>
          <w:sz w:val="22"/>
          <w:szCs w:val="22"/>
        </w:rPr>
        <w:t xml:space="preserve"> Levels of high sensitivity C-reactive protein (hsCRP) across deciles of genetic risk score for IL-6 receptor mediated signaling in (A) males and (B) females. </w:t>
      </w:r>
    </w:p>
    <w:p w14:paraId="1E8FA4A9" w14:textId="77777777" w:rsidR="00903CF4" w:rsidRDefault="00903CF4" w:rsidP="00903CF4">
      <w:pPr>
        <w:pStyle w:val="Body"/>
        <w:jc w:val="both"/>
        <w:rPr>
          <w:rFonts w:ascii="Arial" w:eastAsia="Arial" w:hAnsi="Arial" w:cs="Arial"/>
          <w:sz w:val="22"/>
          <w:szCs w:val="22"/>
        </w:rPr>
      </w:pPr>
      <w:r>
        <w:rPr>
          <w:rFonts w:ascii="Arial" w:eastAsia="Arial" w:hAnsi="Arial" w:cs="Arial"/>
          <w:noProof/>
          <w:sz w:val="22"/>
          <w:szCs w:val="22"/>
          <w:lang w:eastAsia="en-US"/>
        </w:rPr>
        <w:drawing>
          <wp:inline distT="0" distB="0" distL="0" distR="0" wp14:anchorId="095F2529" wp14:editId="22213AB0">
            <wp:extent cx="5943600" cy="318198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1"/>
                    <a:stretch>
                      <a:fillRect/>
                    </a:stretch>
                  </pic:blipFill>
                  <pic:spPr>
                    <a:xfrm>
                      <a:off x="0" y="0"/>
                      <a:ext cx="5943600" cy="3181986"/>
                    </a:xfrm>
                    <a:prstGeom prst="rect">
                      <a:avLst/>
                    </a:prstGeom>
                    <a:ln w="12700" cap="flat">
                      <a:noFill/>
                      <a:miter lim="400000"/>
                    </a:ln>
                    <a:effectLst/>
                  </pic:spPr>
                </pic:pic>
              </a:graphicData>
            </a:graphic>
          </wp:inline>
        </w:drawing>
      </w:r>
    </w:p>
    <w:p w14:paraId="07ACBAA5" w14:textId="77777777" w:rsidR="00903CF4" w:rsidRDefault="00903CF4" w:rsidP="00903CF4">
      <w:pPr>
        <w:pStyle w:val="Body"/>
        <w:jc w:val="both"/>
        <w:rPr>
          <w:rFonts w:ascii="Arial" w:eastAsia="Arial" w:hAnsi="Arial" w:cs="Arial"/>
          <w:sz w:val="22"/>
          <w:szCs w:val="22"/>
        </w:rPr>
      </w:pPr>
    </w:p>
    <w:p w14:paraId="0881063D" w14:textId="77777777" w:rsidR="00903CF4" w:rsidRDefault="00903CF4" w:rsidP="00903CF4">
      <w:pPr>
        <w:pStyle w:val="Body"/>
        <w:jc w:val="both"/>
        <w:rPr>
          <w:rFonts w:ascii="Arial" w:eastAsia="Arial" w:hAnsi="Arial" w:cs="Arial"/>
          <w:sz w:val="22"/>
          <w:szCs w:val="22"/>
        </w:rPr>
      </w:pPr>
      <w:r>
        <w:rPr>
          <w:rFonts w:ascii="Arial" w:hAnsi="Arial"/>
          <w:sz w:val="22"/>
          <w:szCs w:val="22"/>
        </w:rPr>
        <w:t>Median levels are presented. The box borders correspond to 25</w:t>
      </w:r>
      <w:r>
        <w:rPr>
          <w:rFonts w:ascii="Arial" w:hAnsi="Arial"/>
          <w:sz w:val="22"/>
          <w:szCs w:val="22"/>
          <w:vertAlign w:val="superscript"/>
        </w:rPr>
        <w:t>th</w:t>
      </w:r>
      <w:r>
        <w:rPr>
          <w:rFonts w:ascii="Arial" w:hAnsi="Arial"/>
          <w:sz w:val="22"/>
          <w:szCs w:val="22"/>
        </w:rPr>
        <w:t xml:space="preserve"> and 75</w:t>
      </w:r>
      <w:r>
        <w:rPr>
          <w:rFonts w:ascii="Arial" w:hAnsi="Arial"/>
          <w:sz w:val="22"/>
          <w:szCs w:val="22"/>
          <w:vertAlign w:val="superscript"/>
        </w:rPr>
        <w:t>th</w:t>
      </w:r>
      <w:r>
        <w:rPr>
          <w:rFonts w:ascii="Arial" w:hAnsi="Arial"/>
          <w:sz w:val="22"/>
          <w:szCs w:val="22"/>
        </w:rPr>
        <w:t xml:space="preserve"> percentiles, whereas the error bars to 2.5</w:t>
      </w:r>
      <w:r>
        <w:rPr>
          <w:rFonts w:ascii="Arial" w:hAnsi="Arial"/>
          <w:sz w:val="22"/>
          <w:szCs w:val="22"/>
          <w:vertAlign w:val="superscript"/>
        </w:rPr>
        <w:t>th</w:t>
      </w:r>
      <w:r>
        <w:rPr>
          <w:rFonts w:ascii="Arial" w:hAnsi="Arial"/>
          <w:sz w:val="22"/>
          <w:szCs w:val="22"/>
        </w:rPr>
        <w:t xml:space="preserve"> and 97.5</w:t>
      </w:r>
      <w:r>
        <w:rPr>
          <w:rFonts w:ascii="Arial" w:hAnsi="Arial"/>
          <w:sz w:val="22"/>
          <w:szCs w:val="22"/>
          <w:vertAlign w:val="superscript"/>
        </w:rPr>
        <w:t>th</w:t>
      </w:r>
      <w:r>
        <w:rPr>
          <w:rFonts w:ascii="Arial" w:hAnsi="Arial"/>
          <w:sz w:val="22"/>
          <w:szCs w:val="22"/>
          <w:lang w:val="it-IT"/>
        </w:rPr>
        <w:t xml:space="preserve"> percentiles.</w:t>
      </w:r>
    </w:p>
    <w:p w14:paraId="58D911C6" w14:textId="77777777" w:rsidR="00903CF4" w:rsidRDefault="00903CF4" w:rsidP="00903CF4">
      <w:pPr>
        <w:rPr>
          <w:rFonts w:ascii="Calibri" w:hAnsi="Calibri" w:cs="Arial Unicode MS"/>
          <w:color w:val="000000"/>
          <w:u w:color="000000"/>
          <w:lang w:eastAsia="en-GB"/>
          <w14:textOutline w14:w="0" w14:cap="flat" w14:cmpd="sng" w14:algn="ctr">
            <w14:noFill/>
            <w14:prstDash w14:val="solid"/>
            <w14:bevel/>
          </w14:textOutline>
        </w:rPr>
      </w:pPr>
      <w:r>
        <w:br w:type="page"/>
      </w:r>
    </w:p>
    <w:p w14:paraId="1A8BBAF0" w14:textId="33C788B1" w:rsidR="00903CF4" w:rsidRDefault="00903CF4" w:rsidP="00903CF4">
      <w:pPr>
        <w:pStyle w:val="Body"/>
        <w:spacing w:after="120"/>
        <w:jc w:val="both"/>
        <w:rPr>
          <w:rFonts w:ascii="Arial" w:hAnsi="Arial"/>
          <w:sz w:val="22"/>
          <w:szCs w:val="22"/>
        </w:rPr>
      </w:pPr>
      <w:r w:rsidRPr="00E3021B">
        <w:rPr>
          <w:rFonts w:ascii="Arial" w:hAnsi="Arial"/>
          <w:b/>
          <w:bCs/>
          <w:sz w:val="22"/>
          <w:szCs w:val="22"/>
        </w:rPr>
        <w:lastRenderedPageBreak/>
        <w:t xml:space="preserve">Figure </w:t>
      </w:r>
      <w:r>
        <w:rPr>
          <w:rFonts w:ascii="Arial" w:hAnsi="Arial"/>
          <w:b/>
          <w:bCs/>
          <w:sz w:val="22"/>
          <w:szCs w:val="22"/>
        </w:rPr>
        <w:t>S6</w:t>
      </w:r>
      <w:r w:rsidRPr="00E3021B">
        <w:rPr>
          <w:rFonts w:ascii="Arial" w:hAnsi="Arial"/>
          <w:b/>
          <w:bCs/>
          <w:sz w:val="22"/>
          <w:szCs w:val="22"/>
        </w:rPr>
        <w:t>.</w:t>
      </w:r>
      <w:r w:rsidRPr="00472FFC">
        <w:rPr>
          <w:rFonts w:ascii="Arial" w:hAnsi="Arial"/>
          <w:sz w:val="22"/>
          <w:szCs w:val="22"/>
        </w:rPr>
        <w:t xml:space="preserve"> Associations between genetically predicted IL</w:t>
      </w:r>
      <w:r>
        <w:rPr>
          <w:rFonts w:ascii="Arial" w:hAnsi="Arial"/>
          <w:sz w:val="22"/>
          <w:szCs w:val="22"/>
        </w:rPr>
        <w:t>-</w:t>
      </w:r>
      <w:r w:rsidRPr="00472FFC">
        <w:rPr>
          <w:rFonts w:ascii="Arial" w:hAnsi="Arial"/>
          <w:sz w:val="22"/>
          <w:szCs w:val="22"/>
        </w:rPr>
        <w:t>6R</w:t>
      </w:r>
      <w:r>
        <w:rPr>
          <w:rFonts w:ascii="Arial" w:hAnsi="Arial"/>
          <w:sz w:val="22"/>
          <w:szCs w:val="22"/>
        </w:rPr>
        <w:t>-</w:t>
      </w:r>
      <w:r w:rsidRPr="00472FFC">
        <w:rPr>
          <w:rFonts w:ascii="Arial" w:hAnsi="Arial"/>
          <w:sz w:val="22"/>
          <w:szCs w:val="22"/>
        </w:rPr>
        <w:t xml:space="preserve">mediated signaling </w:t>
      </w:r>
      <w:r>
        <w:rPr>
          <w:rFonts w:ascii="Arial" w:hAnsi="Arial"/>
          <w:sz w:val="22"/>
          <w:szCs w:val="22"/>
        </w:rPr>
        <w:t xml:space="preserve">across centiles of measured hsCRP levels and </w:t>
      </w:r>
      <w:r w:rsidRPr="00472FFC">
        <w:rPr>
          <w:rFonts w:ascii="Arial" w:hAnsi="Arial"/>
          <w:sz w:val="22"/>
          <w:szCs w:val="22"/>
        </w:rPr>
        <w:t xml:space="preserve">risk of incident cardiovascular disease. </w:t>
      </w:r>
    </w:p>
    <w:p w14:paraId="7D8F5323" w14:textId="77777777" w:rsidR="00903CF4" w:rsidRDefault="00903CF4" w:rsidP="00903CF4">
      <w:pPr>
        <w:pStyle w:val="Body"/>
        <w:spacing w:after="120"/>
        <w:jc w:val="both"/>
        <w:rPr>
          <w:rFonts w:ascii="Arial" w:hAnsi="Arial"/>
          <w:sz w:val="22"/>
          <w:szCs w:val="22"/>
        </w:rPr>
      </w:pPr>
    </w:p>
    <w:p w14:paraId="7E7570A1" w14:textId="77777777" w:rsidR="00903CF4" w:rsidRDefault="00903CF4" w:rsidP="00903CF4">
      <w:pPr>
        <w:pStyle w:val="Body"/>
        <w:spacing w:after="120"/>
        <w:jc w:val="both"/>
        <w:rPr>
          <w:rFonts w:ascii="Arial" w:hAnsi="Arial"/>
          <w:sz w:val="22"/>
          <w:szCs w:val="22"/>
        </w:rPr>
      </w:pPr>
      <w:r w:rsidRPr="00E2558A">
        <w:rPr>
          <w:rFonts w:ascii="Arial" w:hAnsi="Arial"/>
          <w:noProof/>
          <w:sz w:val="22"/>
          <w:szCs w:val="22"/>
          <w:lang w:eastAsia="en-US"/>
        </w:rPr>
        <w:drawing>
          <wp:inline distT="0" distB="0" distL="0" distR="0" wp14:anchorId="6FD52C87" wp14:editId="601A38E4">
            <wp:extent cx="5943600" cy="33108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10890"/>
                    </a:xfrm>
                    <a:prstGeom prst="rect">
                      <a:avLst/>
                    </a:prstGeom>
                  </pic:spPr>
                </pic:pic>
              </a:graphicData>
            </a:graphic>
          </wp:inline>
        </w:drawing>
      </w:r>
    </w:p>
    <w:p w14:paraId="7A6EC7B2" w14:textId="77777777" w:rsidR="00903CF4" w:rsidRPr="00472FFC" w:rsidRDefault="00903CF4" w:rsidP="00903CF4">
      <w:pPr>
        <w:pStyle w:val="Body"/>
        <w:spacing w:after="120"/>
        <w:jc w:val="both"/>
        <w:rPr>
          <w:rFonts w:ascii="Arial" w:eastAsia="Arial" w:hAnsi="Arial" w:cs="Arial"/>
          <w:sz w:val="22"/>
          <w:szCs w:val="22"/>
        </w:rPr>
      </w:pPr>
      <w:r w:rsidRPr="00472FFC">
        <w:rPr>
          <w:rFonts w:ascii="Arial" w:hAnsi="Arial"/>
          <w:sz w:val="22"/>
          <w:szCs w:val="22"/>
        </w:rPr>
        <w:t>Mendelian randomization analyses of genetically predicted IL6</w:t>
      </w:r>
      <w:r>
        <w:rPr>
          <w:rFonts w:ascii="Arial" w:hAnsi="Arial"/>
          <w:sz w:val="22"/>
          <w:szCs w:val="22"/>
        </w:rPr>
        <w:t>R-mediated signaling</w:t>
      </w:r>
      <w:r w:rsidRPr="00472FFC">
        <w:rPr>
          <w:rFonts w:ascii="Arial" w:hAnsi="Arial"/>
          <w:sz w:val="22"/>
          <w:szCs w:val="22"/>
        </w:rPr>
        <w:t xml:space="preserve"> and CVD risk across (</w:t>
      </w:r>
      <w:r>
        <w:rPr>
          <w:rFonts w:ascii="Arial" w:hAnsi="Arial"/>
          <w:sz w:val="22"/>
          <w:szCs w:val="22"/>
        </w:rPr>
        <w:t>A</w:t>
      </w:r>
      <w:r w:rsidRPr="00472FFC">
        <w:rPr>
          <w:rFonts w:ascii="Arial" w:hAnsi="Arial"/>
          <w:sz w:val="22"/>
          <w:szCs w:val="22"/>
        </w:rPr>
        <w:t>) ln-transformed measured hsCRP levels and (</w:t>
      </w:r>
      <w:r>
        <w:rPr>
          <w:rFonts w:ascii="Arial" w:hAnsi="Arial"/>
          <w:sz w:val="22"/>
          <w:szCs w:val="22"/>
        </w:rPr>
        <w:t>B</w:t>
      </w:r>
      <w:r w:rsidRPr="00472FFC">
        <w:rPr>
          <w:rFonts w:ascii="Arial" w:hAnsi="Arial"/>
          <w:sz w:val="22"/>
          <w:szCs w:val="22"/>
        </w:rPr>
        <w:t>) absolute measured hsCRP levels. Results are obtained from fractional polynomial models across associations derived for deciles of measured hsCRP levels. The reference is set to the minimum hsCRP value in the UK Biobank sample (0.08 mg/dL). The p-values for non-linearity are 0.001 for ln-transformed hsCRP levels and 0.99 for absolute hsCRP levels. For all graphs, the residual values of hsCRP are used to stratify, as determined in models regressing the genetic risk score for IL-6 signaling on measured hsCRP levels.</w:t>
      </w:r>
    </w:p>
    <w:p w14:paraId="06EFF792" w14:textId="77777777" w:rsidR="00903CF4" w:rsidRPr="00472FFC" w:rsidRDefault="00903CF4" w:rsidP="00903CF4">
      <w:pPr>
        <w:pStyle w:val="Body"/>
        <w:spacing w:after="120"/>
        <w:jc w:val="both"/>
        <w:rPr>
          <w:rFonts w:ascii="Arial" w:eastAsia="Arial" w:hAnsi="Arial" w:cs="Arial"/>
          <w:sz w:val="22"/>
          <w:szCs w:val="22"/>
        </w:rPr>
      </w:pPr>
    </w:p>
    <w:p w14:paraId="3EF951EA" w14:textId="77777777" w:rsidR="00903CF4" w:rsidRDefault="00903CF4" w:rsidP="00903CF4">
      <w:pPr>
        <w:rPr>
          <w:rFonts w:ascii="Arial" w:hAnsi="Arial" w:cs="Arial Unicode MS"/>
          <w:b/>
          <w:bCs/>
          <w:color w:val="000000"/>
          <w:sz w:val="22"/>
          <w:szCs w:val="22"/>
          <w:u w:color="000000"/>
          <w:lang w:eastAsia="en-GB"/>
          <w14:textOutline w14:w="0" w14:cap="flat" w14:cmpd="sng" w14:algn="ctr">
            <w14:noFill/>
            <w14:prstDash w14:val="solid"/>
            <w14:bevel/>
          </w14:textOutline>
        </w:rPr>
      </w:pPr>
      <w:r>
        <w:rPr>
          <w:rFonts w:ascii="Arial" w:hAnsi="Arial"/>
          <w:b/>
          <w:bCs/>
          <w:sz w:val="22"/>
          <w:szCs w:val="22"/>
        </w:rPr>
        <w:br w:type="page"/>
      </w:r>
    </w:p>
    <w:p w14:paraId="7DC8487C" w14:textId="43A13D99" w:rsidR="00903CF4" w:rsidRPr="00472FFC" w:rsidRDefault="00903CF4" w:rsidP="00903CF4">
      <w:pPr>
        <w:pStyle w:val="Body"/>
        <w:spacing w:after="120"/>
        <w:jc w:val="both"/>
        <w:rPr>
          <w:rFonts w:ascii="Arial" w:eastAsia="Arial" w:hAnsi="Arial" w:cs="Arial"/>
          <w:sz w:val="22"/>
          <w:szCs w:val="22"/>
        </w:rPr>
      </w:pPr>
      <w:r w:rsidRPr="00E3021B">
        <w:rPr>
          <w:rFonts w:ascii="Arial" w:hAnsi="Arial"/>
          <w:b/>
          <w:bCs/>
          <w:sz w:val="22"/>
          <w:szCs w:val="22"/>
        </w:rPr>
        <w:lastRenderedPageBreak/>
        <w:t>Figure</w:t>
      </w:r>
      <w:r>
        <w:rPr>
          <w:rFonts w:ascii="Arial" w:hAnsi="Arial"/>
          <w:b/>
          <w:bCs/>
          <w:sz w:val="22"/>
          <w:szCs w:val="22"/>
        </w:rPr>
        <w:t xml:space="preserve"> S7</w:t>
      </w:r>
      <w:r w:rsidRPr="00E3021B">
        <w:rPr>
          <w:rFonts w:ascii="Arial" w:hAnsi="Arial"/>
          <w:b/>
          <w:bCs/>
          <w:sz w:val="22"/>
          <w:szCs w:val="22"/>
        </w:rPr>
        <w:t>.</w:t>
      </w:r>
      <w:r w:rsidRPr="00472FFC">
        <w:rPr>
          <w:rFonts w:ascii="Arial" w:hAnsi="Arial"/>
          <w:sz w:val="22"/>
          <w:szCs w:val="22"/>
        </w:rPr>
        <w:t xml:space="preserve"> Associations between genetically predicted IL</w:t>
      </w:r>
      <w:r>
        <w:rPr>
          <w:rFonts w:ascii="Arial" w:hAnsi="Arial"/>
          <w:sz w:val="22"/>
          <w:szCs w:val="22"/>
        </w:rPr>
        <w:t>-</w:t>
      </w:r>
      <w:r w:rsidRPr="00472FFC">
        <w:rPr>
          <w:rFonts w:ascii="Arial" w:hAnsi="Arial"/>
          <w:sz w:val="22"/>
          <w:szCs w:val="22"/>
        </w:rPr>
        <w:t>6R</w:t>
      </w:r>
      <w:r>
        <w:rPr>
          <w:rFonts w:ascii="Arial" w:hAnsi="Arial"/>
          <w:sz w:val="22"/>
          <w:szCs w:val="22"/>
        </w:rPr>
        <w:t>-</w:t>
      </w:r>
      <w:r w:rsidRPr="00472FFC">
        <w:rPr>
          <w:rFonts w:ascii="Arial" w:hAnsi="Arial"/>
          <w:sz w:val="22"/>
          <w:szCs w:val="22"/>
        </w:rPr>
        <w:t>mediated signaling and risk of incident cardiovascular disease across measured hsCRP levels</w:t>
      </w:r>
      <w:r>
        <w:rPr>
          <w:rFonts w:ascii="Arial" w:hAnsi="Arial"/>
          <w:sz w:val="22"/>
          <w:szCs w:val="22"/>
        </w:rPr>
        <w:t xml:space="preserve"> after excluding aortic aneurysm cases from the definition of the outcome</w:t>
      </w:r>
      <w:r w:rsidRPr="00472FFC">
        <w:rPr>
          <w:rFonts w:ascii="Arial" w:hAnsi="Arial"/>
          <w:sz w:val="22"/>
          <w:szCs w:val="22"/>
        </w:rPr>
        <w:t xml:space="preserve">. </w:t>
      </w:r>
    </w:p>
    <w:p w14:paraId="0791AC05" w14:textId="77777777" w:rsidR="00903CF4" w:rsidRPr="00472FFC" w:rsidRDefault="00903CF4" w:rsidP="00903CF4">
      <w:pPr>
        <w:pStyle w:val="Body"/>
        <w:spacing w:after="120" w:line="360" w:lineRule="auto"/>
        <w:jc w:val="both"/>
        <w:rPr>
          <w:rFonts w:ascii="Arial" w:eastAsia="Arial" w:hAnsi="Arial" w:cs="Arial"/>
          <w:sz w:val="22"/>
          <w:szCs w:val="22"/>
        </w:rPr>
      </w:pPr>
      <w:r w:rsidRPr="003A3816">
        <w:rPr>
          <w:rFonts w:ascii="Arial" w:eastAsia="Arial" w:hAnsi="Arial" w:cs="Arial"/>
          <w:noProof/>
          <w:sz w:val="22"/>
          <w:szCs w:val="22"/>
          <w:lang w:eastAsia="en-US"/>
        </w:rPr>
        <w:drawing>
          <wp:inline distT="0" distB="0" distL="0" distR="0" wp14:anchorId="69057AC9" wp14:editId="124469CF">
            <wp:extent cx="5943600" cy="2860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60675"/>
                    </a:xfrm>
                    <a:prstGeom prst="rect">
                      <a:avLst/>
                    </a:prstGeom>
                  </pic:spPr>
                </pic:pic>
              </a:graphicData>
            </a:graphic>
          </wp:inline>
        </w:drawing>
      </w:r>
    </w:p>
    <w:p w14:paraId="7A80EFBD" w14:textId="77777777" w:rsidR="00903CF4" w:rsidRDefault="00903CF4" w:rsidP="00903CF4">
      <w:pPr>
        <w:pStyle w:val="Body"/>
        <w:jc w:val="both"/>
        <w:rPr>
          <w:rFonts w:ascii="Arial" w:hAnsi="Arial"/>
          <w:sz w:val="22"/>
          <w:szCs w:val="22"/>
        </w:rPr>
      </w:pPr>
      <w:r w:rsidRPr="003A3816">
        <w:rPr>
          <w:rFonts w:ascii="Arial" w:hAnsi="Arial"/>
          <w:sz w:val="22"/>
          <w:szCs w:val="22"/>
        </w:rPr>
        <w:t>Mendelian randomization analyses stratified by baseline hsCRP levels. The hazard ratios are scaled for 1 mg/dL increment in absolute hsCRP levels. The p-values for heterogeneity and for trend are derived from the Cochran Q statistic and linear meta-regression analyses across deciles of measured hsCRP.</w:t>
      </w:r>
    </w:p>
    <w:p w14:paraId="3F7A2124" w14:textId="77777777" w:rsidR="00903CF4" w:rsidRDefault="00903CF4" w:rsidP="00903CF4">
      <w:pPr>
        <w:rPr>
          <w:rFonts w:ascii="Arial" w:hAnsi="Arial" w:cs="Arial Unicode MS"/>
          <w:color w:val="000000"/>
          <w:sz w:val="22"/>
          <w:szCs w:val="22"/>
          <w:u w:color="000000"/>
          <w:lang w:eastAsia="en-GB"/>
          <w14:textOutline w14:w="0" w14:cap="flat" w14:cmpd="sng" w14:algn="ctr">
            <w14:noFill/>
            <w14:prstDash w14:val="solid"/>
            <w14:bevel/>
          </w14:textOutline>
        </w:rPr>
      </w:pPr>
      <w:r>
        <w:rPr>
          <w:rFonts w:ascii="Arial" w:hAnsi="Arial"/>
          <w:sz w:val="22"/>
          <w:szCs w:val="22"/>
        </w:rPr>
        <w:br w:type="page"/>
      </w:r>
    </w:p>
    <w:p w14:paraId="4B56491B" w14:textId="62146C91" w:rsidR="00903CF4" w:rsidRPr="00472FFC" w:rsidRDefault="00903CF4" w:rsidP="00903CF4">
      <w:pPr>
        <w:pStyle w:val="Body"/>
        <w:spacing w:after="120"/>
        <w:jc w:val="both"/>
        <w:rPr>
          <w:rFonts w:ascii="Arial" w:eastAsia="Arial" w:hAnsi="Arial" w:cs="Arial"/>
          <w:sz w:val="22"/>
          <w:szCs w:val="22"/>
        </w:rPr>
      </w:pPr>
      <w:r w:rsidRPr="00E3021B">
        <w:rPr>
          <w:rFonts w:ascii="Arial" w:hAnsi="Arial"/>
          <w:b/>
          <w:bCs/>
          <w:sz w:val="22"/>
          <w:szCs w:val="22"/>
        </w:rPr>
        <w:lastRenderedPageBreak/>
        <w:t>Figure</w:t>
      </w:r>
      <w:r>
        <w:rPr>
          <w:rFonts w:ascii="Arial" w:hAnsi="Arial"/>
          <w:b/>
          <w:bCs/>
          <w:sz w:val="22"/>
          <w:szCs w:val="22"/>
        </w:rPr>
        <w:t xml:space="preserve"> S8</w:t>
      </w:r>
      <w:r w:rsidRPr="00E3021B">
        <w:rPr>
          <w:rFonts w:ascii="Arial" w:hAnsi="Arial"/>
          <w:b/>
          <w:bCs/>
          <w:sz w:val="22"/>
          <w:szCs w:val="22"/>
        </w:rPr>
        <w:t>.</w:t>
      </w:r>
      <w:r w:rsidRPr="00472FFC">
        <w:rPr>
          <w:rFonts w:ascii="Arial" w:hAnsi="Arial"/>
          <w:sz w:val="22"/>
          <w:szCs w:val="22"/>
        </w:rPr>
        <w:t xml:space="preserve"> Associations between genetically predicted IL</w:t>
      </w:r>
      <w:r>
        <w:rPr>
          <w:rFonts w:ascii="Arial" w:hAnsi="Arial"/>
          <w:sz w:val="22"/>
          <w:szCs w:val="22"/>
        </w:rPr>
        <w:t>-</w:t>
      </w:r>
      <w:r w:rsidRPr="00472FFC">
        <w:rPr>
          <w:rFonts w:ascii="Arial" w:hAnsi="Arial"/>
          <w:sz w:val="22"/>
          <w:szCs w:val="22"/>
        </w:rPr>
        <w:t>6R</w:t>
      </w:r>
      <w:r>
        <w:rPr>
          <w:rFonts w:ascii="Arial" w:hAnsi="Arial"/>
          <w:sz w:val="22"/>
          <w:szCs w:val="22"/>
        </w:rPr>
        <w:t>-</w:t>
      </w:r>
      <w:r w:rsidRPr="00472FFC">
        <w:rPr>
          <w:rFonts w:ascii="Arial" w:hAnsi="Arial"/>
          <w:sz w:val="22"/>
          <w:szCs w:val="22"/>
        </w:rPr>
        <w:t>mediated signaling and risk of incident cardiovascular disease across measured hsCRP levels</w:t>
      </w:r>
      <w:r>
        <w:rPr>
          <w:rFonts w:ascii="Arial" w:hAnsi="Arial"/>
          <w:sz w:val="22"/>
          <w:szCs w:val="22"/>
        </w:rPr>
        <w:t xml:space="preserve"> after excluding individuals with evidence of relatedness within the cohort (kinship coefficient &lt;0.0884)</w:t>
      </w:r>
      <w:r w:rsidRPr="00472FFC">
        <w:rPr>
          <w:rFonts w:ascii="Arial" w:hAnsi="Arial"/>
          <w:sz w:val="22"/>
          <w:szCs w:val="22"/>
        </w:rPr>
        <w:t xml:space="preserve">. </w:t>
      </w:r>
    </w:p>
    <w:p w14:paraId="483F6148" w14:textId="77777777" w:rsidR="00903CF4" w:rsidRPr="00472FFC" w:rsidRDefault="00903CF4" w:rsidP="00903CF4">
      <w:pPr>
        <w:pStyle w:val="Body"/>
        <w:spacing w:after="120" w:line="360" w:lineRule="auto"/>
        <w:jc w:val="both"/>
        <w:rPr>
          <w:rFonts w:ascii="Arial" w:eastAsia="Arial" w:hAnsi="Arial" w:cs="Arial"/>
          <w:sz w:val="22"/>
          <w:szCs w:val="22"/>
        </w:rPr>
      </w:pPr>
      <w:r w:rsidRPr="003A3816">
        <w:rPr>
          <w:rFonts w:ascii="Arial" w:eastAsia="Arial" w:hAnsi="Arial" w:cs="Arial"/>
          <w:noProof/>
          <w:sz w:val="22"/>
          <w:szCs w:val="22"/>
          <w:lang w:eastAsia="en-US"/>
        </w:rPr>
        <w:drawing>
          <wp:inline distT="0" distB="0" distL="0" distR="0" wp14:anchorId="659BD62E" wp14:editId="26749474">
            <wp:extent cx="5943600" cy="2860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60675"/>
                    </a:xfrm>
                    <a:prstGeom prst="rect">
                      <a:avLst/>
                    </a:prstGeom>
                  </pic:spPr>
                </pic:pic>
              </a:graphicData>
            </a:graphic>
          </wp:inline>
        </w:drawing>
      </w:r>
    </w:p>
    <w:p w14:paraId="4283E424" w14:textId="77777777" w:rsidR="00903CF4" w:rsidRDefault="00903CF4" w:rsidP="00903CF4">
      <w:pPr>
        <w:pStyle w:val="Body"/>
        <w:jc w:val="both"/>
      </w:pPr>
      <w:r w:rsidRPr="003A3816">
        <w:rPr>
          <w:rFonts w:ascii="Arial" w:hAnsi="Arial"/>
          <w:sz w:val="22"/>
          <w:szCs w:val="22"/>
        </w:rPr>
        <w:t>Mendelian randomization analyses stratified by baseline hsCRP levels. The hazard ratios are scaled for 1 mg/dL increment in absolute hsCRP levels. The p-values for heterogeneity and for trend are derived from the Cochran Q statistic and linear meta-regression analyses across deciles of measured hsCRP.</w:t>
      </w:r>
    </w:p>
    <w:bookmarkEnd w:id="0"/>
    <w:p w14:paraId="14C350FF" w14:textId="77777777" w:rsidR="00EF3B31" w:rsidRDefault="00EF3B31"/>
    <w:sectPr w:rsidR="00EF3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56C8B" w14:textId="77777777" w:rsidR="00AC17FB" w:rsidRDefault="00AC17FB" w:rsidP="00903CF4">
      <w:r>
        <w:separator/>
      </w:r>
    </w:p>
  </w:endnote>
  <w:endnote w:type="continuationSeparator" w:id="0">
    <w:p w14:paraId="29086F5C" w14:textId="77777777" w:rsidR="00AC17FB" w:rsidRDefault="00AC17FB" w:rsidP="0090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28A87" w14:textId="77777777" w:rsidR="00AC17FB" w:rsidRDefault="00AC17FB" w:rsidP="00903CF4">
      <w:r>
        <w:separator/>
      </w:r>
    </w:p>
  </w:footnote>
  <w:footnote w:type="continuationSeparator" w:id="0">
    <w:p w14:paraId="030DED55" w14:textId="77777777" w:rsidR="00AC17FB" w:rsidRDefault="00AC17FB" w:rsidP="00903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F4"/>
    <w:rsid w:val="00004686"/>
    <w:rsid w:val="000053A7"/>
    <w:rsid w:val="000054E2"/>
    <w:rsid w:val="00012A59"/>
    <w:rsid w:val="000249AE"/>
    <w:rsid w:val="00024A0A"/>
    <w:rsid w:val="00024DD8"/>
    <w:rsid w:val="00027A95"/>
    <w:rsid w:val="0003204E"/>
    <w:rsid w:val="00032204"/>
    <w:rsid w:val="000370C3"/>
    <w:rsid w:val="000471AD"/>
    <w:rsid w:val="00047D51"/>
    <w:rsid w:val="000676A2"/>
    <w:rsid w:val="00077737"/>
    <w:rsid w:val="000845B7"/>
    <w:rsid w:val="00086F5D"/>
    <w:rsid w:val="00090E7D"/>
    <w:rsid w:val="00093776"/>
    <w:rsid w:val="000958C5"/>
    <w:rsid w:val="000A4835"/>
    <w:rsid w:val="000B5D51"/>
    <w:rsid w:val="000C6919"/>
    <w:rsid w:val="000C732A"/>
    <w:rsid w:val="000D1329"/>
    <w:rsid w:val="000D50A7"/>
    <w:rsid w:val="000E5198"/>
    <w:rsid w:val="000E5E13"/>
    <w:rsid w:val="000F0CD4"/>
    <w:rsid w:val="000F5753"/>
    <w:rsid w:val="000F705F"/>
    <w:rsid w:val="000F75AA"/>
    <w:rsid w:val="001022BA"/>
    <w:rsid w:val="00115189"/>
    <w:rsid w:val="0011778A"/>
    <w:rsid w:val="0012504D"/>
    <w:rsid w:val="001540BC"/>
    <w:rsid w:val="00155FDC"/>
    <w:rsid w:val="00157422"/>
    <w:rsid w:val="001600A8"/>
    <w:rsid w:val="001715F6"/>
    <w:rsid w:val="0017255A"/>
    <w:rsid w:val="0017505C"/>
    <w:rsid w:val="00183F7E"/>
    <w:rsid w:val="001877C5"/>
    <w:rsid w:val="0019736E"/>
    <w:rsid w:val="001B0F59"/>
    <w:rsid w:val="001B1C9F"/>
    <w:rsid w:val="001B204D"/>
    <w:rsid w:val="001B4DDF"/>
    <w:rsid w:val="001B7085"/>
    <w:rsid w:val="001B7763"/>
    <w:rsid w:val="001C4DAF"/>
    <w:rsid w:val="001C4E70"/>
    <w:rsid w:val="001C5AC3"/>
    <w:rsid w:val="001D0812"/>
    <w:rsid w:val="001D4667"/>
    <w:rsid w:val="001E2777"/>
    <w:rsid w:val="001F56AE"/>
    <w:rsid w:val="001F7B37"/>
    <w:rsid w:val="002064E3"/>
    <w:rsid w:val="0020686F"/>
    <w:rsid w:val="00206CB1"/>
    <w:rsid w:val="002115B7"/>
    <w:rsid w:val="00216D76"/>
    <w:rsid w:val="002179DE"/>
    <w:rsid w:val="00217A6A"/>
    <w:rsid w:val="002408B6"/>
    <w:rsid w:val="00241A59"/>
    <w:rsid w:val="00245E29"/>
    <w:rsid w:val="00246318"/>
    <w:rsid w:val="00247021"/>
    <w:rsid w:val="002702C4"/>
    <w:rsid w:val="00271E32"/>
    <w:rsid w:val="00277C15"/>
    <w:rsid w:val="00280CC8"/>
    <w:rsid w:val="0028626C"/>
    <w:rsid w:val="002862E3"/>
    <w:rsid w:val="002A696F"/>
    <w:rsid w:val="002B7629"/>
    <w:rsid w:val="002C63DB"/>
    <w:rsid w:val="002D2A4D"/>
    <w:rsid w:val="002D6397"/>
    <w:rsid w:val="002E321F"/>
    <w:rsid w:val="002F6C0C"/>
    <w:rsid w:val="00305C9B"/>
    <w:rsid w:val="0031478C"/>
    <w:rsid w:val="00315890"/>
    <w:rsid w:val="003221AF"/>
    <w:rsid w:val="003228D1"/>
    <w:rsid w:val="00326F72"/>
    <w:rsid w:val="00327741"/>
    <w:rsid w:val="0033098F"/>
    <w:rsid w:val="003373A6"/>
    <w:rsid w:val="00341EA9"/>
    <w:rsid w:val="00342906"/>
    <w:rsid w:val="003462E7"/>
    <w:rsid w:val="003576AB"/>
    <w:rsid w:val="0036504C"/>
    <w:rsid w:val="00372B60"/>
    <w:rsid w:val="00372FA7"/>
    <w:rsid w:val="00382E4D"/>
    <w:rsid w:val="003A3698"/>
    <w:rsid w:val="003A70F6"/>
    <w:rsid w:val="003B3226"/>
    <w:rsid w:val="003B3AD0"/>
    <w:rsid w:val="003C37B6"/>
    <w:rsid w:val="003C636B"/>
    <w:rsid w:val="003D4D74"/>
    <w:rsid w:val="003D79CB"/>
    <w:rsid w:val="003E2343"/>
    <w:rsid w:val="003E4377"/>
    <w:rsid w:val="003E7829"/>
    <w:rsid w:val="003F26E1"/>
    <w:rsid w:val="003F44D5"/>
    <w:rsid w:val="00405F83"/>
    <w:rsid w:val="004072DE"/>
    <w:rsid w:val="0040771E"/>
    <w:rsid w:val="00407EC1"/>
    <w:rsid w:val="00421880"/>
    <w:rsid w:val="00423A36"/>
    <w:rsid w:val="00425628"/>
    <w:rsid w:val="004277A8"/>
    <w:rsid w:val="00430E7F"/>
    <w:rsid w:val="00433CFB"/>
    <w:rsid w:val="00434E3B"/>
    <w:rsid w:val="00437AC1"/>
    <w:rsid w:val="00442EA1"/>
    <w:rsid w:val="0044381D"/>
    <w:rsid w:val="00443BB3"/>
    <w:rsid w:val="0044770B"/>
    <w:rsid w:val="00450747"/>
    <w:rsid w:val="00451C07"/>
    <w:rsid w:val="00461183"/>
    <w:rsid w:val="00475359"/>
    <w:rsid w:val="00476440"/>
    <w:rsid w:val="00477957"/>
    <w:rsid w:val="00483F55"/>
    <w:rsid w:val="004925DE"/>
    <w:rsid w:val="00493A7D"/>
    <w:rsid w:val="0049412F"/>
    <w:rsid w:val="0049737F"/>
    <w:rsid w:val="004B17E9"/>
    <w:rsid w:val="004B217E"/>
    <w:rsid w:val="004B2A0A"/>
    <w:rsid w:val="004B7822"/>
    <w:rsid w:val="004C0F07"/>
    <w:rsid w:val="004C11DB"/>
    <w:rsid w:val="004C3A77"/>
    <w:rsid w:val="004D3E27"/>
    <w:rsid w:val="004D465A"/>
    <w:rsid w:val="004D73F4"/>
    <w:rsid w:val="004D77D0"/>
    <w:rsid w:val="004E57F4"/>
    <w:rsid w:val="004E7602"/>
    <w:rsid w:val="004F34C1"/>
    <w:rsid w:val="004F75ED"/>
    <w:rsid w:val="0050335C"/>
    <w:rsid w:val="0051224C"/>
    <w:rsid w:val="00515E0D"/>
    <w:rsid w:val="0051799E"/>
    <w:rsid w:val="0052520E"/>
    <w:rsid w:val="00527106"/>
    <w:rsid w:val="00535B1F"/>
    <w:rsid w:val="00545D98"/>
    <w:rsid w:val="0055200C"/>
    <w:rsid w:val="00555326"/>
    <w:rsid w:val="005644E7"/>
    <w:rsid w:val="005654B3"/>
    <w:rsid w:val="005854BF"/>
    <w:rsid w:val="00590869"/>
    <w:rsid w:val="0059721B"/>
    <w:rsid w:val="00597D8F"/>
    <w:rsid w:val="005A036F"/>
    <w:rsid w:val="005A0BED"/>
    <w:rsid w:val="005A3333"/>
    <w:rsid w:val="005A64CB"/>
    <w:rsid w:val="005B22C5"/>
    <w:rsid w:val="005B54A2"/>
    <w:rsid w:val="005B5E2D"/>
    <w:rsid w:val="005C2B28"/>
    <w:rsid w:val="005E1882"/>
    <w:rsid w:val="005E3364"/>
    <w:rsid w:val="005E7A47"/>
    <w:rsid w:val="005F0129"/>
    <w:rsid w:val="005F2719"/>
    <w:rsid w:val="005F477D"/>
    <w:rsid w:val="00602179"/>
    <w:rsid w:val="00602CE8"/>
    <w:rsid w:val="00621C9C"/>
    <w:rsid w:val="00623EA0"/>
    <w:rsid w:val="00636F85"/>
    <w:rsid w:val="00652B03"/>
    <w:rsid w:val="0066058E"/>
    <w:rsid w:val="00673364"/>
    <w:rsid w:val="00681F52"/>
    <w:rsid w:val="00683CAD"/>
    <w:rsid w:val="00686126"/>
    <w:rsid w:val="00691159"/>
    <w:rsid w:val="006A70C8"/>
    <w:rsid w:val="006B1400"/>
    <w:rsid w:val="006F0FD8"/>
    <w:rsid w:val="006F5926"/>
    <w:rsid w:val="00710940"/>
    <w:rsid w:val="007139A8"/>
    <w:rsid w:val="007155CF"/>
    <w:rsid w:val="0072532F"/>
    <w:rsid w:val="00725673"/>
    <w:rsid w:val="0072712C"/>
    <w:rsid w:val="00731B5C"/>
    <w:rsid w:val="00733D9E"/>
    <w:rsid w:val="00741354"/>
    <w:rsid w:val="0074397B"/>
    <w:rsid w:val="00752C0C"/>
    <w:rsid w:val="00756727"/>
    <w:rsid w:val="00756A4F"/>
    <w:rsid w:val="00757C1F"/>
    <w:rsid w:val="00771940"/>
    <w:rsid w:val="00771B61"/>
    <w:rsid w:val="007739DC"/>
    <w:rsid w:val="007764F8"/>
    <w:rsid w:val="00785914"/>
    <w:rsid w:val="007932A3"/>
    <w:rsid w:val="007939E0"/>
    <w:rsid w:val="007A6965"/>
    <w:rsid w:val="007A6C22"/>
    <w:rsid w:val="007A7830"/>
    <w:rsid w:val="007B2359"/>
    <w:rsid w:val="007B73EF"/>
    <w:rsid w:val="007D0E38"/>
    <w:rsid w:val="007D30BC"/>
    <w:rsid w:val="007D4A15"/>
    <w:rsid w:val="007D5EB1"/>
    <w:rsid w:val="007E1357"/>
    <w:rsid w:val="007E17C7"/>
    <w:rsid w:val="007E1FF3"/>
    <w:rsid w:val="007E376E"/>
    <w:rsid w:val="007F0C0A"/>
    <w:rsid w:val="007F4411"/>
    <w:rsid w:val="007F4D1D"/>
    <w:rsid w:val="00814FC5"/>
    <w:rsid w:val="00817AD8"/>
    <w:rsid w:val="00831792"/>
    <w:rsid w:val="008356DE"/>
    <w:rsid w:val="00840026"/>
    <w:rsid w:val="00847AD2"/>
    <w:rsid w:val="00855E83"/>
    <w:rsid w:val="00861343"/>
    <w:rsid w:val="008663A7"/>
    <w:rsid w:val="00870A77"/>
    <w:rsid w:val="00872DCF"/>
    <w:rsid w:val="0088057D"/>
    <w:rsid w:val="0088214C"/>
    <w:rsid w:val="008846EC"/>
    <w:rsid w:val="008949EA"/>
    <w:rsid w:val="008A1489"/>
    <w:rsid w:val="008A2DEB"/>
    <w:rsid w:val="008A3675"/>
    <w:rsid w:val="008B1E49"/>
    <w:rsid w:val="008C1E3C"/>
    <w:rsid w:val="008C251C"/>
    <w:rsid w:val="008D10E6"/>
    <w:rsid w:val="008D6962"/>
    <w:rsid w:val="008E0B9D"/>
    <w:rsid w:val="008E4499"/>
    <w:rsid w:val="008F1801"/>
    <w:rsid w:val="008F47A1"/>
    <w:rsid w:val="008F69EE"/>
    <w:rsid w:val="00903CF4"/>
    <w:rsid w:val="0092054E"/>
    <w:rsid w:val="0092056E"/>
    <w:rsid w:val="00920DA0"/>
    <w:rsid w:val="00927313"/>
    <w:rsid w:val="009426C7"/>
    <w:rsid w:val="00947B1D"/>
    <w:rsid w:val="00964229"/>
    <w:rsid w:val="009649BB"/>
    <w:rsid w:val="00976288"/>
    <w:rsid w:val="00976BC9"/>
    <w:rsid w:val="00982593"/>
    <w:rsid w:val="009A4F20"/>
    <w:rsid w:val="009B0824"/>
    <w:rsid w:val="009B1B9E"/>
    <w:rsid w:val="009B5796"/>
    <w:rsid w:val="009B7EB9"/>
    <w:rsid w:val="009C4D28"/>
    <w:rsid w:val="009C6B95"/>
    <w:rsid w:val="009D0147"/>
    <w:rsid w:val="009D1CA8"/>
    <w:rsid w:val="009D6793"/>
    <w:rsid w:val="009D793C"/>
    <w:rsid w:val="009E655E"/>
    <w:rsid w:val="009F0635"/>
    <w:rsid w:val="009F09AE"/>
    <w:rsid w:val="00A01B3B"/>
    <w:rsid w:val="00A058B6"/>
    <w:rsid w:val="00A13DA1"/>
    <w:rsid w:val="00A1491B"/>
    <w:rsid w:val="00A17E92"/>
    <w:rsid w:val="00A23A7D"/>
    <w:rsid w:val="00A27E95"/>
    <w:rsid w:val="00A31A81"/>
    <w:rsid w:val="00A32BAA"/>
    <w:rsid w:val="00A37EE2"/>
    <w:rsid w:val="00A42CD5"/>
    <w:rsid w:val="00A55111"/>
    <w:rsid w:val="00A63306"/>
    <w:rsid w:val="00A81D37"/>
    <w:rsid w:val="00A82626"/>
    <w:rsid w:val="00A85745"/>
    <w:rsid w:val="00A8786A"/>
    <w:rsid w:val="00A90BF5"/>
    <w:rsid w:val="00A9280B"/>
    <w:rsid w:val="00A95461"/>
    <w:rsid w:val="00A97769"/>
    <w:rsid w:val="00AA14EE"/>
    <w:rsid w:val="00AA2777"/>
    <w:rsid w:val="00AA7217"/>
    <w:rsid w:val="00AB145C"/>
    <w:rsid w:val="00AB17EF"/>
    <w:rsid w:val="00AB34C7"/>
    <w:rsid w:val="00AC17FB"/>
    <w:rsid w:val="00AC1EAA"/>
    <w:rsid w:val="00AD38F1"/>
    <w:rsid w:val="00AD59A3"/>
    <w:rsid w:val="00AD5DAF"/>
    <w:rsid w:val="00AE32BE"/>
    <w:rsid w:val="00AE347A"/>
    <w:rsid w:val="00AF33E3"/>
    <w:rsid w:val="00B02AD2"/>
    <w:rsid w:val="00B13225"/>
    <w:rsid w:val="00B148C8"/>
    <w:rsid w:val="00B149EA"/>
    <w:rsid w:val="00B179E1"/>
    <w:rsid w:val="00B203F1"/>
    <w:rsid w:val="00B25F63"/>
    <w:rsid w:val="00B305AD"/>
    <w:rsid w:val="00B3404D"/>
    <w:rsid w:val="00B3439B"/>
    <w:rsid w:val="00B355AF"/>
    <w:rsid w:val="00B473B9"/>
    <w:rsid w:val="00B51856"/>
    <w:rsid w:val="00B5538F"/>
    <w:rsid w:val="00B633EB"/>
    <w:rsid w:val="00B63CD3"/>
    <w:rsid w:val="00B77877"/>
    <w:rsid w:val="00B83164"/>
    <w:rsid w:val="00B90832"/>
    <w:rsid w:val="00B91451"/>
    <w:rsid w:val="00B93912"/>
    <w:rsid w:val="00BA15B1"/>
    <w:rsid w:val="00BA6A6D"/>
    <w:rsid w:val="00BA7CDC"/>
    <w:rsid w:val="00BB057F"/>
    <w:rsid w:val="00BB0FBA"/>
    <w:rsid w:val="00BB32C1"/>
    <w:rsid w:val="00BD214C"/>
    <w:rsid w:val="00BD264A"/>
    <w:rsid w:val="00BD3707"/>
    <w:rsid w:val="00BD43A4"/>
    <w:rsid w:val="00BD5365"/>
    <w:rsid w:val="00BE79C9"/>
    <w:rsid w:val="00BF1ED4"/>
    <w:rsid w:val="00C0401C"/>
    <w:rsid w:val="00C136FF"/>
    <w:rsid w:val="00C208EE"/>
    <w:rsid w:val="00C27519"/>
    <w:rsid w:val="00C30262"/>
    <w:rsid w:val="00C4507D"/>
    <w:rsid w:val="00C529D7"/>
    <w:rsid w:val="00C60EB8"/>
    <w:rsid w:val="00C615A3"/>
    <w:rsid w:val="00C6554E"/>
    <w:rsid w:val="00C743FA"/>
    <w:rsid w:val="00C84C8A"/>
    <w:rsid w:val="00C853CD"/>
    <w:rsid w:val="00C876CA"/>
    <w:rsid w:val="00C905D5"/>
    <w:rsid w:val="00C94231"/>
    <w:rsid w:val="00C94415"/>
    <w:rsid w:val="00CA23ED"/>
    <w:rsid w:val="00CA2A69"/>
    <w:rsid w:val="00CA2C83"/>
    <w:rsid w:val="00CA5600"/>
    <w:rsid w:val="00CA6155"/>
    <w:rsid w:val="00CB51F2"/>
    <w:rsid w:val="00CB533C"/>
    <w:rsid w:val="00CC0822"/>
    <w:rsid w:val="00CD1812"/>
    <w:rsid w:val="00CE14D2"/>
    <w:rsid w:val="00CE2E8F"/>
    <w:rsid w:val="00CE5E4E"/>
    <w:rsid w:val="00CE7B02"/>
    <w:rsid w:val="00D04324"/>
    <w:rsid w:val="00D05D4B"/>
    <w:rsid w:val="00D0671D"/>
    <w:rsid w:val="00D14D71"/>
    <w:rsid w:val="00D17E85"/>
    <w:rsid w:val="00D226AD"/>
    <w:rsid w:val="00D276BD"/>
    <w:rsid w:val="00D27BC1"/>
    <w:rsid w:val="00D36DBB"/>
    <w:rsid w:val="00D573EE"/>
    <w:rsid w:val="00D673D8"/>
    <w:rsid w:val="00D84061"/>
    <w:rsid w:val="00D91AD4"/>
    <w:rsid w:val="00DA3A88"/>
    <w:rsid w:val="00DB1C74"/>
    <w:rsid w:val="00DB40ED"/>
    <w:rsid w:val="00DC312D"/>
    <w:rsid w:val="00DC3AD6"/>
    <w:rsid w:val="00DC6CF1"/>
    <w:rsid w:val="00DC6DB7"/>
    <w:rsid w:val="00DD2A7C"/>
    <w:rsid w:val="00DD40C9"/>
    <w:rsid w:val="00DE562C"/>
    <w:rsid w:val="00DF2A1C"/>
    <w:rsid w:val="00DF2E45"/>
    <w:rsid w:val="00E139FE"/>
    <w:rsid w:val="00E2252B"/>
    <w:rsid w:val="00E22FCE"/>
    <w:rsid w:val="00E26CD9"/>
    <w:rsid w:val="00E42F96"/>
    <w:rsid w:val="00E44F17"/>
    <w:rsid w:val="00E51101"/>
    <w:rsid w:val="00E51F62"/>
    <w:rsid w:val="00E52308"/>
    <w:rsid w:val="00E54278"/>
    <w:rsid w:val="00E577C3"/>
    <w:rsid w:val="00E63AD1"/>
    <w:rsid w:val="00E65D96"/>
    <w:rsid w:val="00E71F09"/>
    <w:rsid w:val="00E7666F"/>
    <w:rsid w:val="00E947E4"/>
    <w:rsid w:val="00E97FAD"/>
    <w:rsid w:val="00EA669F"/>
    <w:rsid w:val="00EB1D91"/>
    <w:rsid w:val="00EB7FF8"/>
    <w:rsid w:val="00EC3F1C"/>
    <w:rsid w:val="00EC6900"/>
    <w:rsid w:val="00ED19CC"/>
    <w:rsid w:val="00ED21FC"/>
    <w:rsid w:val="00ED5FBF"/>
    <w:rsid w:val="00EE6ED1"/>
    <w:rsid w:val="00EF0000"/>
    <w:rsid w:val="00EF3A75"/>
    <w:rsid w:val="00EF3B31"/>
    <w:rsid w:val="00F00CE5"/>
    <w:rsid w:val="00F02B43"/>
    <w:rsid w:val="00F0431E"/>
    <w:rsid w:val="00F10457"/>
    <w:rsid w:val="00F30A81"/>
    <w:rsid w:val="00F417F4"/>
    <w:rsid w:val="00F43278"/>
    <w:rsid w:val="00F50FB5"/>
    <w:rsid w:val="00F5164D"/>
    <w:rsid w:val="00F54104"/>
    <w:rsid w:val="00F61590"/>
    <w:rsid w:val="00F70B94"/>
    <w:rsid w:val="00F72EDB"/>
    <w:rsid w:val="00F7796D"/>
    <w:rsid w:val="00F8531F"/>
    <w:rsid w:val="00F921FC"/>
    <w:rsid w:val="00F929B3"/>
    <w:rsid w:val="00FC0B28"/>
    <w:rsid w:val="00FC2A14"/>
    <w:rsid w:val="00FE012E"/>
    <w:rsid w:val="00FE1CCA"/>
    <w:rsid w:val="00FE381B"/>
    <w:rsid w:val="00FE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CF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03CF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GB" w:eastAsia="en-GB"/>
      <w14:textOutline w14:w="0" w14:cap="flat" w14:cmpd="sng" w14:algn="ctr">
        <w14:noFill/>
        <w14:prstDash w14:val="solid"/>
        <w14:bevel/>
      </w14:textOutline>
    </w:rPr>
  </w:style>
  <w:style w:type="paragraph" w:customStyle="1" w:styleId="Body">
    <w:name w:val="Body"/>
    <w:link w:val="BodyChar"/>
    <w:rsid w:val="00903CF4"/>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BodyChar">
    <w:name w:val="Body Char"/>
    <w:basedOn w:val="DefaultParagraphFont"/>
    <w:link w:val="Body"/>
    <w:rsid w:val="00903CF4"/>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903CF4"/>
    <w:pPr>
      <w:tabs>
        <w:tab w:val="center" w:pos="4680"/>
        <w:tab w:val="right" w:pos="9360"/>
      </w:tabs>
    </w:pPr>
  </w:style>
  <w:style w:type="character" w:customStyle="1" w:styleId="HeaderChar">
    <w:name w:val="Header Char"/>
    <w:basedOn w:val="DefaultParagraphFont"/>
    <w:link w:val="Header"/>
    <w:uiPriority w:val="99"/>
    <w:rsid w:val="00903CF4"/>
    <w:rPr>
      <w:rFonts w:ascii="Times New Roman" w:eastAsia="Arial Unicode MS" w:hAnsi="Times New Roman" w:cs="Times New Roman"/>
      <w:bdr w:val="nil"/>
    </w:rPr>
  </w:style>
  <w:style w:type="paragraph" w:styleId="Footer">
    <w:name w:val="footer"/>
    <w:basedOn w:val="Normal"/>
    <w:link w:val="FooterChar"/>
    <w:uiPriority w:val="99"/>
    <w:unhideWhenUsed/>
    <w:rsid w:val="00903CF4"/>
    <w:pPr>
      <w:tabs>
        <w:tab w:val="center" w:pos="4680"/>
        <w:tab w:val="right" w:pos="9360"/>
      </w:tabs>
    </w:pPr>
  </w:style>
  <w:style w:type="character" w:customStyle="1" w:styleId="FooterChar">
    <w:name w:val="Footer Char"/>
    <w:basedOn w:val="DefaultParagraphFont"/>
    <w:link w:val="Footer"/>
    <w:uiPriority w:val="99"/>
    <w:rsid w:val="00903CF4"/>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2E321F"/>
    <w:rPr>
      <w:rFonts w:ascii="Tahoma" w:hAnsi="Tahoma" w:cs="Tahoma"/>
      <w:sz w:val="16"/>
      <w:szCs w:val="16"/>
    </w:rPr>
  </w:style>
  <w:style w:type="character" w:customStyle="1" w:styleId="BalloonTextChar">
    <w:name w:val="Balloon Text Char"/>
    <w:basedOn w:val="DefaultParagraphFont"/>
    <w:link w:val="BalloonText"/>
    <w:uiPriority w:val="99"/>
    <w:semiHidden/>
    <w:rsid w:val="002E321F"/>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CF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03CF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GB" w:eastAsia="en-GB"/>
      <w14:textOutline w14:w="0" w14:cap="flat" w14:cmpd="sng" w14:algn="ctr">
        <w14:noFill/>
        <w14:prstDash w14:val="solid"/>
        <w14:bevel/>
      </w14:textOutline>
    </w:rPr>
  </w:style>
  <w:style w:type="paragraph" w:customStyle="1" w:styleId="Body">
    <w:name w:val="Body"/>
    <w:link w:val="BodyChar"/>
    <w:rsid w:val="00903CF4"/>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BodyChar">
    <w:name w:val="Body Char"/>
    <w:basedOn w:val="DefaultParagraphFont"/>
    <w:link w:val="Body"/>
    <w:rsid w:val="00903CF4"/>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903CF4"/>
    <w:pPr>
      <w:tabs>
        <w:tab w:val="center" w:pos="4680"/>
        <w:tab w:val="right" w:pos="9360"/>
      </w:tabs>
    </w:pPr>
  </w:style>
  <w:style w:type="character" w:customStyle="1" w:styleId="HeaderChar">
    <w:name w:val="Header Char"/>
    <w:basedOn w:val="DefaultParagraphFont"/>
    <w:link w:val="Header"/>
    <w:uiPriority w:val="99"/>
    <w:rsid w:val="00903CF4"/>
    <w:rPr>
      <w:rFonts w:ascii="Times New Roman" w:eastAsia="Arial Unicode MS" w:hAnsi="Times New Roman" w:cs="Times New Roman"/>
      <w:bdr w:val="nil"/>
    </w:rPr>
  </w:style>
  <w:style w:type="paragraph" w:styleId="Footer">
    <w:name w:val="footer"/>
    <w:basedOn w:val="Normal"/>
    <w:link w:val="FooterChar"/>
    <w:uiPriority w:val="99"/>
    <w:unhideWhenUsed/>
    <w:rsid w:val="00903CF4"/>
    <w:pPr>
      <w:tabs>
        <w:tab w:val="center" w:pos="4680"/>
        <w:tab w:val="right" w:pos="9360"/>
      </w:tabs>
    </w:pPr>
  </w:style>
  <w:style w:type="character" w:customStyle="1" w:styleId="FooterChar">
    <w:name w:val="Footer Char"/>
    <w:basedOn w:val="DefaultParagraphFont"/>
    <w:link w:val="Footer"/>
    <w:uiPriority w:val="99"/>
    <w:rsid w:val="00903CF4"/>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2E321F"/>
    <w:rPr>
      <w:rFonts w:ascii="Tahoma" w:hAnsi="Tahoma" w:cs="Tahoma"/>
      <w:sz w:val="16"/>
      <w:szCs w:val="16"/>
    </w:rPr>
  </w:style>
  <w:style w:type="character" w:customStyle="1" w:styleId="BalloonTextChar">
    <w:name w:val="Balloon Text Char"/>
    <w:basedOn w:val="DefaultParagraphFont"/>
    <w:link w:val="BalloonText"/>
    <w:uiPriority w:val="99"/>
    <w:semiHidden/>
    <w:rsid w:val="002E321F"/>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Georgakis</dc:creator>
  <cp:keywords/>
  <dc:description/>
  <cp:lastModifiedBy>MLAPINIG</cp:lastModifiedBy>
  <cp:revision>3</cp:revision>
  <dcterms:created xsi:type="dcterms:W3CDTF">2022-06-20T09:15:00Z</dcterms:created>
  <dcterms:modified xsi:type="dcterms:W3CDTF">2022-06-23T17:40:00Z</dcterms:modified>
</cp:coreProperties>
</file>