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1588B" w14:textId="77777777" w:rsidR="001D4907" w:rsidRPr="009B4B9B" w:rsidRDefault="009B4B9B">
      <w:pPr>
        <w:rPr>
          <w:rFonts w:ascii="Times New Roman" w:hAnsi="Times New Roman" w:cs="Times New Roman"/>
          <w:b/>
          <w:bCs/>
          <w:color w:val="000000" w:themeColor="text1"/>
          <w:sz w:val="36"/>
          <w:szCs w:val="36"/>
          <w:lang w:val="en-US"/>
        </w:rPr>
      </w:pPr>
      <w:r w:rsidRPr="009B4B9B">
        <w:rPr>
          <w:rFonts w:ascii="Times New Roman" w:hAnsi="Times New Roman" w:cs="Times New Roman"/>
          <w:b/>
          <w:bCs/>
          <w:color w:val="000000" w:themeColor="text1"/>
          <w:sz w:val="36"/>
          <w:szCs w:val="36"/>
          <w:lang w:val="en-US"/>
        </w:rPr>
        <w:t>Additional File 1</w:t>
      </w:r>
      <w:r w:rsidRPr="009B4B9B">
        <w:rPr>
          <w:rFonts w:ascii="Times New Roman" w:hAnsi="Times New Roman" w:cs="Times New Roman"/>
          <w:b/>
          <w:bCs/>
          <w:color w:val="000000" w:themeColor="text1"/>
          <w:sz w:val="36"/>
          <w:szCs w:val="36"/>
          <w:lang w:val="en-US"/>
        </w:rPr>
        <w:t xml:space="preserve"> for</w:t>
      </w:r>
    </w:p>
    <w:p w14:paraId="523E8D3C" w14:textId="77777777" w:rsidR="001D4907" w:rsidRPr="009B4B9B" w:rsidRDefault="001D4907">
      <w:pPr>
        <w:rPr>
          <w:rFonts w:ascii="Times New Roman" w:hAnsi="Times New Roman" w:cs="Times New Roman"/>
          <w:b/>
          <w:bCs/>
          <w:color w:val="000000" w:themeColor="text1"/>
          <w:sz w:val="36"/>
          <w:szCs w:val="36"/>
          <w:lang w:val="en-US"/>
        </w:rPr>
      </w:pPr>
    </w:p>
    <w:p w14:paraId="44BD0E3D" w14:textId="77777777" w:rsidR="001D4907" w:rsidRPr="009B4B9B" w:rsidRDefault="001D4907">
      <w:pPr>
        <w:rPr>
          <w:rFonts w:ascii="Times New Roman" w:hAnsi="Times New Roman" w:cs="Times New Roman"/>
          <w:b/>
          <w:bCs/>
          <w:color w:val="000000" w:themeColor="text1"/>
          <w:sz w:val="36"/>
          <w:szCs w:val="36"/>
          <w:lang w:val="en-US"/>
        </w:rPr>
      </w:pPr>
    </w:p>
    <w:p w14:paraId="23D81307" w14:textId="77777777" w:rsidR="001D4907" w:rsidRPr="009B4B9B" w:rsidRDefault="001D4907">
      <w:pPr>
        <w:rPr>
          <w:rFonts w:ascii="Times New Roman" w:hAnsi="Times New Roman" w:cs="Times New Roman"/>
          <w:b/>
          <w:bCs/>
          <w:color w:val="000000" w:themeColor="text1"/>
          <w:sz w:val="36"/>
          <w:szCs w:val="36"/>
          <w:lang w:val="en-US"/>
        </w:rPr>
      </w:pPr>
    </w:p>
    <w:p w14:paraId="335EB75B" w14:textId="77777777" w:rsidR="001D4907" w:rsidRPr="009B4B9B" w:rsidRDefault="001D4907">
      <w:pPr>
        <w:spacing w:line="360" w:lineRule="auto"/>
        <w:rPr>
          <w:rFonts w:ascii="Times New Roman" w:hAnsi="Times New Roman" w:cs="Times New Roman"/>
          <w:b/>
          <w:bCs/>
          <w:color w:val="000000" w:themeColor="text1"/>
          <w:sz w:val="36"/>
          <w:szCs w:val="36"/>
          <w:lang w:val="en-US"/>
        </w:rPr>
      </w:pPr>
    </w:p>
    <w:p w14:paraId="53ACE04B" w14:textId="77777777" w:rsidR="001D4907" w:rsidRPr="009B4B9B" w:rsidRDefault="009B4B9B">
      <w:pPr>
        <w:spacing w:line="360" w:lineRule="auto"/>
        <w:jc w:val="center"/>
        <w:rPr>
          <w:rFonts w:ascii="Times New Roman" w:hAnsi="Times New Roman" w:cs="Times New Roman"/>
          <w:b/>
          <w:bCs/>
          <w:color w:val="000000" w:themeColor="text1"/>
          <w:sz w:val="36"/>
          <w:szCs w:val="36"/>
          <w:lang w:val="en-US"/>
        </w:rPr>
      </w:pPr>
      <w:r w:rsidRPr="009B4B9B">
        <w:rPr>
          <w:rFonts w:ascii="Times New Roman" w:hAnsi="Times New Roman" w:cs="Times New Roman"/>
          <w:b/>
          <w:bCs/>
          <w:color w:val="000000" w:themeColor="text1"/>
          <w:sz w:val="36"/>
          <w:szCs w:val="36"/>
          <w:lang w:val="en-US"/>
        </w:rPr>
        <w:t>Cellular transcriptional alterations of peripheral blood in Alzheimer’s disease</w:t>
      </w:r>
    </w:p>
    <w:p w14:paraId="2A258CF7" w14:textId="77777777" w:rsidR="001D4907" w:rsidRPr="009B4B9B" w:rsidRDefault="001D4907">
      <w:pPr>
        <w:jc w:val="center"/>
        <w:rPr>
          <w:rFonts w:ascii="Times New Roman" w:hAnsi="Times New Roman" w:cs="Times New Roman"/>
          <w:color w:val="000000" w:themeColor="text1"/>
          <w:sz w:val="40"/>
          <w:szCs w:val="40"/>
          <w:lang w:val="en-US"/>
        </w:rPr>
      </w:pPr>
    </w:p>
    <w:p w14:paraId="7D9DB2E6" w14:textId="77777777" w:rsidR="001D4907" w:rsidRPr="009B4B9B" w:rsidRDefault="001D4907">
      <w:pPr>
        <w:jc w:val="center"/>
        <w:rPr>
          <w:rFonts w:ascii="Times New Roman" w:hAnsi="Times New Roman" w:cs="Times New Roman"/>
          <w:color w:val="000000" w:themeColor="text1"/>
          <w:sz w:val="40"/>
          <w:szCs w:val="40"/>
          <w:lang w:val="en-US"/>
        </w:rPr>
      </w:pPr>
    </w:p>
    <w:p w14:paraId="25E51339" w14:textId="706EC3CB" w:rsidR="001D4907" w:rsidRPr="009B4B9B" w:rsidRDefault="009B4B9B">
      <w:pPr>
        <w:spacing w:line="480" w:lineRule="auto"/>
        <w:rPr>
          <w:rFonts w:ascii="Times New Roman" w:eastAsia="SimSun" w:hAnsi="Times New Roman" w:cs="Times New Roman"/>
          <w:color w:val="000000" w:themeColor="text1"/>
          <w:lang w:val="en-US"/>
        </w:rPr>
      </w:pPr>
      <w:r w:rsidRPr="009B4B9B">
        <w:rPr>
          <w:rFonts w:ascii="Times New Roman" w:eastAsia="Times New Roman" w:hAnsi="Times New Roman" w:cs="Times New Roman"/>
          <w:color w:val="000000" w:themeColor="text1"/>
          <w:lang w:val="en-US"/>
        </w:rPr>
        <w:t>Liting Song</w:t>
      </w:r>
      <w:r w:rsidRPr="009B4B9B">
        <w:rPr>
          <w:rFonts w:ascii="Times New Roman" w:eastAsia="Times New Roman" w:hAnsi="Times New Roman" w:cs="Times New Roman"/>
          <w:color w:val="000000" w:themeColor="text1"/>
          <w:vertAlign w:val="superscript"/>
          <w:lang w:val="en-US"/>
        </w:rPr>
        <w:t>1</w:t>
      </w:r>
      <w:r w:rsidRPr="009B4B9B">
        <w:rPr>
          <w:rFonts w:ascii="Times New Roman" w:eastAsia="Times New Roman" w:hAnsi="Times New Roman" w:cs="Times New Roman"/>
          <w:color w:val="000000" w:themeColor="text1"/>
          <w:lang w:val="en-US"/>
        </w:rPr>
        <w:t>, Yucheng T. Y</w:t>
      </w:r>
      <w:r w:rsidRPr="009B4B9B">
        <w:rPr>
          <w:rFonts w:ascii="Times New Roman" w:eastAsia="Times New Roman" w:hAnsi="Times New Roman" w:cs="Times New Roman" w:hint="eastAsia"/>
          <w:color w:val="000000" w:themeColor="text1"/>
          <w:lang w:val="en-US"/>
        </w:rPr>
        <w:t>ang</w:t>
      </w:r>
      <w:r w:rsidRPr="009B4B9B">
        <w:rPr>
          <w:rFonts w:ascii="Times New Roman" w:eastAsia="Times New Roman" w:hAnsi="Times New Roman" w:cs="Times New Roman"/>
          <w:color w:val="000000" w:themeColor="text1"/>
          <w:vertAlign w:val="superscript"/>
          <w:lang w:val="en-US"/>
        </w:rPr>
        <w:t>1,2,</w:t>
      </w:r>
      <w:r>
        <w:rPr>
          <w:rFonts w:ascii="Times New Roman" w:eastAsia="Times New Roman" w:hAnsi="Times New Roman" w:cs="Times New Roman"/>
          <w:color w:val="000000" w:themeColor="text1"/>
          <w:vertAlign w:val="superscript"/>
          <w:lang w:val="en-US"/>
        </w:rPr>
        <w:t>3</w:t>
      </w:r>
      <w:r w:rsidRPr="009B4B9B">
        <w:rPr>
          <w:rFonts w:ascii="Times New Roman" w:eastAsia="Times New Roman" w:hAnsi="Times New Roman" w:cs="Times New Roman"/>
          <w:color w:val="000000" w:themeColor="text1"/>
          <w:lang w:val="en-US"/>
        </w:rPr>
        <w:t>, Qihao G</w:t>
      </w:r>
      <w:r w:rsidRPr="009B4B9B">
        <w:rPr>
          <w:rFonts w:ascii="Times New Roman" w:eastAsia="Times New Roman" w:hAnsi="Times New Roman" w:cs="Times New Roman" w:hint="eastAsia"/>
          <w:color w:val="000000" w:themeColor="text1"/>
          <w:lang w:val="en-US"/>
        </w:rPr>
        <w:t>uo</w:t>
      </w:r>
      <w:r>
        <w:rPr>
          <w:rFonts w:ascii="Times New Roman" w:eastAsia="Times New Roman" w:hAnsi="Times New Roman" w:cs="Times New Roman"/>
          <w:color w:val="000000" w:themeColor="text1"/>
          <w:vertAlign w:val="superscript"/>
          <w:lang w:val="en-US"/>
        </w:rPr>
        <w:t>4</w:t>
      </w:r>
      <w:r w:rsidRPr="009B4B9B">
        <w:rPr>
          <w:rFonts w:ascii="Times New Roman" w:eastAsia="Times New Roman" w:hAnsi="Times New Roman" w:cs="Times New Roman"/>
          <w:color w:val="000000" w:themeColor="text1"/>
          <w:lang w:val="en-US"/>
        </w:rPr>
        <w:t xml:space="preserve">, </w:t>
      </w:r>
      <w:r w:rsidRPr="009B4B9B">
        <w:rPr>
          <w:rFonts w:ascii="Times New Roman" w:eastAsia="Times New Roman" w:hAnsi="Times New Roman" w:cs="Times New Roman"/>
          <w:color w:val="000000" w:themeColor="text1"/>
          <w:lang w:val="en-US"/>
        </w:rPr>
        <w:t>the ZIB Consortium</w:t>
      </w:r>
      <w:r>
        <w:rPr>
          <w:rFonts w:ascii="Times New Roman" w:eastAsia="Times New Roman" w:hAnsi="Times New Roman" w:cs="Times New Roman"/>
          <w:color w:val="000000" w:themeColor="text1"/>
          <w:lang w:val="en-US"/>
        </w:rPr>
        <w:t>,</w:t>
      </w:r>
      <w:r w:rsidRPr="009B4B9B">
        <w:rPr>
          <w:rFonts w:ascii="Times New Roman" w:eastAsia="Times New Roman" w:hAnsi="Times New Roman" w:cs="Times New Roman"/>
          <w:color w:val="000000" w:themeColor="text1"/>
          <w:lang w:val="en-US"/>
        </w:rPr>
        <w:t xml:space="preserve"> </w:t>
      </w:r>
      <w:r w:rsidRPr="009B4B9B">
        <w:rPr>
          <w:rFonts w:ascii="Times New Roman" w:eastAsia="SimSun" w:hAnsi="Times New Roman" w:cs="Times New Roman"/>
          <w:color w:val="000000" w:themeColor="text1"/>
          <w:lang w:val="en-US"/>
        </w:rPr>
        <w:t>Xing-Ming Zhao</w:t>
      </w:r>
      <w:r w:rsidRPr="009B4B9B">
        <w:rPr>
          <w:rFonts w:ascii="Times New Roman" w:eastAsia="SimSun" w:hAnsi="Times New Roman" w:cs="Times New Roman"/>
          <w:color w:val="000000" w:themeColor="text1"/>
          <w:vertAlign w:val="superscript"/>
          <w:lang w:val="en-US"/>
        </w:rPr>
        <w:t>1,2,3,</w:t>
      </w:r>
      <w:r>
        <w:rPr>
          <w:rFonts w:ascii="Times New Roman" w:eastAsia="SimSun" w:hAnsi="Times New Roman" w:cs="Times New Roman"/>
          <w:color w:val="000000" w:themeColor="text1"/>
          <w:vertAlign w:val="superscript"/>
          <w:lang w:val="en-US"/>
        </w:rPr>
        <w:t>5</w:t>
      </w:r>
      <w:r w:rsidRPr="009B4B9B">
        <w:rPr>
          <w:rFonts w:ascii="Times New Roman" w:eastAsia="SimSun" w:hAnsi="Times New Roman" w:cs="Times New Roman"/>
          <w:color w:val="000000" w:themeColor="text1"/>
          <w:vertAlign w:val="superscript"/>
          <w:lang w:val="en-US"/>
        </w:rPr>
        <w:t>,*</w:t>
      </w:r>
    </w:p>
    <w:p w14:paraId="601F3A50"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1</w:t>
      </w:r>
      <w:r w:rsidRPr="009B4B9B">
        <w:rPr>
          <w:rFonts w:ascii="Times New Roman" w:eastAsia="Times New Roman" w:hAnsi="Times New Roman" w:cs="Times New Roman"/>
          <w:color w:val="000000" w:themeColor="text1"/>
          <w:lang w:val="en-US"/>
        </w:rPr>
        <w:t xml:space="preserve"> Institute of Science and Technology for Brain-Inspired Intelligence, Fudan University, Shanghai 200433, China</w:t>
      </w:r>
    </w:p>
    <w:p w14:paraId="290CE947"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2</w:t>
      </w:r>
      <w:r w:rsidRPr="009B4B9B">
        <w:rPr>
          <w:rFonts w:ascii="Times New Roman" w:eastAsia="Times New Roman" w:hAnsi="Times New Roman" w:cs="Times New Roman"/>
          <w:color w:val="000000" w:themeColor="text1"/>
          <w:lang w:val="en-US"/>
        </w:rPr>
        <w:t xml:space="preserve"> MOE Key Laboratory of Computational Neuroscience and Brain-Inspired Intelligence, and MOE Frontiers Center for Brain Science, Fudan University,</w:t>
      </w:r>
      <w:r w:rsidRPr="009B4B9B">
        <w:rPr>
          <w:rFonts w:ascii="Times New Roman" w:eastAsia="Times New Roman" w:hAnsi="Times New Roman" w:cs="Times New Roman"/>
          <w:color w:val="000000" w:themeColor="text1"/>
          <w:lang w:val="en-US"/>
        </w:rPr>
        <w:t xml:space="preserve"> Shanghai 200433, China.</w:t>
      </w:r>
    </w:p>
    <w:p w14:paraId="6F5E16F1"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3</w:t>
      </w:r>
      <w:r w:rsidRPr="009B4B9B">
        <w:rPr>
          <w:rFonts w:ascii="Times New Roman" w:eastAsia="Times New Roman" w:hAnsi="Times New Roman" w:cs="Times New Roman"/>
          <w:color w:val="000000" w:themeColor="text1"/>
          <w:lang w:val="en-US"/>
        </w:rPr>
        <w:t xml:space="preserve"> Zhangjiang Fudan International Innovation Center, Shanghai 200433, China</w:t>
      </w:r>
    </w:p>
    <w:p w14:paraId="07A306B4"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4</w:t>
      </w:r>
      <w:r w:rsidRPr="009B4B9B">
        <w:rPr>
          <w:rFonts w:ascii="Times New Roman" w:eastAsia="Times New Roman" w:hAnsi="Times New Roman" w:cs="Times New Roman"/>
          <w:color w:val="000000" w:themeColor="text1"/>
          <w:lang w:val="en-US"/>
        </w:rPr>
        <w:t xml:space="preserve"> Department of Gerontology, Shanghai Jiao Tong University Affiliated Sixth People’s Hospital, Shanghai 200233, China</w:t>
      </w:r>
    </w:p>
    <w:p w14:paraId="1444D147"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5</w:t>
      </w:r>
      <w:r w:rsidRPr="009B4B9B">
        <w:rPr>
          <w:rFonts w:ascii="Times New Roman" w:eastAsia="Times New Roman" w:hAnsi="Times New Roman" w:cs="Times New Roman"/>
          <w:color w:val="000000" w:themeColor="text1"/>
          <w:lang w:val="en-US"/>
        </w:rPr>
        <w:t xml:space="preserve"> International Human Phenome Institut</w:t>
      </w:r>
      <w:r w:rsidRPr="009B4B9B">
        <w:rPr>
          <w:rFonts w:ascii="Times New Roman" w:eastAsia="Times New Roman" w:hAnsi="Times New Roman" w:cs="Times New Roman"/>
          <w:color w:val="000000" w:themeColor="text1"/>
          <w:lang w:val="en-US"/>
        </w:rPr>
        <w:t>es (Shanghai), 200433, China</w:t>
      </w:r>
    </w:p>
    <w:p w14:paraId="2F1D58E0" w14:textId="77777777" w:rsidR="001D4907" w:rsidRPr="009B4B9B" w:rsidRDefault="009B4B9B">
      <w:pPr>
        <w:spacing w:line="480" w:lineRule="auto"/>
        <w:rPr>
          <w:rFonts w:ascii="Times New Roman" w:eastAsia="Times New Roman" w:hAnsi="Times New Roman" w:cs="Times New Roman"/>
          <w:color w:val="000000" w:themeColor="text1"/>
          <w:lang w:val="en-US"/>
        </w:rPr>
      </w:pPr>
      <w:r w:rsidRPr="009B4B9B">
        <w:rPr>
          <w:rFonts w:ascii="Times New Roman" w:eastAsia="Times New Roman" w:hAnsi="Times New Roman" w:cs="Times New Roman"/>
          <w:color w:val="000000" w:themeColor="text1"/>
          <w:vertAlign w:val="superscript"/>
          <w:lang w:val="en-US"/>
        </w:rPr>
        <w:t xml:space="preserve">* </w:t>
      </w:r>
      <w:r w:rsidRPr="009B4B9B">
        <w:rPr>
          <w:rFonts w:ascii="Times New Roman" w:eastAsia="Times New Roman" w:hAnsi="Times New Roman" w:cs="Times New Roman"/>
          <w:color w:val="000000" w:themeColor="text1"/>
          <w:lang w:val="en-US"/>
        </w:rPr>
        <w:t xml:space="preserve">To whom correspondence should be addressed. Email: </w:t>
      </w:r>
      <w:bookmarkStart w:id="0" w:name="OLE_LINK354"/>
      <w:bookmarkStart w:id="1" w:name="OLE_LINK353"/>
      <w:r w:rsidRPr="009B4B9B">
        <w:rPr>
          <w:rFonts w:ascii="Times New Roman" w:eastAsia="Times New Roman" w:hAnsi="Times New Roman" w:cs="Times New Roman"/>
          <w:color w:val="000000" w:themeColor="text1"/>
          <w:lang w:val="en-US"/>
        </w:rPr>
        <w:t xml:space="preserve">Xing-Ming Zhao: </w:t>
      </w:r>
      <w:hyperlink r:id="rId5" w:history="1">
        <w:r w:rsidRPr="009B4B9B">
          <w:rPr>
            <w:rFonts w:ascii="Times New Roman" w:eastAsia="Times New Roman" w:hAnsi="Times New Roman" w:cs="Times New Roman"/>
            <w:color w:val="0000FF"/>
            <w:u w:val="single"/>
            <w:lang w:val="en-US"/>
          </w:rPr>
          <w:t>xmzhao@fudan.edu.cn</w:t>
        </w:r>
      </w:hyperlink>
      <w:bookmarkEnd w:id="0"/>
      <w:bookmarkEnd w:id="1"/>
      <w:r w:rsidRPr="009B4B9B">
        <w:rPr>
          <w:rFonts w:ascii="Times New Roman" w:eastAsia="Times New Roman" w:hAnsi="Times New Roman" w:cs="Times New Roman"/>
          <w:color w:val="000000" w:themeColor="text1"/>
          <w:lang w:val="en-US"/>
        </w:rPr>
        <w:t>.</w:t>
      </w:r>
    </w:p>
    <w:p w14:paraId="13E7592D" w14:textId="77777777" w:rsidR="001D4907" w:rsidRPr="009B4B9B" w:rsidRDefault="001D4907">
      <w:pPr>
        <w:rPr>
          <w:rFonts w:ascii="Times New Roman" w:hAnsi="Times New Roman" w:cs="Times New Roman"/>
          <w:color w:val="000000" w:themeColor="text1"/>
          <w:sz w:val="40"/>
          <w:szCs w:val="40"/>
          <w:lang w:val="en-US"/>
        </w:rPr>
      </w:pPr>
    </w:p>
    <w:p w14:paraId="2D54D7FC" w14:textId="77777777" w:rsidR="001D4907" w:rsidRPr="009B4B9B" w:rsidRDefault="001D4907">
      <w:pPr>
        <w:jc w:val="center"/>
        <w:rPr>
          <w:rFonts w:ascii="Times New Roman" w:hAnsi="Times New Roman" w:cs="Times New Roman"/>
          <w:color w:val="000000" w:themeColor="text1"/>
          <w:sz w:val="40"/>
          <w:szCs w:val="40"/>
          <w:lang w:val="en-US"/>
        </w:rPr>
      </w:pPr>
    </w:p>
    <w:p w14:paraId="2AEEA0B6" w14:textId="77777777" w:rsidR="001D4907" w:rsidRPr="009B4B9B" w:rsidRDefault="001D4907">
      <w:pPr>
        <w:jc w:val="center"/>
        <w:rPr>
          <w:rFonts w:ascii="Times New Roman" w:hAnsi="Times New Roman" w:cs="Times New Roman"/>
          <w:color w:val="000000" w:themeColor="text1"/>
          <w:sz w:val="40"/>
          <w:szCs w:val="40"/>
          <w:lang w:val="en-US"/>
        </w:rPr>
      </w:pPr>
    </w:p>
    <w:p w14:paraId="1F982882" w14:textId="77777777" w:rsidR="001D4907" w:rsidRPr="009B4B9B" w:rsidRDefault="001D4907">
      <w:pPr>
        <w:rPr>
          <w:rFonts w:ascii="Times New Roman" w:hAnsi="Times New Roman" w:cs="Times New Roman"/>
          <w:color w:val="000000" w:themeColor="text1"/>
          <w:sz w:val="40"/>
          <w:szCs w:val="40"/>
          <w:lang w:val="en-US"/>
        </w:rPr>
      </w:pPr>
    </w:p>
    <w:p w14:paraId="2B56B428" w14:textId="77777777" w:rsidR="001D4907" w:rsidRPr="009B4B9B" w:rsidRDefault="001D4907">
      <w:pPr>
        <w:jc w:val="center"/>
        <w:rPr>
          <w:rFonts w:ascii="Times New Roman" w:hAnsi="Times New Roman" w:cs="Times New Roman"/>
          <w:color w:val="000000" w:themeColor="text1"/>
          <w:lang w:val="en-US"/>
        </w:rPr>
      </w:pPr>
    </w:p>
    <w:p w14:paraId="384A2D76" w14:textId="77777777" w:rsidR="001D4907" w:rsidRDefault="009B4B9B">
      <w:pPr>
        <w:rPr>
          <w:rFonts w:ascii="Times New Roman" w:hAnsi="Times New Roman" w:cs="Times New Roman"/>
          <w:color w:val="000000" w:themeColor="text1"/>
        </w:rPr>
      </w:pPr>
      <w:r>
        <w:rPr>
          <w:rFonts w:ascii="Times New Roman" w:hAnsi="Times New Roman" w:cs="Times New Roman"/>
          <w:color w:val="000000" w:themeColor="text1"/>
        </w:rPr>
        <w:t>F</w:t>
      </w:r>
      <w:r>
        <w:rPr>
          <w:rFonts w:ascii="Times New Roman" w:hAnsi="Times New Roman" w:cs="Times New Roman" w:hint="eastAsia"/>
          <w:color w:val="000000" w:themeColor="text1"/>
        </w:rPr>
        <w:t>igure</w:t>
      </w:r>
      <w:r>
        <w:rPr>
          <w:rFonts w:ascii="Times New Roman" w:hAnsi="Times New Roman" w:cs="Times New Roman"/>
          <w:color w:val="000000" w:themeColor="text1"/>
        </w:rPr>
        <w:t>s</w:t>
      </w:r>
      <w:r>
        <w:rPr>
          <w:rFonts w:ascii="Times New Roman" w:hAnsi="Times New Roman" w:cs="Times New Roman"/>
          <w:color w:val="000000" w:themeColor="text1"/>
        </w:rPr>
        <w:t xml:space="preserve"> S1-S13</w:t>
      </w:r>
    </w:p>
    <w:p w14:paraId="10BED3EC" w14:textId="77777777" w:rsidR="001D4907" w:rsidRDefault="001D4907">
      <w:pPr>
        <w:jc w:val="center"/>
        <w:rPr>
          <w:rFonts w:ascii="Times New Roman" w:hAnsi="Times New Roman" w:cs="Times New Roman"/>
          <w:color w:val="000000" w:themeColor="text1"/>
          <w:sz w:val="40"/>
          <w:szCs w:val="40"/>
        </w:rPr>
      </w:pPr>
    </w:p>
    <w:p w14:paraId="03D4C63A" w14:textId="77777777" w:rsidR="001D4907" w:rsidRDefault="001D4907">
      <w:pPr>
        <w:jc w:val="center"/>
        <w:rPr>
          <w:rFonts w:ascii="Times New Roman" w:hAnsi="Times New Roman" w:cs="Times New Roman"/>
          <w:color w:val="000000" w:themeColor="text1"/>
          <w:sz w:val="40"/>
          <w:szCs w:val="40"/>
        </w:rPr>
      </w:pPr>
    </w:p>
    <w:p w14:paraId="14C5491C" w14:textId="77777777" w:rsidR="001D4907" w:rsidRDefault="009B4B9B">
      <w:pPr>
        <w:rPr>
          <w:rFonts w:ascii="Times New Roman" w:hAnsi="Times New Roman" w:cs="Times New Roman"/>
          <w:color w:val="000000" w:themeColor="text1"/>
        </w:rPr>
      </w:pPr>
      <w:r>
        <w:rPr>
          <w:rFonts w:hint="eastAsia"/>
          <w:noProof/>
          <w:color w:val="000000" w:themeColor="text1"/>
        </w:rPr>
        <w:drawing>
          <wp:inline distT="0" distB="0" distL="0" distR="0" wp14:anchorId="6784B311" wp14:editId="68D67CD3">
            <wp:extent cx="5943600" cy="2037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2037715"/>
                    </a:xfrm>
                    <a:prstGeom prst="rect">
                      <a:avLst/>
                    </a:prstGeom>
                  </pic:spPr>
                </pic:pic>
              </a:graphicData>
            </a:graphic>
          </wp:inline>
        </w:drawing>
      </w:r>
    </w:p>
    <w:p w14:paraId="6F9266D3"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Figure S1. Comparison of the NLR between MCI and NC in </w:t>
      </w:r>
      <w:r>
        <w:rPr>
          <w:rFonts w:ascii="Times New Roman" w:hAnsi="Times New Roman" w:cs="Times New Roman"/>
          <w:b/>
          <w:bCs/>
          <w:color w:val="000000" w:themeColor="text1"/>
        </w:rPr>
        <w:t>different datasets using different computational methods.</w:t>
      </w:r>
      <w:r>
        <w:rPr>
          <w:rFonts w:ascii="Times New Roman" w:hAnsi="Times New Roman" w:cs="Times New Roman"/>
          <w:color w:val="000000" w:themeColor="text1"/>
        </w:rPr>
        <w:t xml:space="preserve"> NLR, neutrophil-to-lymphocyte ratio.</w:t>
      </w:r>
    </w:p>
    <w:p w14:paraId="5E7F9A92" w14:textId="77777777" w:rsidR="001D4907" w:rsidRDefault="001D4907">
      <w:pPr>
        <w:rPr>
          <w:rFonts w:ascii="Times New Roman" w:hAnsi="Times New Roman" w:cs="Times New Roman"/>
          <w:color w:val="000000" w:themeColor="text1"/>
          <w:sz w:val="40"/>
          <w:szCs w:val="40"/>
        </w:rPr>
      </w:pPr>
    </w:p>
    <w:p w14:paraId="6059BEDC" w14:textId="77777777" w:rsidR="001D4907" w:rsidRDefault="009B4B9B">
      <w:pPr>
        <w:rPr>
          <w:color w:val="000000" w:themeColor="text1"/>
        </w:rPr>
      </w:pPr>
      <w:r>
        <w:rPr>
          <w:noProof/>
          <w:color w:val="000000" w:themeColor="text1"/>
        </w:rPr>
        <w:drawing>
          <wp:inline distT="0" distB="0" distL="0" distR="0" wp14:anchorId="077F88D7" wp14:editId="42B15FF2">
            <wp:extent cx="5943600" cy="3498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3498215"/>
                    </a:xfrm>
                    <a:prstGeom prst="rect">
                      <a:avLst/>
                    </a:prstGeom>
                  </pic:spPr>
                </pic:pic>
              </a:graphicData>
            </a:graphic>
          </wp:inline>
        </w:drawing>
      </w:r>
    </w:p>
    <w:p w14:paraId="6DFBE65F" w14:textId="77777777" w:rsidR="001D4907" w:rsidRDefault="009B4B9B">
      <w:pPr>
        <w:spacing w:line="360" w:lineRule="auto"/>
        <w:rPr>
          <w:rFonts w:ascii="SimSun" w:eastAsia="SimSun" w:hAnsi="SimSun" w:cs="SimSun"/>
          <w:color w:val="000000" w:themeColor="text1"/>
        </w:rPr>
      </w:pPr>
      <w:r>
        <w:rPr>
          <w:rFonts w:ascii="Times New Roman" w:hAnsi="Times New Roman" w:cs="Times New Roman"/>
          <w:b/>
          <w:bCs/>
          <w:color w:val="000000" w:themeColor="text1"/>
        </w:rPr>
        <w:t>Figure S</w:t>
      </w:r>
      <w:r>
        <w:rPr>
          <w:rFonts w:ascii="Times New Roman" w:hAnsi="Times New Roman" w:cs="Times New Roman"/>
          <w:b/>
          <w:bCs/>
          <w:color w:val="000000" w:themeColor="text1"/>
        </w:rPr>
        <w:t xml:space="preserve">2. Correlation between immune cell proportion and cognition measurements in AD </w:t>
      </w:r>
      <w:r>
        <w:rPr>
          <w:rFonts w:ascii="Times New Roman" w:hAnsi="Times New Roman" w:cs="Times New Roman" w:hint="eastAsia"/>
          <w:b/>
          <w:bCs/>
          <w:color w:val="000000" w:themeColor="text1"/>
        </w:rPr>
        <w:t>and</w:t>
      </w:r>
      <w:r>
        <w:rPr>
          <w:rFonts w:ascii="Times New Roman" w:hAnsi="Times New Roman" w:cs="Times New Roman"/>
          <w:b/>
          <w:bCs/>
          <w:color w:val="000000" w:themeColor="text1"/>
        </w:rPr>
        <w:t xml:space="preserve"> NC </w:t>
      </w:r>
      <w:r>
        <w:rPr>
          <w:rFonts w:ascii="Times New Roman" w:hAnsi="Times New Roman" w:cs="Times New Roman" w:hint="eastAsia"/>
          <w:b/>
          <w:bCs/>
          <w:color w:val="000000" w:themeColor="text1"/>
        </w:rPr>
        <w:t>individu</w:t>
      </w:r>
      <w:r>
        <w:rPr>
          <w:rFonts w:ascii="Times New Roman" w:hAnsi="Times New Roman" w:cs="Times New Roman"/>
          <w:b/>
          <w:bCs/>
          <w:color w:val="000000" w:themeColor="text1"/>
        </w:rPr>
        <w:t>a</w:t>
      </w:r>
      <w:r>
        <w:rPr>
          <w:rFonts w:ascii="Times New Roman" w:hAnsi="Times New Roman" w:cs="Times New Roman" w:hint="eastAsia"/>
          <w:b/>
          <w:bCs/>
          <w:color w:val="000000" w:themeColor="text1"/>
        </w:rPr>
        <w:t>ls</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Correlation</w:t>
      </w:r>
      <w:r>
        <w:rPr>
          <w:rFonts w:ascii="Times New Roman" w:hAnsi="Times New Roman" w:cs="Times New Roman" w:hint="eastAsia"/>
          <w:color w:val="000000" w:themeColor="text1"/>
        </w:rPr>
        <w:t>s</w:t>
      </w:r>
      <w:r>
        <w:rPr>
          <w:rFonts w:ascii="Times New Roman" w:hAnsi="Times New Roman" w:cs="Times New Roman"/>
          <w:color w:val="000000" w:themeColor="text1"/>
        </w:rPr>
        <w:t xml:space="preserve"> were assessed using P</w:t>
      </w:r>
      <w:r>
        <w:rPr>
          <w:rFonts w:ascii="Times New Roman" w:hAnsi="Times New Roman" w:cs="Times New Roman" w:hint="eastAsia"/>
          <w:color w:val="000000" w:themeColor="text1"/>
        </w:rPr>
        <w:t>earson</w:t>
      </w:r>
      <w:r>
        <w:rPr>
          <w:rFonts w:ascii="Times New Roman" w:hAnsi="Times New Roman" w:cs="Times New Roman"/>
          <w:color w:val="000000" w:themeColor="text1"/>
        </w:rPr>
        <w:t>’s correlation test. MoCA-B, Montreal Cognitive Assessment Basic; MMSE, Mini-Mental State Examination.</w:t>
      </w:r>
      <w:r>
        <w:rPr>
          <w:rFonts w:ascii="Times New Roman" w:eastAsia="SimSun" w:hAnsi="Times New Roman" w:cs="Times New Roman"/>
          <w:color w:val="000000" w:themeColor="text1"/>
        </w:rPr>
        <w:t xml:space="preserve"> </w:t>
      </w:r>
    </w:p>
    <w:p w14:paraId="73C1AC4A" w14:textId="77777777" w:rsidR="001D4907" w:rsidRDefault="009B4B9B">
      <w:pPr>
        <w:rPr>
          <w:color w:val="000000" w:themeColor="text1"/>
        </w:rPr>
      </w:pPr>
      <w:r>
        <w:rPr>
          <w:noProof/>
          <w:color w:val="000000" w:themeColor="text1"/>
        </w:rPr>
        <w:lastRenderedPageBreak/>
        <w:drawing>
          <wp:inline distT="0" distB="0" distL="0" distR="0" wp14:anchorId="29BA9777" wp14:editId="76516DD2">
            <wp:extent cx="5943600" cy="3498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498215"/>
                    </a:xfrm>
                    <a:prstGeom prst="rect">
                      <a:avLst/>
                    </a:prstGeom>
                  </pic:spPr>
                </pic:pic>
              </a:graphicData>
            </a:graphic>
          </wp:inline>
        </w:drawing>
      </w:r>
    </w:p>
    <w:p w14:paraId="67FB94BB"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Figure S3. Correlation between immune cell proportion and cognition measurements in </w:t>
      </w:r>
      <w:r>
        <w:rPr>
          <w:rFonts w:ascii="Times New Roman" w:hAnsi="Times New Roman" w:cs="Times New Roman" w:hint="eastAsia"/>
          <w:b/>
          <w:bCs/>
          <w:color w:val="000000" w:themeColor="text1"/>
        </w:rPr>
        <w:t>all</w:t>
      </w:r>
      <w:r>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i</w:t>
      </w:r>
      <w:r>
        <w:rPr>
          <w:rFonts w:ascii="Times New Roman" w:hAnsi="Times New Roman" w:cs="Times New Roman"/>
          <w:b/>
          <w:bCs/>
          <w:color w:val="000000" w:themeColor="text1"/>
        </w:rPr>
        <w:t>.</w:t>
      </w:r>
      <w:r>
        <w:rPr>
          <w:rFonts w:ascii="Times New Roman" w:hAnsi="Times New Roman" w:cs="Times New Roman" w:hint="eastAsia"/>
          <w:b/>
          <w:bCs/>
          <w:color w:val="000000" w:themeColor="text1"/>
        </w:rPr>
        <w:t>e</w:t>
      </w:r>
      <w:r>
        <w:rPr>
          <w:rFonts w:ascii="Times New Roman" w:hAnsi="Times New Roman" w:cs="Times New Roman"/>
          <w:b/>
          <w:bCs/>
          <w:color w:val="000000" w:themeColor="text1"/>
        </w:rPr>
        <w:t xml:space="preserve">., AD, MCI, </w:t>
      </w:r>
      <w:r>
        <w:rPr>
          <w:rFonts w:ascii="Times New Roman" w:hAnsi="Times New Roman" w:cs="Times New Roman" w:hint="eastAsia"/>
          <w:b/>
          <w:bCs/>
          <w:color w:val="000000" w:themeColor="text1"/>
        </w:rPr>
        <w:t>and</w:t>
      </w:r>
      <w:r>
        <w:rPr>
          <w:rFonts w:ascii="Times New Roman" w:hAnsi="Times New Roman" w:cs="Times New Roman"/>
          <w:b/>
          <w:bCs/>
          <w:color w:val="000000" w:themeColor="text1"/>
        </w:rPr>
        <w:t xml:space="preserve"> NC) </w:t>
      </w:r>
      <w:r>
        <w:rPr>
          <w:rFonts w:ascii="Times New Roman" w:hAnsi="Times New Roman" w:cs="Times New Roman"/>
          <w:b/>
          <w:bCs/>
          <w:color w:val="000000" w:themeColor="text1"/>
        </w:rPr>
        <w:t>individuals</w:t>
      </w:r>
      <w:r>
        <w:rPr>
          <w:rFonts w:ascii="Times New Roman" w:hAnsi="Times New Roman" w:cs="Times New Roman"/>
          <w:b/>
          <w:bCs/>
          <w:color w:val="000000" w:themeColor="text1"/>
        </w:rPr>
        <w:t xml:space="preserve">. </w:t>
      </w:r>
    </w:p>
    <w:p w14:paraId="3985C1E5" w14:textId="77777777" w:rsidR="001D4907" w:rsidRDefault="001D4907">
      <w:pPr>
        <w:rPr>
          <w:rFonts w:ascii="Times New Roman" w:hAnsi="Times New Roman" w:cs="Times New Roman"/>
          <w:b/>
          <w:bCs/>
          <w:color w:val="000000" w:themeColor="text1"/>
        </w:rPr>
      </w:pPr>
    </w:p>
    <w:p w14:paraId="5B6C409C" w14:textId="77777777" w:rsidR="001D4907" w:rsidRDefault="009B4B9B">
      <w:pPr>
        <w:rPr>
          <w:color w:val="000000" w:themeColor="text1"/>
        </w:rPr>
      </w:pPr>
      <w:r>
        <w:rPr>
          <w:noProof/>
          <w:color w:val="000000" w:themeColor="text1"/>
        </w:rPr>
        <w:drawing>
          <wp:inline distT="0" distB="0" distL="0" distR="0" wp14:anchorId="2CEEF6F8" wp14:editId="66854E4D">
            <wp:extent cx="5943600" cy="4075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075430"/>
                    </a:xfrm>
                    <a:prstGeom prst="rect">
                      <a:avLst/>
                    </a:prstGeom>
                  </pic:spPr>
                </pic:pic>
              </a:graphicData>
            </a:graphic>
          </wp:inline>
        </w:drawing>
      </w:r>
    </w:p>
    <w:p w14:paraId="62F79961" w14:textId="77777777" w:rsidR="001D4907" w:rsidRDefault="009B4B9B">
      <w:pPr>
        <w:rPr>
          <w:rFonts w:ascii="Times New Roman" w:hAnsi="Times New Roman" w:cs="Times New Roman"/>
          <w:color w:val="000000" w:themeColor="text1"/>
        </w:rPr>
      </w:pPr>
      <w:r>
        <w:rPr>
          <w:rFonts w:ascii="Times New Roman" w:hAnsi="Times New Roman" w:cs="Times New Roman"/>
          <w:b/>
          <w:bCs/>
          <w:color w:val="000000" w:themeColor="text1"/>
        </w:rPr>
        <w:lastRenderedPageBreak/>
        <w:t>Figure S</w:t>
      </w:r>
      <w:r>
        <w:rPr>
          <w:rFonts w:ascii="Times New Roman" w:hAnsi="Times New Roman" w:cs="Times New Roman"/>
          <w:b/>
          <w:bCs/>
          <w:color w:val="000000" w:themeColor="text1"/>
        </w:rPr>
        <w:t xml:space="preserve">4. Demographic characteristics of participants across datasets. </w:t>
      </w:r>
      <w:r>
        <w:rPr>
          <w:rFonts w:ascii="Times New Roman" w:hAnsi="Times New Roman" w:cs="Times New Roman"/>
          <w:color w:val="000000" w:themeColor="text1"/>
        </w:rPr>
        <w:t>(A) The number of individuals for each diagnosis in each dataset. (B) Age distribution of participants across diagnosis groups in each dataset. The comparison was assessed</w:t>
      </w:r>
      <w:r>
        <w:rPr>
          <w:rFonts w:ascii="Times New Roman" w:hAnsi="Times New Roman" w:cs="Times New Roman" w:hint="eastAsia"/>
          <w:color w:val="000000" w:themeColor="text1"/>
        </w:rPr>
        <w:t xml:space="preserve"> with the Wilcox test. ns, not significant; ., </w:t>
      </w:r>
      <w:r>
        <w:rPr>
          <w:rFonts w:ascii="Times New Roman Italic" w:hAnsi="Times New Roman Italic" w:cs="Times New Roman Italic"/>
          <w:i/>
          <w:iCs/>
          <w:color w:val="000000" w:themeColor="text1"/>
        </w:rPr>
        <w:t>P</w:t>
      </w:r>
      <w:r>
        <w:rPr>
          <w:rFonts w:ascii="Times New Roman" w:hAnsi="Times New Roman" w:cs="Times New Roman" w:hint="eastAsia"/>
          <w:color w:val="000000" w:themeColor="text1"/>
        </w:rPr>
        <w:t xml:space="preserve"> &lt; 0.1; *,  </w:t>
      </w:r>
      <w:r>
        <w:rPr>
          <w:rFonts w:ascii="Times New Roman Italic" w:hAnsi="Times New Roman Italic" w:cs="Times New Roman Italic"/>
          <w:i/>
          <w:iCs/>
          <w:color w:val="000000" w:themeColor="text1"/>
        </w:rPr>
        <w:t xml:space="preserve">P </w:t>
      </w:r>
      <w:r>
        <w:rPr>
          <w:rFonts w:ascii="Times New Roman" w:hAnsi="Times New Roman" w:cs="Times New Roman" w:hint="eastAsia"/>
          <w:color w:val="000000" w:themeColor="text1"/>
        </w:rPr>
        <w:t>≤</w:t>
      </w:r>
      <w:r>
        <w:rPr>
          <w:rFonts w:ascii="Times New Roman" w:hAnsi="Times New Roman" w:cs="Times New Roman" w:hint="eastAsia"/>
          <w:color w:val="000000" w:themeColor="text1"/>
        </w:rPr>
        <w:t xml:space="preserve"> 0.05; **, </w:t>
      </w:r>
      <w:r>
        <w:rPr>
          <w:rFonts w:ascii="Times New Roman Italic" w:hAnsi="Times New Roman Italic" w:cs="Times New Roman Italic"/>
          <w:i/>
          <w:iCs/>
          <w:color w:val="000000" w:themeColor="text1"/>
        </w:rPr>
        <w:t>P</w:t>
      </w:r>
      <w:r>
        <w:rPr>
          <w:rFonts w:ascii="Times New Roman" w:hAnsi="Times New Roman" w:cs="Times New Roman" w:hint="eastAsia"/>
          <w:color w:val="000000" w:themeColor="text1"/>
        </w:rPr>
        <w:t xml:space="preserve">  </w:t>
      </w:r>
      <w:r>
        <w:rPr>
          <w:rFonts w:ascii="Times New Roman" w:hAnsi="Times New Roman" w:cs="Times New Roman" w:hint="eastAsia"/>
          <w:color w:val="000000" w:themeColor="text1"/>
        </w:rPr>
        <w:t>≤</w:t>
      </w:r>
      <w:r>
        <w:rPr>
          <w:rFonts w:ascii="Times New Roman" w:hAnsi="Times New Roman" w:cs="Times New Roman" w:hint="eastAsia"/>
          <w:color w:val="000000" w:themeColor="text1"/>
        </w:rPr>
        <w:t xml:space="preserve"> 0.01;  ***, </w:t>
      </w:r>
      <w:r>
        <w:rPr>
          <w:rFonts w:ascii="Times New Roman Italic" w:hAnsi="Times New Roman Italic" w:cs="Times New Roman Italic"/>
          <w:i/>
          <w:iCs/>
          <w:color w:val="000000" w:themeColor="text1"/>
        </w:rPr>
        <w:t>P</w:t>
      </w:r>
      <w:r>
        <w:rPr>
          <w:rFonts w:ascii="Times New Roman" w:hAnsi="Times New Roman" w:cs="Times New Roman" w:hint="eastAsia"/>
          <w:color w:val="000000" w:themeColor="text1"/>
        </w:rPr>
        <w:t xml:space="preserve">  </w:t>
      </w:r>
      <w:r>
        <w:rPr>
          <w:rFonts w:ascii="Times New Roman" w:hAnsi="Times New Roman" w:cs="Times New Roman" w:hint="eastAsia"/>
          <w:color w:val="000000" w:themeColor="text1"/>
        </w:rPr>
        <w:t>≤</w:t>
      </w:r>
      <w:r>
        <w:rPr>
          <w:rFonts w:ascii="Times New Roman" w:hAnsi="Times New Roman" w:cs="Times New Roman" w:hint="eastAsia"/>
          <w:color w:val="000000" w:themeColor="text1"/>
        </w:rPr>
        <w:t xml:space="preserve"> 0.001. (C) Gender composition of subjects across each group of each dataset. The comparison was assessed with the Fisher test.</w:t>
      </w:r>
    </w:p>
    <w:p w14:paraId="4FC40FFB" w14:textId="77777777" w:rsidR="001D4907" w:rsidRDefault="001D4907">
      <w:pPr>
        <w:rPr>
          <w:rFonts w:ascii="Times New Roman" w:hAnsi="Times New Roman" w:cs="Times New Roman"/>
          <w:color w:val="000000" w:themeColor="text1"/>
        </w:rPr>
      </w:pPr>
    </w:p>
    <w:p w14:paraId="2FA5DFAF" w14:textId="77777777" w:rsidR="001D4907" w:rsidRDefault="009B4B9B">
      <w:pP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114300" distR="114300" wp14:anchorId="2319C162" wp14:editId="2E1C852D">
            <wp:extent cx="5939790" cy="3258820"/>
            <wp:effectExtent l="0" t="0" r="3810" b="17780"/>
            <wp:docPr id="5" name="Picture 5" descr="venn_wilcox_li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nn_wilcox_limma"/>
                    <pic:cNvPicPr>
                      <a:picLocks noChangeAspect="1"/>
                    </pic:cNvPicPr>
                  </pic:nvPicPr>
                  <pic:blipFill>
                    <a:blip r:embed="rId10"/>
                    <a:stretch>
                      <a:fillRect/>
                    </a:stretch>
                  </pic:blipFill>
                  <pic:spPr>
                    <a:xfrm>
                      <a:off x="0" y="0"/>
                      <a:ext cx="5939790" cy="3258820"/>
                    </a:xfrm>
                    <a:prstGeom prst="rect">
                      <a:avLst/>
                    </a:prstGeom>
                  </pic:spPr>
                </pic:pic>
              </a:graphicData>
            </a:graphic>
          </wp:inline>
        </w:drawing>
      </w:r>
    </w:p>
    <w:p w14:paraId="09830BB4"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Figure S5. O</w:t>
      </w:r>
      <w:r>
        <w:rPr>
          <w:rFonts w:ascii="Times New Roman" w:hAnsi="Times New Roman" w:cs="Times New Roman" w:hint="eastAsia"/>
          <w:b/>
          <w:bCs/>
          <w:color w:val="000000" w:themeColor="text1"/>
        </w:rPr>
        <w:t>verlap</w:t>
      </w:r>
      <w:r>
        <w:rPr>
          <w:rFonts w:ascii="Times New Roman" w:hAnsi="Times New Roman" w:cs="Times New Roman"/>
          <w:b/>
          <w:bCs/>
          <w:color w:val="000000" w:themeColor="text1"/>
        </w:rPr>
        <w:t xml:space="preserve"> of differentially expressed genes (DEG) in AD </w:t>
      </w:r>
      <w:r>
        <w:rPr>
          <w:rFonts w:ascii="Times New Roman" w:hAnsi="Times New Roman" w:cs="Times New Roman" w:hint="eastAsia"/>
          <w:b/>
          <w:bCs/>
          <w:color w:val="000000" w:themeColor="text1"/>
        </w:rPr>
        <w:t>patients</w:t>
      </w:r>
      <w:r>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identified</w:t>
      </w:r>
      <w:r>
        <w:rPr>
          <w:rFonts w:ascii="Times New Roman" w:hAnsi="Times New Roman" w:cs="Times New Roman"/>
          <w:b/>
          <w:bCs/>
          <w:color w:val="000000" w:themeColor="text1"/>
        </w:rPr>
        <w:t xml:space="preserve"> with </w:t>
      </w:r>
      <w:r>
        <w:rPr>
          <w:rFonts w:ascii="Times New Roman" w:hAnsi="Times New Roman" w:cs="Times New Roman" w:hint="eastAsia"/>
          <w:b/>
          <w:bCs/>
          <w:color w:val="000000" w:themeColor="text1"/>
        </w:rPr>
        <w:t>limma</w:t>
      </w:r>
      <w:r>
        <w:rPr>
          <w:rFonts w:ascii="Times New Roman" w:hAnsi="Times New Roman" w:cs="Times New Roman"/>
          <w:b/>
          <w:bCs/>
          <w:color w:val="000000" w:themeColor="text1"/>
        </w:rPr>
        <w:t xml:space="preserve"> (red) and the Wilcoxon tes</w:t>
      </w:r>
      <w:r>
        <w:rPr>
          <w:rFonts w:ascii="Times New Roman" w:hAnsi="Times New Roman" w:cs="Times New Roman" w:hint="eastAsia"/>
          <w:b/>
          <w:bCs/>
          <w:color w:val="000000" w:themeColor="text1"/>
        </w:rPr>
        <w:t>t</w:t>
      </w:r>
      <w:r>
        <w:rPr>
          <w:rFonts w:ascii="Times New Roman" w:hAnsi="Times New Roman" w:cs="Times New Roman"/>
          <w:b/>
          <w:bCs/>
          <w:color w:val="000000" w:themeColor="text1"/>
        </w:rPr>
        <w:t xml:space="preserve"> (blue). </w:t>
      </w:r>
      <w:r>
        <w:rPr>
          <w:rFonts w:ascii="Times New Roman" w:hAnsi="Times New Roman" w:cs="Times New Roman"/>
          <w:color w:val="000000" w:themeColor="text1"/>
        </w:rPr>
        <w:t xml:space="preserve">P values for hypergeometric tests of pairwise overlaps are shown at the </w:t>
      </w:r>
      <w:r>
        <w:rPr>
          <w:rFonts w:ascii="Times New Roman" w:hAnsi="Times New Roman" w:cs="Times New Roman" w:hint="eastAsia"/>
          <w:color w:val="000000" w:themeColor="text1"/>
        </w:rPr>
        <w:t>top</w:t>
      </w:r>
      <w:r>
        <w:rPr>
          <w:rFonts w:ascii="Times New Roman" w:hAnsi="Times New Roman" w:cs="Times New Roman"/>
          <w:color w:val="000000" w:themeColor="text1"/>
        </w:rPr>
        <w:t>.</w:t>
      </w:r>
    </w:p>
    <w:p w14:paraId="0364A4AD" w14:textId="77777777" w:rsidR="001D4907" w:rsidRDefault="001D4907">
      <w:pPr>
        <w:rPr>
          <w:rFonts w:ascii="Times New Roman" w:hAnsi="Times New Roman" w:cs="Times New Roman"/>
          <w:color w:val="000000" w:themeColor="text1"/>
        </w:rPr>
      </w:pPr>
    </w:p>
    <w:p w14:paraId="470E41BC"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72DC825" wp14:editId="52640124">
            <wp:extent cx="5943600" cy="1859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59915"/>
                    </a:xfrm>
                    <a:prstGeom prst="rect">
                      <a:avLst/>
                    </a:prstGeom>
                  </pic:spPr>
                </pic:pic>
              </a:graphicData>
            </a:graphic>
          </wp:inline>
        </w:drawing>
      </w:r>
    </w:p>
    <w:p w14:paraId="08FCAEAE" w14:textId="77777777" w:rsidR="001D4907" w:rsidRDefault="001D4907">
      <w:pPr>
        <w:rPr>
          <w:rFonts w:ascii="Times New Roman" w:hAnsi="Times New Roman" w:cs="Times New Roman"/>
          <w:color w:val="000000" w:themeColor="text1"/>
        </w:rPr>
      </w:pPr>
    </w:p>
    <w:p w14:paraId="60C5F378" w14:textId="77777777" w:rsidR="001D4907" w:rsidRDefault="009B4B9B">
      <w:pPr>
        <w:rPr>
          <w:rFonts w:ascii="Times New Roman" w:hAnsi="Times New Roman" w:cs="Times New Roman"/>
          <w:color w:val="000000" w:themeColor="text1"/>
        </w:rPr>
      </w:pPr>
      <w:r>
        <w:rPr>
          <w:rFonts w:ascii="Times New Roman" w:hAnsi="Times New Roman" w:cs="Times New Roman"/>
          <w:b/>
          <w:bCs/>
          <w:color w:val="000000" w:themeColor="text1"/>
        </w:rPr>
        <w:t xml:space="preserve">Figure S6. Bulk DEGs in MCI </w:t>
      </w:r>
      <w:r>
        <w:rPr>
          <w:rFonts w:ascii="Times New Roman" w:hAnsi="Times New Roman" w:cs="Times New Roman" w:hint="eastAsia"/>
          <w:b/>
          <w:bCs/>
          <w:color w:val="000000" w:themeColor="text1"/>
        </w:rPr>
        <w:t>compared</w:t>
      </w:r>
      <w:r>
        <w:rPr>
          <w:rFonts w:ascii="Times New Roman" w:hAnsi="Times New Roman" w:cs="Times New Roman"/>
          <w:b/>
          <w:bCs/>
          <w:color w:val="000000" w:themeColor="text1"/>
        </w:rPr>
        <w:t xml:space="preserve"> with NC. </w:t>
      </w:r>
      <w:r>
        <w:rPr>
          <w:rFonts w:ascii="Times New Roman" w:hAnsi="Times New Roman" w:cs="Times New Roman"/>
          <w:color w:val="000000" w:themeColor="text1"/>
        </w:rPr>
        <w:t>(A) Venn diagra</w:t>
      </w:r>
      <w:r>
        <w:rPr>
          <w:rFonts w:ascii="Times New Roman" w:hAnsi="Times New Roman" w:cs="Times New Roman"/>
          <w:color w:val="000000" w:themeColor="text1"/>
        </w:rPr>
        <w:t xml:space="preserve">m shows the overlap of bulk DEGs </w:t>
      </w:r>
      <w:r>
        <w:rPr>
          <w:rFonts w:ascii="Times New Roman" w:hAnsi="Times New Roman" w:cs="Times New Roman" w:hint="eastAsia"/>
          <w:color w:val="000000" w:themeColor="text1"/>
        </w:rPr>
        <w:t>in</w:t>
      </w:r>
      <w:r>
        <w:rPr>
          <w:rFonts w:ascii="Times New Roman" w:hAnsi="Times New Roman" w:cs="Times New Roman"/>
          <w:color w:val="000000" w:themeColor="text1"/>
        </w:rPr>
        <w:t xml:space="preserve"> MCI across four blood transcriptomic datasets. (B-C) The top enriched biological processes of up (B) and down (C) regulated genes in MCI compared with NC in each dataset. The point size represents the number of DE genes in the corresponding pathway. Color</w:t>
      </w:r>
      <w:r>
        <w:rPr>
          <w:rFonts w:ascii="Times New Roman" w:hAnsi="Times New Roman" w:cs="Times New Roman"/>
          <w:color w:val="000000" w:themeColor="text1"/>
        </w:rPr>
        <w:t xml:space="preserve"> represents the significant level (i.e., FDR).</w:t>
      </w:r>
    </w:p>
    <w:p w14:paraId="251A2D85" w14:textId="77777777" w:rsidR="001D4907" w:rsidRDefault="001D4907">
      <w:pPr>
        <w:rPr>
          <w:rFonts w:ascii="Times New Roman" w:hAnsi="Times New Roman" w:cs="Times New Roman"/>
          <w:color w:val="000000" w:themeColor="text1"/>
        </w:rPr>
      </w:pPr>
    </w:p>
    <w:p w14:paraId="78510282" w14:textId="77777777" w:rsidR="001D4907" w:rsidRDefault="001D4907">
      <w:pPr>
        <w:rPr>
          <w:rFonts w:ascii="Times New Roman" w:hAnsi="Times New Roman" w:cs="Times New Roman"/>
          <w:color w:val="000000" w:themeColor="text1"/>
        </w:rPr>
      </w:pPr>
    </w:p>
    <w:p w14:paraId="56DA2219"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18CA9C7" wp14:editId="6C5A201E">
            <wp:extent cx="5943600" cy="3266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66440"/>
                    </a:xfrm>
                    <a:prstGeom prst="rect">
                      <a:avLst/>
                    </a:prstGeom>
                  </pic:spPr>
                </pic:pic>
              </a:graphicData>
            </a:graphic>
          </wp:inline>
        </w:drawing>
      </w:r>
    </w:p>
    <w:p w14:paraId="095AF014" w14:textId="77777777" w:rsidR="001D4907" w:rsidRDefault="001D4907">
      <w:pPr>
        <w:rPr>
          <w:rFonts w:ascii="Times New Roman" w:hAnsi="Times New Roman" w:cs="Times New Roman"/>
          <w:color w:val="000000" w:themeColor="text1"/>
        </w:rPr>
      </w:pPr>
    </w:p>
    <w:p w14:paraId="00B8DE53" w14:textId="77777777" w:rsidR="001D4907" w:rsidRDefault="001D4907">
      <w:pPr>
        <w:rPr>
          <w:rFonts w:ascii="Times New Roman" w:hAnsi="Times New Roman" w:cs="Times New Roman"/>
          <w:color w:val="000000" w:themeColor="text1"/>
        </w:rPr>
      </w:pPr>
    </w:p>
    <w:p w14:paraId="4F35CC53" w14:textId="77777777" w:rsidR="001D4907" w:rsidRDefault="009B4B9B">
      <w:pPr>
        <w:rPr>
          <w:rFonts w:ascii="Times New Roman" w:hAnsi="Times New Roman" w:cs="Times New Roman"/>
          <w:color w:val="000000" w:themeColor="text1"/>
        </w:rPr>
      </w:pPr>
      <w:r>
        <w:rPr>
          <w:rFonts w:ascii="Times New Roman" w:hAnsi="Times New Roman" w:cs="Times New Roman"/>
          <w:b/>
          <w:bCs/>
          <w:color w:val="000000" w:themeColor="text1"/>
        </w:rPr>
        <w:t xml:space="preserve">Figure S7. Overlap between bulk DEGs (blue) and DEGs in </w:t>
      </w:r>
      <w:r>
        <w:rPr>
          <w:rFonts w:ascii="Times New Roman" w:hAnsi="Times New Roman" w:cs="Times New Roman" w:hint="eastAsia"/>
          <w:b/>
          <w:bCs/>
          <w:color w:val="000000" w:themeColor="text1"/>
        </w:rPr>
        <w:t>eac</w:t>
      </w:r>
      <w:r>
        <w:rPr>
          <w:rFonts w:ascii="Times New Roman" w:hAnsi="Times New Roman" w:cs="Times New Roman"/>
          <w:b/>
          <w:bCs/>
          <w:color w:val="000000" w:themeColor="text1"/>
        </w:rPr>
        <w:t xml:space="preserve">h </w:t>
      </w:r>
      <w:r>
        <w:rPr>
          <w:rFonts w:ascii="Times New Roman" w:hAnsi="Times New Roman" w:cs="Times New Roman" w:hint="eastAsia"/>
          <w:b/>
          <w:bCs/>
          <w:color w:val="000000" w:themeColor="text1"/>
        </w:rPr>
        <w:t>cell</w:t>
      </w:r>
      <w:r>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type</w:t>
      </w:r>
      <w:r>
        <w:rPr>
          <w:rFonts w:ascii="Times New Roman" w:hAnsi="Times New Roman" w:cs="Times New Roman"/>
          <w:b/>
          <w:bCs/>
          <w:color w:val="000000" w:themeColor="text1"/>
        </w:rPr>
        <w:t xml:space="preserve"> (red) of AD. </w:t>
      </w:r>
      <w:r>
        <w:rPr>
          <w:rFonts w:ascii="Times New Roman" w:hAnsi="Times New Roman" w:cs="Times New Roman"/>
          <w:color w:val="000000" w:themeColor="text1"/>
        </w:rPr>
        <w:t xml:space="preserve">P values for hypergeometric tests of pairwise overlaps are shown at the </w:t>
      </w:r>
      <w:r>
        <w:rPr>
          <w:rFonts w:ascii="Times New Roman" w:hAnsi="Times New Roman" w:cs="Times New Roman" w:hint="eastAsia"/>
          <w:color w:val="000000" w:themeColor="text1"/>
        </w:rPr>
        <w:t>top</w:t>
      </w:r>
      <w:r>
        <w:rPr>
          <w:rFonts w:ascii="Times New Roman" w:hAnsi="Times New Roman" w:cs="Times New Roman"/>
          <w:color w:val="000000" w:themeColor="text1"/>
        </w:rPr>
        <w:t>.</w:t>
      </w:r>
    </w:p>
    <w:p w14:paraId="5DEC7281" w14:textId="77777777" w:rsidR="001D4907" w:rsidRDefault="001D4907">
      <w:pPr>
        <w:rPr>
          <w:rFonts w:ascii="Times New Roman" w:hAnsi="Times New Roman" w:cs="Times New Roman"/>
          <w:color w:val="000000" w:themeColor="text1"/>
        </w:rPr>
      </w:pPr>
    </w:p>
    <w:p w14:paraId="52F1A8D0"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588EFD28" wp14:editId="0092D4DB">
            <wp:extent cx="5943600" cy="4672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1BE60743" w14:textId="77777777" w:rsidR="001D4907" w:rsidRDefault="009B4B9B">
      <w:pPr>
        <w:rPr>
          <w:rFonts w:ascii="Times New Roman" w:hAnsi="Times New Roman" w:cs="Times New Roman"/>
          <w:color w:val="000000" w:themeColor="text1"/>
        </w:rPr>
      </w:pPr>
      <w:r>
        <w:rPr>
          <w:rFonts w:ascii="Times New Roman" w:hAnsi="Times New Roman" w:cs="Times New Roman"/>
          <w:b/>
          <w:bCs/>
          <w:color w:val="000000" w:themeColor="text1"/>
        </w:rPr>
        <w:t>Figure S8</w:t>
      </w:r>
      <w:r>
        <w:rPr>
          <w:rFonts w:ascii="Times New Roman" w:hAnsi="Times New Roman" w:cs="Times New Roman"/>
          <w:color w:val="000000" w:themeColor="text1"/>
        </w:rPr>
        <w:t xml:space="preserve">. </w:t>
      </w:r>
      <w:r>
        <w:rPr>
          <w:rFonts w:ascii="Times New Roman Bold" w:hAnsi="Times New Roman Bold" w:cs="Times New Roman Bold"/>
          <w:b/>
          <w:bCs/>
          <w:color w:val="000000" w:themeColor="text1"/>
        </w:rPr>
        <w:t xml:space="preserve">Top ten hub genes with high degree </w:t>
      </w:r>
      <w:r>
        <w:rPr>
          <w:rFonts w:ascii="Times New Roman Bold" w:eastAsia="Times New Roman" w:hAnsi="Times New Roman Bold" w:cs="Times New Roman Bold"/>
          <w:b/>
          <w:bCs/>
          <w:color w:val="000000" w:themeColor="text1"/>
        </w:rPr>
        <w:t>centrality or clustering coefficients in Modules 2 and 3.</w:t>
      </w:r>
    </w:p>
    <w:p w14:paraId="62B144B1"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1BFC8990" wp14:editId="42360F0A">
            <wp:extent cx="5943600" cy="603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6032500"/>
                    </a:xfrm>
                    <a:prstGeom prst="rect">
                      <a:avLst/>
                    </a:prstGeom>
                  </pic:spPr>
                </pic:pic>
              </a:graphicData>
            </a:graphic>
          </wp:inline>
        </w:drawing>
      </w:r>
    </w:p>
    <w:p w14:paraId="45A532B6" w14:textId="77777777" w:rsidR="001D4907" w:rsidRDefault="009B4B9B">
      <w:pPr>
        <w:rPr>
          <w:rFonts w:ascii="Times New Roman Bold" w:hAnsi="Times New Roman Bold" w:cs="Times New Roman Bold"/>
          <w:b/>
          <w:bCs/>
          <w:color w:val="000000" w:themeColor="text1"/>
        </w:rPr>
      </w:pPr>
      <w:r>
        <w:rPr>
          <w:rFonts w:ascii="Times New Roman" w:hAnsi="Times New Roman" w:cs="Times New Roman"/>
          <w:b/>
          <w:bCs/>
          <w:color w:val="000000" w:themeColor="text1"/>
        </w:rPr>
        <w:t>Figure S9</w:t>
      </w:r>
      <w:r>
        <w:rPr>
          <w:rFonts w:ascii="Times New Roman" w:hAnsi="Times New Roman" w:cs="Times New Roman"/>
          <w:color w:val="000000" w:themeColor="text1"/>
        </w:rPr>
        <w:t xml:space="preserve">. </w:t>
      </w:r>
      <w:r>
        <w:rPr>
          <w:rFonts w:ascii="Times New Roman Bold" w:hAnsi="Times New Roman Bold" w:cs="Times New Roman Bold"/>
          <w:b/>
          <w:bCs/>
          <w:color w:val="000000" w:themeColor="text1"/>
        </w:rPr>
        <w:t>Spearman correlation between expression levels DEGs of AD neutrophils and MRI biomarkers for AD diagnosis and progression, where only genes with signi</w:t>
      </w:r>
      <w:r>
        <w:rPr>
          <w:rFonts w:ascii="Times New Roman Bold" w:hAnsi="Times New Roman Bold" w:cs="Times New Roman Bold"/>
          <w:b/>
          <w:bCs/>
          <w:color w:val="000000" w:themeColor="text1"/>
        </w:rPr>
        <w:t>ficant association with at least one MRI feature were shown.</w:t>
      </w:r>
    </w:p>
    <w:p w14:paraId="6D9745FC"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EEBBAAD" wp14:editId="24655E4F">
            <wp:extent cx="5943600" cy="4210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4210685"/>
                    </a:xfrm>
                    <a:prstGeom prst="rect">
                      <a:avLst/>
                    </a:prstGeom>
                  </pic:spPr>
                </pic:pic>
              </a:graphicData>
            </a:graphic>
          </wp:inline>
        </w:drawing>
      </w:r>
    </w:p>
    <w:p w14:paraId="5F64B487" w14:textId="77777777" w:rsidR="001D4907" w:rsidRDefault="001D4907">
      <w:pPr>
        <w:rPr>
          <w:rFonts w:ascii="Times New Roman" w:hAnsi="Times New Roman" w:cs="Times New Roman"/>
          <w:color w:val="000000" w:themeColor="text1"/>
        </w:rPr>
      </w:pPr>
    </w:p>
    <w:p w14:paraId="356E931C"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Figure S10. Top enriched biological processes of down (A) and </w:t>
      </w:r>
      <w:r>
        <w:rPr>
          <w:rFonts w:ascii="Times New Roman" w:hAnsi="Times New Roman" w:cs="Times New Roman" w:hint="eastAsia"/>
          <w:b/>
          <w:bCs/>
          <w:color w:val="000000" w:themeColor="text1"/>
        </w:rPr>
        <w:t>up</w:t>
      </w:r>
      <w:r>
        <w:rPr>
          <w:rFonts w:ascii="Times New Roman" w:hAnsi="Times New Roman" w:cs="Times New Roman"/>
          <w:b/>
          <w:bCs/>
          <w:color w:val="000000" w:themeColor="text1"/>
        </w:rPr>
        <w:t xml:space="preserve"> (B) regulated genes in AD compared with NC.</w:t>
      </w:r>
    </w:p>
    <w:p w14:paraId="6E0E5A82" w14:textId="77777777" w:rsidR="001D4907" w:rsidRDefault="001D4907">
      <w:pPr>
        <w:rPr>
          <w:rFonts w:ascii="Times New Roman" w:hAnsi="Times New Roman" w:cs="Times New Roman"/>
          <w:b/>
          <w:bCs/>
          <w:color w:val="000000" w:themeColor="text1"/>
        </w:rPr>
      </w:pPr>
    </w:p>
    <w:p w14:paraId="37B3160D" w14:textId="77777777" w:rsidR="001D4907" w:rsidRDefault="001D4907">
      <w:pPr>
        <w:rPr>
          <w:rFonts w:ascii="Times New Roman" w:hAnsi="Times New Roman" w:cs="Times New Roman"/>
          <w:color w:val="000000" w:themeColor="text1"/>
        </w:rPr>
      </w:pPr>
    </w:p>
    <w:p w14:paraId="6C61CF0E" w14:textId="77777777" w:rsidR="001D4907" w:rsidRDefault="009B4B9B">
      <w:pPr>
        <w:rPr>
          <w:rFonts w:ascii="Times New Roman" w:hAnsi="Times New Roman" w:cs="Times New Roman"/>
          <w:color w:val="000000" w:themeColor="text1"/>
          <w:lang w:val="en-US"/>
        </w:rPr>
      </w:pPr>
      <w:r>
        <w:rPr>
          <w:rFonts w:ascii="Times New Roman" w:hAnsi="Times New Roman" w:cs="Times New Roman"/>
          <w:noProof/>
          <w:color w:val="000000" w:themeColor="text1"/>
        </w:rPr>
        <w:drawing>
          <wp:inline distT="0" distB="0" distL="0" distR="0" wp14:anchorId="5FDFBFE9" wp14:editId="25D224DD">
            <wp:extent cx="5486400" cy="27432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5486400" cy="2743200"/>
                    </a:xfrm>
                    <a:prstGeom prst="rect">
                      <a:avLst/>
                    </a:prstGeom>
                  </pic:spPr>
                </pic:pic>
              </a:graphicData>
            </a:graphic>
          </wp:inline>
        </w:drawing>
      </w:r>
    </w:p>
    <w:p w14:paraId="7F514039" w14:textId="77777777" w:rsidR="001D4907" w:rsidRDefault="001D4907">
      <w:pPr>
        <w:rPr>
          <w:rFonts w:ascii="Times New Roman" w:hAnsi="Times New Roman" w:cs="Times New Roman"/>
          <w:color w:val="000000" w:themeColor="text1"/>
          <w:lang w:val="en-US"/>
        </w:rPr>
      </w:pPr>
    </w:p>
    <w:p w14:paraId="6B19B986" w14:textId="77777777" w:rsidR="001D4907" w:rsidRDefault="001D4907">
      <w:pPr>
        <w:rPr>
          <w:rFonts w:ascii="Times New Roman" w:hAnsi="Times New Roman" w:cs="Times New Roman"/>
          <w:color w:val="000000" w:themeColor="text1"/>
        </w:rPr>
      </w:pPr>
    </w:p>
    <w:p w14:paraId="54EF3C65" w14:textId="77777777" w:rsidR="001D4907" w:rsidRDefault="009B4B9B">
      <w:pPr>
        <w:rPr>
          <w:rFonts w:ascii="Times New Roman" w:hAnsi="Times New Roman" w:cs="Times New Roman"/>
          <w:color w:val="000000" w:themeColor="text1"/>
        </w:rPr>
      </w:pPr>
      <w:r>
        <w:rPr>
          <w:rFonts w:ascii="Times New Roman" w:hAnsi="Times New Roman" w:cs="Times New Roman"/>
          <w:b/>
          <w:bCs/>
          <w:color w:val="000000" w:themeColor="text1"/>
        </w:rPr>
        <w:lastRenderedPageBreak/>
        <w:t xml:space="preserve">Figure S11. </w:t>
      </w:r>
      <w:r>
        <w:rPr>
          <w:rFonts w:ascii="Times New Roman" w:hAnsi="Times New Roman" w:cs="Times New Roman"/>
          <w:b/>
          <w:bCs/>
          <w:color w:val="000000" w:themeColor="text1"/>
          <w:shd w:val="clear" w:color="auto" w:fill="FFFFFF"/>
          <w:lang w:val="en-US"/>
        </w:rPr>
        <w:t xml:space="preserve">Correlation between the neutrophil </w:t>
      </w:r>
      <w:r>
        <w:rPr>
          <w:rFonts w:ascii="Times New Roman" w:eastAsia="SimSun" w:hAnsi="Times New Roman" w:cs="Times New Roman"/>
          <w:b/>
          <w:bCs/>
          <w:color w:val="000000" w:themeColor="text1"/>
          <w:lang w:val="en-US"/>
        </w:rPr>
        <w:t xml:space="preserve">abundance score </w:t>
      </w:r>
      <w:r>
        <w:rPr>
          <w:rFonts w:ascii="Times New Roman" w:hAnsi="Times New Roman" w:cs="Times New Roman"/>
          <w:b/>
          <w:bCs/>
          <w:color w:val="000000" w:themeColor="text1"/>
          <w:shd w:val="clear" w:color="auto" w:fill="FFFFFF"/>
          <w:lang w:val="en-US"/>
        </w:rPr>
        <w:t xml:space="preserve">and </w:t>
      </w:r>
      <w:r>
        <w:rPr>
          <w:rFonts w:ascii="Times New Roman" w:hAnsi="Times New Roman" w:cs="Times New Roman"/>
          <w:b/>
          <w:bCs/>
          <w:color w:val="000000" w:themeColor="text1"/>
          <w:lang w:val="en-US"/>
        </w:rPr>
        <w:t xml:space="preserve">Braak tau neurofibrillary tangle staging score in </w:t>
      </w:r>
      <w:r>
        <w:rPr>
          <w:rFonts w:ascii="Times New Roman" w:hAnsi="Times New Roman" w:cs="Times New Roman" w:hint="eastAsia"/>
          <w:b/>
          <w:bCs/>
          <w:color w:val="000000" w:themeColor="text1"/>
          <w:lang w:val="en-US"/>
        </w:rPr>
        <w:t>the</w:t>
      </w:r>
      <w:r>
        <w:rPr>
          <w:rFonts w:ascii="Times New Roman" w:hAnsi="Times New Roman" w:cs="Times New Roman"/>
          <w:b/>
          <w:bCs/>
          <w:color w:val="000000" w:themeColor="text1"/>
          <w:lang w:val="en-US"/>
        </w:rPr>
        <w:t xml:space="preserve"> </w:t>
      </w:r>
      <w:r>
        <w:rPr>
          <w:rFonts w:ascii="Times New Roman" w:hAnsi="Times New Roman" w:cs="Times New Roman"/>
          <w:b/>
          <w:bCs/>
          <w:color w:val="000000" w:themeColor="text1"/>
          <w:shd w:val="clear" w:color="auto" w:fill="FFFFFF"/>
          <w:lang w:val="en-US"/>
        </w:rPr>
        <w:t>cerebellum.</w:t>
      </w:r>
      <w:r>
        <w:rPr>
          <w:rFonts w:ascii="Times New Roman" w:hAnsi="Times New Roman" w:cs="Times New Roman"/>
          <w:color w:val="000000" w:themeColor="text1"/>
        </w:rPr>
        <w:t xml:space="preserve"> The association was assessed using the Pearson correlation test.</w:t>
      </w:r>
    </w:p>
    <w:p w14:paraId="78ECCC20" w14:textId="77777777" w:rsidR="001D4907" w:rsidRDefault="001D4907">
      <w:pPr>
        <w:rPr>
          <w:rFonts w:ascii="Times New Roman" w:hAnsi="Times New Roman" w:cs="Times New Roman"/>
          <w:color w:val="000000" w:themeColor="text1"/>
        </w:rPr>
      </w:pPr>
    </w:p>
    <w:p w14:paraId="2F5FD4DF"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9DCF640" wp14:editId="7CDF9F0E">
            <wp:extent cx="5943600" cy="3260725"/>
            <wp:effectExtent l="0" t="0" r="0" b="31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7"/>
                    <a:stretch>
                      <a:fillRect/>
                    </a:stretch>
                  </pic:blipFill>
                  <pic:spPr>
                    <a:xfrm>
                      <a:off x="0" y="0"/>
                      <a:ext cx="5943600" cy="3260725"/>
                    </a:xfrm>
                    <a:prstGeom prst="rect">
                      <a:avLst/>
                    </a:prstGeom>
                  </pic:spPr>
                </pic:pic>
              </a:graphicData>
            </a:graphic>
          </wp:inline>
        </w:drawing>
      </w:r>
    </w:p>
    <w:p w14:paraId="0A76428F"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Figure S12. Compar</w:t>
      </w:r>
      <w:r>
        <w:rPr>
          <w:rFonts w:ascii="Times New Roman" w:hAnsi="Times New Roman" w:cs="Times New Roman" w:hint="eastAsia"/>
          <w:b/>
          <w:bCs/>
          <w:color w:val="000000" w:themeColor="text1"/>
        </w:rPr>
        <w:t>is</w:t>
      </w:r>
      <w:r>
        <w:rPr>
          <w:rFonts w:ascii="Times New Roman" w:hAnsi="Times New Roman" w:cs="Times New Roman"/>
          <w:b/>
          <w:bCs/>
          <w:color w:val="000000" w:themeColor="text1"/>
        </w:rPr>
        <w:t xml:space="preserve">on of immune cell proportion in </w:t>
      </w:r>
      <w:r>
        <w:rPr>
          <w:rFonts w:ascii="Times New Roman" w:hAnsi="Times New Roman" w:cs="Times New Roman" w:hint="eastAsia"/>
          <w:b/>
          <w:bCs/>
          <w:color w:val="000000" w:themeColor="text1"/>
        </w:rPr>
        <w:t>the</w:t>
      </w:r>
      <w:r>
        <w:rPr>
          <w:rFonts w:ascii="Times New Roman" w:hAnsi="Times New Roman" w:cs="Times New Roman"/>
          <w:b/>
          <w:bCs/>
          <w:color w:val="000000" w:themeColor="text1"/>
        </w:rPr>
        <w:t xml:space="preserve"> </w:t>
      </w:r>
      <w:r>
        <w:rPr>
          <w:rFonts w:ascii="Times New Roman" w:hAnsi="Times New Roman" w:cs="Times New Roman"/>
          <w:b/>
          <w:bCs/>
          <w:color w:val="000000" w:themeColor="text1"/>
          <w:shd w:val="clear" w:color="auto" w:fill="FFFFFF"/>
          <w:lang w:val="en-US"/>
        </w:rPr>
        <w:t>cerebellum (A)</w:t>
      </w:r>
      <w:r>
        <w:rPr>
          <w:rFonts w:ascii="Times New Roman" w:hAnsi="Times New Roman" w:cs="Times New Roman"/>
          <w:b/>
          <w:bCs/>
          <w:color w:val="000000" w:themeColor="text1"/>
        </w:rPr>
        <w:t xml:space="preserve"> and temporal cortex (B) between AD </w:t>
      </w:r>
      <w:r>
        <w:rPr>
          <w:rFonts w:ascii="Times New Roman" w:hAnsi="Times New Roman" w:cs="Times New Roman" w:hint="eastAsia"/>
          <w:b/>
          <w:bCs/>
          <w:color w:val="000000" w:themeColor="text1"/>
        </w:rPr>
        <w:t>a</w:t>
      </w:r>
      <w:r>
        <w:rPr>
          <w:rFonts w:ascii="Times New Roman" w:hAnsi="Times New Roman" w:cs="Times New Roman"/>
          <w:b/>
          <w:bCs/>
          <w:color w:val="000000" w:themeColor="text1"/>
        </w:rPr>
        <w:t>nd NC.</w:t>
      </w:r>
    </w:p>
    <w:p w14:paraId="75E42FBA" w14:textId="77777777" w:rsidR="001D4907" w:rsidRDefault="001D4907">
      <w:pPr>
        <w:rPr>
          <w:rFonts w:ascii="Times New Roman" w:hAnsi="Times New Roman" w:cs="Times New Roman"/>
          <w:b/>
          <w:bCs/>
          <w:color w:val="000000" w:themeColor="text1"/>
        </w:rPr>
      </w:pPr>
    </w:p>
    <w:p w14:paraId="4E07F339" w14:textId="77777777" w:rsidR="001D4907" w:rsidRDefault="001D4907">
      <w:pPr>
        <w:rPr>
          <w:rFonts w:ascii="Times New Roman" w:hAnsi="Times New Roman" w:cs="Times New Roman"/>
          <w:b/>
          <w:bCs/>
          <w:color w:val="000000" w:themeColor="text1"/>
        </w:rPr>
      </w:pPr>
    </w:p>
    <w:p w14:paraId="220AA6E7" w14:textId="77777777" w:rsidR="001D4907" w:rsidRDefault="001D4907">
      <w:pPr>
        <w:rPr>
          <w:rFonts w:ascii="Times New Roman" w:hAnsi="Times New Roman" w:cs="Times New Roman"/>
          <w:b/>
          <w:bCs/>
          <w:color w:val="000000" w:themeColor="text1"/>
        </w:rPr>
      </w:pPr>
    </w:p>
    <w:p w14:paraId="0DB1B38E" w14:textId="77777777" w:rsidR="001D4907" w:rsidRDefault="001D4907">
      <w:pPr>
        <w:rPr>
          <w:rFonts w:ascii="Times New Roman" w:hAnsi="Times New Roman" w:cs="Times New Roman"/>
          <w:color w:val="000000" w:themeColor="text1"/>
        </w:rPr>
      </w:pPr>
    </w:p>
    <w:p w14:paraId="7541F492" w14:textId="77777777" w:rsidR="001D4907" w:rsidRDefault="009B4B9B">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9E5E9ED" wp14:editId="744BFD17">
            <wp:extent cx="5943600" cy="3266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66440"/>
                    </a:xfrm>
                    <a:prstGeom prst="rect">
                      <a:avLst/>
                    </a:prstGeom>
                  </pic:spPr>
                </pic:pic>
              </a:graphicData>
            </a:graphic>
          </wp:inline>
        </w:drawing>
      </w:r>
    </w:p>
    <w:p w14:paraId="7E5088C2" w14:textId="77777777" w:rsidR="001D4907" w:rsidRDefault="009B4B9B">
      <w:pPr>
        <w:rPr>
          <w:rFonts w:ascii="Times New Roman" w:hAnsi="Times New Roman" w:cs="Times New Roman"/>
          <w:b/>
          <w:bCs/>
          <w:color w:val="000000" w:themeColor="text1"/>
        </w:rPr>
      </w:pPr>
      <w:r>
        <w:rPr>
          <w:rFonts w:ascii="Times New Roman" w:hAnsi="Times New Roman" w:cs="Times New Roman"/>
          <w:b/>
          <w:bCs/>
          <w:color w:val="000000" w:themeColor="text1"/>
        </w:rPr>
        <w:t>Figure S13. Overlap of cell-intrict DEG</w:t>
      </w:r>
      <w:r>
        <w:rPr>
          <w:rFonts w:ascii="Times New Roman" w:hAnsi="Times New Roman" w:cs="Times New Roman" w:hint="eastAsia"/>
          <w:b/>
          <w:bCs/>
          <w:color w:val="000000" w:themeColor="text1"/>
        </w:rPr>
        <w:t>s</w:t>
      </w:r>
      <w:r>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among</w:t>
      </w:r>
      <w:r>
        <w:rPr>
          <w:rFonts w:ascii="Times New Roman" w:hAnsi="Times New Roman" w:cs="Times New Roman"/>
          <w:b/>
          <w:bCs/>
          <w:color w:val="000000" w:themeColor="text1"/>
        </w:rPr>
        <w:t xml:space="preserve"> different dataset. </w:t>
      </w:r>
      <w:r>
        <w:rPr>
          <w:rFonts w:ascii="Times New Roman" w:hAnsi="Times New Roman" w:cs="Times New Roman"/>
          <w:color w:val="000000" w:themeColor="text1"/>
        </w:rPr>
        <w:t xml:space="preserve">Blue: our </w:t>
      </w:r>
      <w:r>
        <w:rPr>
          <w:rFonts w:ascii="Times New Roman" w:hAnsi="Times New Roman" w:cs="Times New Roman" w:hint="eastAsia"/>
          <w:color w:val="000000" w:themeColor="text1"/>
        </w:rPr>
        <w:t>study</w:t>
      </w:r>
      <w:r>
        <w:rPr>
          <w:rFonts w:ascii="Times New Roman" w:hAnsi="Times New Roman" w:cs="Times New Roman"/>
          <w:color w:val="000000" w:themeColor="text1"/>
        </w:rPr>
        <w:t xml:space="preserve">; Red: </w:t>
      </w:r>
      <w:r>
        <w:rPr>
          <w:rFonts w:ascii="Times New Roman" w:eastAsia="Times New Roman" w:hAnsi="Times New Roman" w:cs="Times New Roman"/>
          <w:color w:val="000000" w:themeColor="text1"/>
        </w:rPr>
        <w:t>Kuan</w:t>
      </w:r>
      <w:r>
        <w:rPr>
          <w:rFonts w:ascii="Times New Roman" w:hAnsi="Times New Roman" w:cs="Times New Roman"/>
          <w:color w:val="000000" w:themeColor="text1"/>
        </w:rPr>
        <w:t xml:space="preserve"> et. al’s stud</w:t>
      </w:r>
      <w:r>
        <w:rPr>
          <w:rFonts w:ascii="Times New Roman" w:hAnsi="Times New Roman" w:cs="Times New Roman" w:hint="eastAsia"/>
          <w:color w:val="000000" w:themeColor="text1"/>
        </w:rPr>
        <w:t>y</w:t>
      </w:r>
      <w:r>
        <w:rPr>
          <w:rFonts w:ascii="Times New Roman" w:hAnsi="Times New Roman" w:cs="Times New Roman"/>
          <w:color w:val="000000" w:themeColor="text1"/>
        </w:rPr>
        <w:t xml:space="preserve">; Yellow: </w:t>
      </w:r>
      <w:r>
        <w:rPr>
          <w:rFonts w:ascii="Times New Roman" w:eastAsia="Times New Roman" w:hAnsi="Times New Roman" w:cs="Times New Roman"/>
          <w:color w:val="000000" w:themeColor="text1"/>
        </w:rPr>
        <w:t>Kuan</w:t>
      </w:r>
      <w:r>
        <w:rPr>
          <w:rFonts w:ascii="Times New Roman" w:hAnsi="Times New Roman" w:cs="Times New Roman"/>
          <w:color w:val="000000" w:themeColor="text1"/>
        </w:rPr>
        <w:t xml:space="preserve"> et. al’s stud</w:t>
      </w:r>
      <w:r>
        <w:rPr>
          <w:rFonts w:ascii="Times New Roman" w:hAnsi="Times New Roman" w:cs="Times New Roman" w:hint="eastAsia"/>
          <w:color w:val="000000" w:themeColor="text1"/>
        </w:rPr>
        <w:t>y</w:t>
      </w:r>
      <w:r>
        <w:rPr>
          <w:rFonts w:ascii="Times New Roman" w:hAnsi="Times New Roman" w:cs="Times New Roman"/>
          <w:color w:val="000000" w:themeColor="text1"/>
        </w:rPr>
        <w:t>.</w:t>
      </w:r>
    </w:p>
    <w:p w14:paraId="729B8744" w14:textId="77777777" w:rsidR="001D4907" w:rsidRDefault="001D4907">
      <w:pPr>
        <w:rPr>
          <w:rFonts w:ascii="Times New Roman" w:hAnsi="Times New Roman" w:cs="Times New Roman"/>
          <w:color w:val="000000" w:themeColor="text1"/>
        </w:rPr>
      </w:pPr>
    </w:p>
    <w:p w14:paraId="53A1213B" w14:textId="77777777" w:rsidR="001D4907" w:rsidRDefault="001D4907">
      <w:pPr>
        <w:rPr>
          <w:color w:val="000000" w:themeColor="text1"/>
          <w:lang w:val="en-US"/>
        </w:rPr>
      </w:pPr>
    </w:p>
    <w:sectPr w:rsidR="001D49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0AFF" w:usb1="00007843" w:usb2="00000001" w:usb3="00000000" w:csb0="400001BF" w:csb1="DFF7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3C"/>
    <w:rsid w:val="000220E7"/>
    <w:rsid w:val="000B5EBC"/>
    <w:rsid w:val="000C5B87"/>
    <w:rsid w:val="001012E7"/>
    <w:rsid w:val="00116DAD"/>
    <w:rsid w:val="00126CC5"/>
    <w:rsid w:val="00136FCD"/>
    <w:rsid w:val="00172119"/>
    <w:rsid w:val="001822DE"/>
    <w:rsid w:val="001A1389"/>
    <w:rsid w:val="001D4907"/>
    <w:rsid w:val="0028733A"/>
    <w:rsid w:val="002A7AEC"/>
    <w:rsid w:val="00311688"/>
    <w:rsid w:val="003256EB"/>
    <w:rsid w:val="0033023F"/>
    <w:rsid w:val="00397B01"/>
    <w:rsid w:val="003A1F1D"/>
    <w:rsid w:val="003A7028"/>
    <w:rsid w:val="003D2B29"/>
    <w:rsid w:val="00550D3C"/>
    <w:rsid w:val="005A702C"/>
    <w:rsid w:val="005C040F"/>
    <w:rsid w:val="005C3D31"/>
    <w:rsid w:val="005D5B85"/>
    <w:rsid w:val="005F70A0"/>
    <w:rsid w:val="0060153D"/>
    <w:rsid w:val="006458E1"/>
    <w:rsid w:val="006A430F"/>
    <w:rsid w:val="006D5343"/>
    <w:rsid w:val="00765459"/>
    <w:rsid w:val="007671FA"/>
    <w:rsid w:val="00794343"/>
    <w:rsid w:val="007B581B"/>
    <w:rsid w:val="007C5CF7"/>
    <w:rsid w:val="00803443"/>
    <w:rsid w:val="00837081"/>
    <w:rsid w:val="008674BE"/>
    <w:rsid w:val="00960EFB"/>
    <w:rsid w:val="00976700"/>
    <w:rsid w:val="00984F93"/>
    <w:rsid w:val="009B4B9B"/>
    <w:rsid w:val="009F3D96"/>
    <w:rsid w:val="00A26A69"/>
    <w:rsid w:val="00A73C2F"/>
    <w:rsid w:val="00AF1CA4"/>
    <w:rsid w:val="00AF3167"/>
    <w:rsid w:val="00C01303"/>
    <w:rsid w:val="00C25B47"/>
    <w:rsid w:val="00C45C1A"/>
    <w:rsid w:val="00C51AAF"/>
    <w:rsid w:val="00C740DF"/>
    <w:rsid w:val="00CB44CA"/>
    <w:rsid w:val="00CD6DCF"/>
    <w:rsid w:val="00D13E43"/>
    <w:rsid w:val="00D23366"/>
    <w:rsid w:val="00D34206"/>
    <w:rsid w:val="00D54163"/>
    <w:rsid w:val="00D85914"/>
    <w:rsid w:val="00DA3EAF"/>
    <w:rsid w:val="00DD514D"/>
    <w:rsid w:val="00DE0D18"/>
    <w:rsid w:val="00E40C82"/>
    <w:rsid w:val="00E84539"/>
    <w:rsid w:val="00E90E33"/>
    <w:rsid w:val="00EB4984"/>
    <w:rsid w:val="00ED620C"/>
    <w:rsid w:val="00F25E0D"/>
    <w:rsid w:val="00F265F7"/>
    <w:rsid w:val="00F33F3F"/>
    <w:rsid w:val="00FB6E12"/>
    <w:rsid w:val="6DBB466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B49C7D8"/>
  <w15:docId w15:val="{5DC17B84-0CE4-3F4C-A133-976A1E0E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Calibri"/>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imes New Roman" w:hAnsi="Times New Roman" w:cs="Times New Roman"/>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UnresolvedMention1">
    <w:name w:val="Unresolved Mention1"/>
    <w:basedOn w:val="DefaultParagraphFont"/>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xmzhao@fudan.edu.cn" TargetMode="Externa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536</Words>
  <Characters>3056</Characters>
  <Application>Microsoft Office Word</Application>
  <DocSecurity>0</DocSecurity>
  <Lines>25</Lines>
  <Paragraphs>7</Paragraphs>
  <ScaleCrop>false</ScaleCrop>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SongL</dc:creator>
  <cp:lastModifiedBy>SongL</cp:lastModifiedBy>
  <cp:revision>13</cp:revision>
  <dcterms:created xsi:type="dcterms:W3CDTF">2022-05-03T22:17:00Z</dcterms:created>
  <dcterms:modified xsi:type="dcterms:W3CDTF">2022-07-07T08:38:00Z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1033-3.1.1.5096</vt:lpwstr>
  </property>
</Properties>
</file>