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5B51" w14:textId="4250934D" w:rsidR="000C4606" w:rsidRPr="00F61768" w:rsidRDefault="00B560B3" w:rsidP="00E4179B">
      <w:pPr>
        <w:spacing w:after="0" w:line="480" w:lineRule="auto"/>
        <w:rPr>
          <w:rFonts w:ascii="Times New Roman" w:hAnsi="Times New Roman" w:cs="Times New Roman"/>
          <w:b/>
          <w:bCs/>
          <w:sz w:val="24"/>
          <w:szCs w:val="24"/>
        </w:rPr>
      </w:pPr>
      <w:r w:rsidRPr="00F61768">
        <w:rPr>
          <w:rFonts w:ascii="Times New Roman" w:hAnsi="Times New Roman" w:cs="Times New Roman"/>
          <w:b/>
          <w:bCs/>
          <w:sz w:val="24"/>
          <w:szCs w:val="24"/>
        </w:rPr>
        <w:t>Additional file</w:t>
      </w:r>
      <w:r w:rsidR="000C4606" w:rsidRPr="00F61768">
        <w:rPr>
          <w:rFonts w:ascii="Times New Roman" w:hAnsi="Times New Roman" w:cs="Times New Roman"/>
          <w:b/>
          <w:bCs/>
          <w:sz w:val="24"/>
          <w:szCs w:val="24"/>
        </w:rPr>
        <w:t xml:space="preserve"> for the </w:t>
      </w:r>
      <w:r w:rsidR="0081191A" w:rsidRPr="00F61768">
        <w:rPr>
          <w:rFonts w:ascii="Times New Roman" w:hAnsi="Times New Roman" w:cs="Times New Roman"/>
          <w:b/>
          <w:bCs/>
          <w:sz w:val="24"/>
          <w:szCs w:val="24"/>
        </w:rPr>
        <w:t>m</w:t>
      </w:r>
      <w:r w:rsidR="000C4606" w:rsidRPr="00F61768">
        <w:rPr>
          <w:rFonts w:ascii="Times New Roman" w:hAnsi="Times New Roman" w:cs="Times New Roman"/>
          <w:b/>
          <w:bCs/>
          <w:sz w:val="24"/>
          <w:szCs w:val="24"/>
        </w:rPr>
        <w:t>anuscript:</w:t>
      </w:r>
    </w:p>
    <w:p w14:paraId="2434BA9C" w14:textId="667618AD" w:rsidR="00523547" w:rsidRPr="00F61768" w:rsidRDefault="00523547" w:rsidP="00E4179B">
      <w:pPr>
        <w:spacing w:after="0" w:line="480" w:lineRule="auto"/>
        <w:jc w:val="both"/>
        <w:rPr>
          <w:rFonts w:ascii="Times New Roman" w:hAnsi="Times New Roman" w:cs="Times New Roman"/>
          <w:sz w:val="24"/>
          <w:szCs w:val="24"/>
        </w:rPr>
      </w:pPr>
      <w:r w:rsidRPr="00F61768">
        <w:rPr>
          <w:rFonts w:ascii="Times New Roman" w:hAnsi="Times New Roman" w:cs="Times New Roman"/>
          <w:sz w:val="24"/>
          <w:szCs w:val="24"/>
        </w:rPr>
        <w:t>Title: Imaging-based body fat depots and new-onset atrial fibrillation in the general population</w:t>
      </w:r>
    </w:p>
    <w:p w14:paraId="15E7BA88" w14:textId="77777777" w:rsidR="00523547" w:rsidRPr="00F61768" w:rsidRDefault="00523547" w:rsidP="00E4179B">
      <w:pPr>
        <w:spacing w:after="0" w:line="480" w:lineRule="auto"/>
        <w:jc w:val="both"/>
        <w:rPr>
          <w:rFonts w:ascii="Times New Roman" w:hAnsi="Times New Roman" w:cs="Times New Roman"/>
          <w:sz w:val="24"/>
          <w:szCs w:val="24"/>
        </w:rPr>
      </w:pPr>
      <w:r w:rsidRPr="00F61768">
        <w:rPr>
          <w:rFonts w:ascii="Times New Roman" w:hAnsi="Times New Roman" w:cs="Times New Roman"/>
          <w:sz w:val="24"/>
          <w:szCs w:val="24"/>
        </w:rPr>
        <w:t>Brief title: Body fat depots and incident atrial fibrillation</w:t>
      </w:r>
    </w:p>
    <w:p w14:paraId="75EBAE4C" w14:textId="77777777" w:rsidR="00523547" w:rsidRPr="00F61768" w:rsidRDefault="00523547" w:rsidP="00E4179B">
      <w:pPr>
        <w:spacing w:after="0" w:line="480" w:lineRule="auto"/>
        <w:jc w:val="both"/>
        <w:rPr>
          <w:rFonts w:ascii="Times New Roman" w:hAnsi="Times New Roman" w:cs="Times New Roman"/>
          <w:sz w:val="24"/>
          <w:szCs w:val="24"/>
        </w:rPr>
      </w:pPr>
    </w:p>
    <w:p w14:paraId="6D8A90F8" w14:textId="0961AE8E" w:rsidR="00523547" w:rsidRPr="00F61768" w:rsidRDefault="00523547" w:rsidP="00E4179B">
      <w:pPr>
        <w:spacing w:after="0" w:line="480" w:lineRule="auto"/>
        <w:jc w:val="both"/>
        <w:rPr>
          <w:rFonts w:ascii="Times New Roman" w:hAnsi="Times New Roman" w:cs="Times New Roman"/>
          <w:sz w:val="24"/>
          <w:szCs w:val="24"/>
        </w:rPr>
      </w:pPr>
      <w:r w:rsidRPr="00F61768">
        <w:rPr>
          <w:rFonts w:ascii="Times New Roman" w:hAnsi="Times New Roman" w:cs="Times New Roman"/>
          <w:sz w:val="24"/>
          <w:szCs w:val="24"/>
        </w:rPr>
        <w:t>Authors: Zuolin Lu</w:t>
      </w:r>
      <w:r w:rsidRPr="00F61768">
        <w:rPr>
          <w:rFonts w:ascii="Times New Roman" w:hAnsi="Times New Roman" w:cs="Times New Roman"/>
          <w:sz w:val="24"/>
          <w:szCs w:val="24"/>
          <w:vertAlign w:val="superscript"/>
        </w:rPr>
        <w:t>a</w:t>
      </w:r>
      <w:r w:rsidRPr="00F61768">
        <w:rPr>
          <w:rFonts w:ascii="Times New Roman" w:hAnsi="Times New Roman" w:cs="Times New Roman"/>
          <w:sz w:val="24"/>
          <w:szCs w:val="24"/>
        </w:rPr>
        <w:t xml:space="preserve">, Martijn J. </w:t>
      </w:r>
      <w:proofErr w:type="spellStart"/>
      <w:r w:rsidRPr="00F61768">
        <w:rPr>
          <w:rFonts w:ascii="Times New Roman" w:hAnsi="Times New Roman" w:cs="Times New Roman"/>
          <w:sz w:val="24"/>
          <w:szCs w:val="24"/>
        </w:rPr>
        <w:t>Tilly</w:t>
      </w:r>
      <w:r w:rsidRPr="00F61768">
        <w:rPr>
          <w:rFonts w:ascii="Times New Roman" w:hAnsi="Times New Roman" w:cs="Times New Roman"/>
          <w:sz w:val="24"/>
          <w:szCs w:val="24"/>
          <w:vertAlign w:val="superscript"/>
        </w:rPr>
        <w:t>a</w:t>
      </w:r>
      <w:proofErr w:type="spellEnd"/>
      <w:r w:rsidRPr="00F61768">
        <w:rPr>
          <w:rFonts w:ascii="Times New Roman" w:hAnsi="Times New Roman" w:cs="Times New Roman"/>
          <w:sz w:val="24"/>
          <w:szCs w:val="24"/>
        </w:rPr>
        <w:t xml:space="preserve">, Elif </w:t>
      </w:r>
      <w:proofErr w:type="spellStart"/>
      <w:r w:rsidRPr="00F61768">
        <w:rPr>
          <w:rFonts w:ascii="Times New Roman" w:hAnsi="Times New Roman" w:cs="Times New Roman"/>
          <w:sz w:val="24"/>
          <w:szCs w:val="24"/>
        </w:rPr>
        <w:t>Aribasa</w:t>
      </w:r>
      <w:proofErr w:type="spellEnd"/>
      <w:r w:rsidRPr="00F61768">
        <w:rPr>
          <w:rFonts w:ascii="Times New Roman" w:hAnsi="Times New Roman" w:cs="Times New Roman"/>
          <w:sz w:val="24"/>
          <w:szCs w:val="24"/>
        </w:rPr>
        <w:t xml:space="preserve">, Daniel </w:t>
      </w:r>
      <w:proofErr w:type="spellStart"/>
      <w:proofErr w:type="gramStart"/>
      <w:r w:rsidRPr="00F61768">
        <w:rPr>
          <w:rFonts w:ascii="Times New Roman" w:hAnsi="Times New Roman" w:cs="Times New Roman"/>
          <w:sz w:val="24"/>
          <w:szCs w:val="24"/>
        </w:rPr>
        <w:t>Bos</w:t>
      </w:r>
      <w:r w:rsidRPr="00F61768">
        <w:rPr>
          <w:rFonts w:ascii="Times New Roman" w:hAnsi="Times New Roman" w:cs="Times New Roman"/>
          <w:sz w:val="24"/>
          <w:szCs w:val="24"/>
          <w:vertAlign w:val="superscript"/>
        </w:rPr>
        <w:t>a,b</w:t>
      </w:r>
      <w:proofErr w:type="spellEnd"/>
      <w:proofErr w:type="gramEnd"/>
      <w:r w:rsidRPr="00F61768">
        <w:rPr>
          <w:rFonts w:ascii="Times New Roman" w:hAnsi="Times New Roman" w:cs="Times New Roman"/>
          <w:sz w:val="24"/>
          <w:szCs w:val="24"/>
        </w:rPr>
        <w:t xml:space="preserve">, </w:t>
      </w:r>
      <w:r w:rsidR="003734A6" w:rsidRPr="00F61768">
        <w:rPr>
          <w:rFonts w:ascii="Times New Roman" w:hAnsi="Times New Roman" w:cs="Times New Roman"/>
          <w:sz w:val="24"/>
          <w:szCs w:val="24"/>
        </w:rPr>
        <w:t xml:space="preserve">Sven </w:t>
      </w:r>
      <w:proofErr w:type="spellStart"/>
      <w:r w:rsidR="003734A6" w:rsidRPr="00F61768">
        <w:rPr>
          <w:rFonts w:ascii="Times New Roman" w:hAnsi="Times New Roman" w:cs="Times New Roman"/>
          <w:sz w:val="24"/>
          <w:szCs w:val="24"/>
        </w:rPr>
        <w:t>Geurts</w:t>
      </w:r>
      <w:r w:rsidR="003734A6" w:rsidRPr="00F61768">
        <w:rPr>
          <w:rFonts w:ascii="Times New Roman" w:hAnsi="Times New Roman" w:cs="Times New Roman"/>
          <w:sz w:val="24"/>
          <w:szCs w:val="24"/>
          <w:vertAlign w:val="superscript"/>
        </w:rPr>
        <w:t>a</w:t>
      </w:r>
      <w:proofErr w:type="spellEnd"/>
      <w:r w:rsidR="003734A6" w:rsidRPr="00F61768">
        <w:rPr>
          <w:rFonts w:ascii="Times New Roman" w:hAnsi="Times New Roman" w:cs="Times New Roman"/>
          <w:sz w:val="24"/>
          <w:szCs w:val="24"/>
        </w:rPr>
        <w:t xml:space="preserve">, </w:t>
      </w:r>
      <w:r w:rsidRPr="00F61768">
        <w:rPr>
          <w:rFonts w:ascii="Times New Roman" w:hAnsi="Times New Roman" w:cs="Times New Roman"/>
          <w:sz w:val="24"/>
          <w:szCs w:val="24"/>
        </w:rPr>
        <w:t xml:space="preserve">Bruno H. </w:t>
      </w:r>
      <w:proofErr w:type="spellStart"/>
      <w:r w:rsidRPr="00F61768">
        <w:rPr>
          <w:rFonts w:ascii="Times New Roman" w:hAnsi="Times New Roman" w:cs="Times New Roman"/>
          <w:sz w:val="24"/>
          <w:szCs w:val="24"/>
        </w:rPr>
        <w:t>Stricker</w:t>
      </w:r>
      <w:r w:rsidRPr="00F61768">
        <w:rPr>
          <w:rFonts w:ascii="Times New Roman" w:hAnsi="Times New Roman" w:cs="Times New Roman"/>
          <w:sz w:val="24"/>
          <w:szCs w:val="24"/>
          <w:vertAlign w:val="superscript"/>
        </w:rPr>
        <w:t>a</w:t>
      </w:r>
      <w:proofErr w:type="spellEnd"/>
      <w:r w:rsidRPr="00F61768">
        <w:rPr>
          <w:rFonts w:ascii="Times New Roman" w:hAnsi="Times New Roman" w:cs="Times New Roman"/>
          <w:sz w:val="24"/>
          <w:szCs w:val="24"/>
        </w:rPr>
        <w:t xml:space="preserve">, Robert de </w:t>
      </w:r>
      <w:proofErr w:type="spellStart"/>
      <w:r w:rsidRPr="00F61768">
        <w:rPr>
          <w:rFonts w:ascii="Times New Roman" w:hAnsi="Times New Roman" w:cs="Times New Roman"/>
          <w:sz w:val="24"/>
          <w:szCs w:val="24"/>
        </w:rPr>
        <w:t>Knegt</w:t>
      </w:r>
      <w:r w:rsidRPr="00F61768">
        <w:rPr>
          <w:rFonts w:ascii="Times New Roman" w:hAnsi="Times New Roman" w:cs="Times New Roman"/>
          <w:sz w:val="24"/>
          <w:szCs w:val="24"/>
          <w:vertAlign w:val="superscript"/>
        </w:rPr>
        <w:t>a,c</w:t>
      </w:r>
      <w:proofErr w:type="spellEnd"/>
      <w:r w:rsidRPr="00F61768">
        <w:rPr>
          <w:rFonts w:ascii="Times New Roman" w:hAnsi="Times New Roman" w:cs="Times New Roman"/>
          <w:sz w:val="24"/>
          <w:szCs w:val="24"/>
        </w:rPr>
        <w:t xml:space="preserve">, M. Arfan </w:t>
      </w:r>
      <w:proofErr w:type="spellStart"/>
      <w:r w:rsidRPr="00F61768">
        <w:rPr>
          <w:rFonts w:ascii="Times New Roman" w:hAnsi="Times New Roman" w:cs="Times New Roman"/>
          <w:sz w:val="24"/>
          <w:szCs w:val="24"/>
        </w:rPr>
        <w:t>Ikram</w:t>
      </w:r>
      <w:r w:rsidRPr="00F61768">
        <w:rPr>
          <w:rFonts w:ascii="Times New Roman" w:hAnsi="Times New Roman" w:cs="Times New Roman"/>
          <w:sz w:val="24"/>
          <w:szCs w:val="24"/>
          <w:vertAlign w:val="superscript"/>
        </w:rPr>
        <w:t>a</w:t>
      </w:r>
      <w:proofErr w:type="spellEnd"/>
      <w:r w:rsidRPr="00F61768">
        <w:rPr>
          <w:rFonts w:ascii="Times New Roman" w:hAnsi="Times New Roman" w:cs="Times New Roman"/>
          <w:sz w:val="24"/>
          <w:szCs w:val="24"/>
        </w:rPr>
        <w:t xml:space="preserve">, Natasja de </w:t>
      </w:r>
      <w:proofErr w:type="spellStart"/>
      <w:r w:rsidRPr="00F61768">
        <w:rPr>
          <w:rFonts w:ascii="Times New Roman" w:hAnsi="Times New Roman" w:cs="Times New Roman"/>
          <w:sz w:val="24"/>
          <w:szCs w:val="24"/>
        </w:rPr>
        <w:t>Groot</w:t>
      </w:r>
      <w:r w:rsidRPr="00F61768">
        <w:rPr>
          <w:rFonts w:ascii="Times New Roman" w:hAnsi="Times New Roman" w:cs="Times New Roman"/>
          <w:sz w:val="24"/>
          <w:szCs w:val="24"/>
          <w:vertAlign w:val="superscript"/>
        </w:rPr>
        <w:t>d</w:t>
      </w:r>
      <w:proofErr w:type="spellEnd"/>
      <w:r w:rsidRPr="00F61768">
        <w:rPr>
          <w:rFonts w:ascii="Times New Roman" w:hAnsi="Times New Roman" w:cs="Times New Roman"/>
          <w:sz w:val="24"/>
          <w:szCs w:val="24"/>
        </w:rPr>
        <w:t xml:space="preserve">, Trudy </w:t>
      </w:r>
      <w:proofErr w:type="spellStart"/>
      <w:r w:rsidRPr="00F61768">
        <w:rPr>
          <w:rFonts w:ascii="Times New Roman" w:hAnsi="Times New Roman" w:cs="Times New Roman"/>
          <w:sz w:val="24"/>
          <w:szCs w:val="24"/>
        </w:rPr>
        <w:t>Voortman</w:t>
      </w:r>
      <w:r w:rsidRPr="00F61768">
        <w:rPr>
          <w:rFonts w:ascii="Times New Roman" w:hAnsi="Times New Roman" w:cs="Times New Roman"/>
          <w:sz w:val="24"/>
          <w:szCs w:val="24"/>
          <w:vertAlign w:val="superscript"/>
        </w:rPr>
        <w:t>a</w:t>
      </w:r>
      <w:proofErr w:type="spellEnd"/>
      <w:r w:rsidRPr="00F61768">
        <w:rPr>
          <w:rFonts w:ascii="Times New Roman" w:hAnsi="Times New Roman" w:cs="Times New Roman"/>
          <w:sz w:val="24"/>
          <w:szCs w:val="24"/>
        </w:rPr>
        <w:t xml:space="preserve">, Maryam </w:t>
      </w:r>
      <w:proofErr w:type="spellStart"/>
      <w:r w:rsidRPr="00F61768">
        <w:rPr>
          <w:rFonts w:ascii="Times New Roman" w:hAnsi="Times New Roman" w:cs="Times New Roman"/>
          <w:sz w:val="24"/>
          <w:szCs w:val="24"/>
        </w:rPr>
        <w:t>Kavousi</w:t>
      </w:r>
      <w:r w:rsidRPr="00F61768">
        <w:rPr>
          <w:rFonts w:ascii="Times New Roman" w:hAnsi="Times New Roman" w:cs="Times New Roman"/>
          <w:sz w:val="24"/>
          <w:szCs w:val="24"/>
          <w:vertAlign w:val="superscript"/>
        </w:rPr>
        <w:t>a</w:t>
      </w:r>
      <w:proofErr w:type="spellEnd"/>
    </w:p>
    <w:p w14:paraId="77E86191" w14:textId="77777777" w:rsidR="00523547" w:rsidRPr="00F61768" w:rsidRDefault="00523547" w:rsidP="00E4179B">
      <w:pPr>
        <w:spacing w:after="0" w:line="480" w:lineRule="auto"/>
        <w:jc w:val="both"/>
        <w:rPr>
          <w:rFonts w:ascii="Times New Roman" w:hAnsi="Times New Roman" w:cs="Times New Roman"/>
          <w:sz w:val="24"/>
          <w:szCs w:val="24"/>
        </w:rPr>
      </w:pPr>
    </w:p>
    <w:p w14:paraId="57D0E5EF" w14:textId="77777777" w:rsidR="00523547" w:rsidRPr="00F61768" w:rsidRDefault="00523547" w:rsidP="00E4179B">
      <w:pPr>
        <w:spacing w:after="0" w:line="480" w:lineRule="auto"/>
        <w:jc w:val="both"/>
        <w:rPr>
          <w:rFonts w:ascii="Times New Roman" w:hAnsi="Times New Roman" w:cs="Times New Roman"/>
          <w:sz w:val="24"/>
          <w:szCs w:val="24"/>
        </w:rPr>
      </w:pPr>
      <w:r w:rsidRPr="00F61768">
        <w:rPr>
          <w:rFonts w:ascii="Times New Roman" w:hAnsi="Times New Roman" w:cs="Times New Roman"/>
          <w:sz w:val="24"/>
          <w:szCs w:val="24"/>
        </w:rPr>
        <w:t>Affiliations:</w:t>
      </w:r>
    </w:p>
    <w:p w14:paraId="0411D513" w14:textId="77777777" w:rsidR="00523547" w:rsidRPr="00F61768" w:rsidRDefault="00523547" w:rsidP="00E4179B">
      <w:pPr>
        <w:spacing w:after="0" w:line="480" w:lineRule="auto"/>
        <w:jc w:val="both"/>
        <w:rPr>
          <w:rFonts w:ascii="Times New Roman" w:hAnsi="Times New Roman" w:cs="Times New Roman"/>
          <w:sz w:val="24"/>
          <w:szCs w:val="24"/>
        </w:rPr>
      </w:pPr>
      <w:r w:rsidRPr="00F61768">
        <w:rPr>
          <w:rFonts w:ascii="Times New Roman" w:hAnsi="Times New Roman" w:cs="Times New Roman"/>
          <w:sz w:val="24"/>
          <w:szCs w:val="24"/>
        </w:rPr>
        <w:t>a Department of Epidemiology, Erasmus MC, University Medical Centre Rotterdam, Rotterdam, The Netherlands</w:t>
      </w:r>
    </w:p>
    <w:p w14:paraId="3B27E5D0" w14:textId="77777777" w:rsidR="00523547" w:rsidRPr="00F61768" w:rsidRDefault="00523547" w:rsidP="00E4179B">
      <w:pPr>
        <w:spacing w:after="0" w:line="480" w:lineRule="auto"/>
        <w:jc w:val="both"/>
        <w:rPr>
          <w:rFonts w:ascii="Times New Roman" w:hAnsi="Times New Roman" w:cs="Times New Roman"/>
          <w:sz w:val="24"/>
          <w:szCs w:val="24"/>
        </w:rPr>
      </w:pPr>
      <w:r w:rsidRPr="00F61768">
        <w:rPr>
          <w:rFonts w:ascii="Times New Roman" w:hAnsi="Times New Roman" w:cs="Times New Roman"/>
          <w:sz w:val="24"/>
          <w:szCs w:val="24"/>
        </w:rPr>
        <w:t xml:space="preserve">b Department of Radiology and Nuclear Medicine, Erasmus MC, Erasmus University Medical Centre Rotterdam, Rotterdam, The Netherlands </w:t>
      </w:r>
    </w:p>
    <w:p w14:paraId="04A820FA" w14:textId="77777777" w:rsidR="00523547" w:rsidRPr="00F61768" w:rsidRDefault="00523547" w:rsidP="00E4179B">
      <w:pPr>
        <w:spacing w:after="0" w:line="480" w:lineRule="auto"/>
        <w:jc w:val="both"/>
        <w:rPr>
          <w:rFonts w:ascii="Times New Roman" w:hAnsi="Times New Roman" w:cs="Times New Roman"/>
          <w:sz w:val="24"/>
          <w:szCs w:val="24"/>
        </w:rPr>
      </w:pPr>
      <w:r w:rsidRPr="00F61768">
        <w:rPr>
          <w:rFonts w:ascii="Times New Roman" w:hAnsi="Times New Roman" w:cs="Times New Roman"/>
          <w:sz w:val="24"/>
          <w:szCs w:val="24"/>
        </w:rPr>
        <w:t>c Department of Gastroenterology &amp; Hepatology, Erasmus MC, Erasmus University Medical Centre Rotterdam, Rotterdam, The Netherlands</w:t>
      </w:r>
    </w:p>
    <w:p w14:paraId="0B86B5B6" w14:textId="4105C414" w:rsidR="006056D5" w:rsidRPr="00F61768" w:rsidRDefault="00523547" w:rsidP="00E4179B">
      <w:pPr>
        <w:spacing w:after="0" w:line="480" w:lineRule="auto"/>
        <w:jc w:val="both"/>
        <w:rPr>
          <w:rFonts w:ascii="Times New Roman" w:hAnsi="Times New Roman" w:cs="Times New Roman"/>
          <w:sz w:val="24"/>
          <w:szCs w:val="24"/>
        </w:rPr>
      </w:pPr>
      <w:r w:rsidRPr="00F61768">
        <w:rPr>
          <w:rFonts w:ascii="Times New Roman" w:hAnsi="Times New Roman" w:cs="Times New Roman"/>
          <w:sz w:val="24"/>
          <w:szCs w:val="24"/>
        </w:rPr>
        <w:t>d Department of Cardiology, Erasmus MC, Erasmus University Medical Centre Rotterdam, Rotterdam, The Netherlands</w:t>
      </w:r>
    </w:p>
    <w:p w14:paraId="4F2A2ECB" w14:textId="1A1B1988" w:rsidR="006E6863" w:rsidRPr="00F61768" w:rsidRDefault="006E6863" w:rsidP="00E4179B">
      <w:pPr>
        <w:spacing w:after="0" w:line="480" w:lineRule="auto"/>
        <w:rPr>
          <w:rFonts w:ascii="Times New Roman" w:hAnsi="Times New Roman" w:cs="Times New Roman"/>
          <w:sz w:val="24"/>
          <w:szCs w:val="24"/>
        </w:rPr>
      </w:pPr>
    </w:p>
    <w:p w14:paraId="1CAF477B" w14:textId="72575D1B" w:rsidR="00C64287" w:rsidRPr="00F61768" w:rsidRDefault="00C64287" w:rsidP="00E4179B">
      <w:pPr>
        <w:spacing w:after="0" w:line="480" w:lineRule="auto"/>
        <w:rPr>
          <w:rFonts w:ascii="Times New Roman" w:hAnsi="Times New Roman" w:cs="Times New Roman"/>
          <w:sz w:val="24"/>
          <w:szCs w:val="24"/>
        </w:rPr>
      </w:pPr>
    </w:p>
    <w:p w14:paraId="2D018F9E" w14:textId="77777777" w:rsidR="00102988" w:rsidRPr="00F61768" w:rsidRDefault="00102988" w:rsidP="00E4179B">
      <w:pPr>
        <w:spacing w:after="0" w:line="480" w:lineRule="auto"/>
        <w:rPr>
          <w:rFonts w:ascii="Times New Roman" w:hAnsi="Times New Roman" w:cs="Times New Roman"/>
          <w:sz w:val="24"/>
          <w:szCs w:val="24"/>
        </w:rPr>
        <w:sectPr w:rsidR="00102988" w:rsidRPr="00F61768" w:rsidSect="004B0847">
          <w:pgSz w:w="11906" w:h="16838" w:code="9"/>
          <w:pgMar w:top="1440" w:right="1440" w:bottom="1440" w:left="1440" w:header="720" w:footer="720" w:gutter="0"/>
          <w:cols w:space="720"/>
          <w:docGrid w:linePitch="360"/>
        </w:sectPr>
      </w:pPr>
    </w:p>
    <w:p w14:paraId="775480EF" w14:textId="148B1451" w:rsidR="00102988" w:rsidRPr="00F61768" w:rsidRDefault="009C00D6" w:rsidP="00E4179B">
      <w:pPr>
        <w:spacing w:after="0" w:line="480" w:lineRule="auto"/>
        <w:jc w:val="both"/>
        <w:rPr>
          <w:rFonts w:ascii="Times New Roman" w:hAnsi="Times New Roman" w:cs="Times New Roman"/>
          <w:b/>
          <w:bCs/>
          <w:sz w:val="24"/>
          <w:szCs w:val="24"/>
        </w:rPr>
      </w:pPr>
      <w:r w:rsidRPr="00F61768">
        <w:rPr>
          <w:rFonts w:ascii="Times New Roman" w:hAnsi="Times New Roman" w:cs="Times New Roman"/>
          <w:b/>
          <w:bCs/>
          <w:sz w:val="24"/>
          <w:szCs w:val="24"/>
        </w:rPr>
        <w:lastRenderedPageBreak/>
        <w:t>M</w:t>
      </w:r>
      <w:r w:rsidR="00102988" w:rsidRPr="00F61768">
        <w:rPr>
          <w:rFonts w:ascii="Times New Roman" w:hAnsi="Times New Roman" w:cs="Times New Roman"/>
          <w:b/>
          <w:bCs/>
          <w:sz w:val="24"/>
          <w:szCs w:val="24"/>
        </w:rPr>
        <w:t>ethod</w:t>
      </w:r>
      <w:r w:rsidRPr="00F61768">
        <w:rPr>
          <w:rFonts w:ascii="Times New Roman" w:hAnsi="Times New Roman" w:cs="Times New Roman"/>
          <w:b/>
          <w:bCs/>
          <w:sz w:val="24"/>
          <w:szCs w:val="24"/>
        </w:rPr>
        <w:t>s</w:t>
      </w:r>
    </w:p>
    <w:p w14:paraId="2FEF76A4" w14:textId="1B1E5FF9" w:rsidR="00102988" w:rsidRPr="00F61768" w:rsidRDefault="00102988" w:rsidP="00E4179B">
      <w:pPr>
        <w:spacing w:after="0" w:line="480" w:lineRule="auto"/>
        <w:jc w:val="both"/>
        <w:rPr>
          <w:rFonts w:ascii="Times New Roman" w:hAnsi="Times New Roman" w:cs="Times New Roman"/>
          <w:sz w:val="24"/>
          <w:szCs w:val="24"/>
        </w:rPr>
      </w:pPr>
      <w:r w:rsidRPr="00F61768">
        <w:rPr>
          <w:rFonts w:ascii="Times New Roman" w:hAnsi="Times New Roman" w:cs="Times New Roman"/>
          <w:sz w:val="24"/>
          <w:szCs w:val="24"/>
        </w:rPr>
        <w:t>All participants responded to comprehensive computerized questionnaires at study baseline about their current health status, medical history, medication, and lifestyle. They were interviewed at home by trained interviewers and underwent more extensive clinical examination and laboratory assessments at the research cent</w:t>
      </w:r>
      <w:r w:rsidRPr="00F61768">
        <w:rPr>
          <w:rFonts w:ascii="Times New Roman" w:hAnsi="Times New Roman" w:cs="Times New Roman" w:hint="eastAsia"/>
          <w:sz w:val="24"/>
          <w:szCs w:val="24"/>
        </w:rPr>
        <w:t>er</w:t>
      </w:r>
      <w:r w:rsidRPr="00F61768">
        <w:rPr>
          <w:rFonts w:ascii="Times New Roman" w:hAnsi="Times New Roman" w:cs="Times New Roman"/>
          <w:sz w:val="24"/>
          <w:szCs w:val="24"/>
        </w:rPr>
        <w:t>.</w:t>
      </w:r>
    </w:p>
    <w:p w14:paraId="10A74E0B" w14:textId="77777777" w:rsidR="00102988" w:rsidRPr="00F61768" w:rsidRDefault="00102988" w:rsidP="00E4179B">
      <w:pPr>
        <w:spacing w:after="0" w:line="480" w:lineRule="auto"/>
        <w:jc w:val="both"/>
        <w:rPr>
          <w:rFonts w:ascii="Times New Roman" w:hAnsi="Times New Roman" w:cs="Times New Roman"/>
          <w:sz w:val="24"/>
          <w:szCs w:val="24"/>
        </w:rPr>
      </w:pPr>
    </w:p>
    <w:p w14:paraId="1C9BBD09" w14:textId="3165E715" w:rsidR="00C64287" w:rsidRPr="00F61768" w:rsidRDefault="00102988" w:rsidP="00E4179B">
      <w:pPr>
        <w:spacing w:after="0" w:line="480" w:lineRule="auto"/>
        <w:jc w:val="both"/>
        <w:rPr>
          <w:rFonts w:ascii="Times New Roman" w:hAnsi="Times New Roman" w:cs="Times New Roman"/>
          <w:sz w:val="24"/>
          <w:szCs w:val="24"/>
        </w:rPr>
      </w:pPr>
      <w:r w:rsidRPr="00F61768">
        <w:rPr>
          <w:rFonts w:ascii="Times New Roman" w:hAnsi="Times New Roman" w:cs="Times New Roman"/>
          <w:sz w:val="24"/>
          <w:szCs w:val="24"/>
        </w:rPr>
        <w:t>Serum total and high-density lipoprotein (HDL) cholesterol were measured with an automated enzymatic method. Blood pressure was measured twice at the right upper arm with a random zero mercury sphygmomanometer in the sitting position. Systolic and diastolic blood pressures were calculated as the mean of the two consecutive measurements. Hypertension was defined as a systolic blood pressure (SBP) of ≥140 mmHg or a diastolic blood pressure (DBP) ≥ 90 mmHg or use of blood pressure lowering drugs prescribed for hypertension [ATC-codes C02, C03, C07, C08, and C09].</w:t>
      </w:r>
      <w:r w:rsidR="006513D1" w:rsidRPr="00F61768">
        <w:rPr>
          <w:rFonts w:ascii="Times New Roman" w:hAnsi="Times New Roman" w:cs="Times New Roman"/>
          <w:sz w:val="24"/>
          <w:szCs w:val="24"/>
        </w:rPr>
        <w:t xml:space="preserve">(20) </w:t>
      </w:r>
      <w:r w:rsidRPr="00F61768">
        <w:rPr>
          <w:rFonts w:ascii="Times New Roman" w:hAnsi="Times New Roman" w:cs="Times New Roman"/>
          <w:sz w:val="24"/>
          <w:szCs w:val="24"/>
        </w:rPr>
        <w:t xml:space="preserve">Diabetes mellitus (DM) was defined as fasting serum glucose levels ≥ 126 mg/dL (7.0 mmol/L) (or non-fasting serum glucose levels ≥ 200 mg/dL (11.1 mmol/L) if fasting samples were unavailable) or the use of antidiabetic therapy [ATC-code A10]. Smoking information derived from baseline questionnaires was categorized into current, </w:t>
      </w:r>
      <w:proofErr w:type="gramStart"/>
      <w:r w:rsidRPr="00F61768">
        <w:rPr>
          <w:rFonts w:ascii="Times New Roman" w:hAnsi="Times New Roman" w:cs="Times New Roman"/>
          <w:sz w:val="24"/>
          <w:szCs w:val="24"/>
        </w:rPr>
        <w:t>former</w:t>
      </w:r>
      <w:proofErr w:type="gramEnd"/>
      <w:r w:rsidRPr="00F61768">
        <w:rPr>
          <w:rFonts w:ascii="Times New Roman" w:hAnsi="Times New Roman" w:cs="Times New Roman"/>
          <w:sz w:val="24"/>
          <w:szCs w:val="24"/>
        </w:rPr>
        <w:t xml:space="preserve"> and never smokers. Data on alcohol consumption were collected as part of a dietary interview and expressed in ethanol intake per day in grams. Left ventricular hypertrophy (LVH) was diagnosed using the MEANS program with an algorithm that takes into accounts QRS voltages, with an age-dependent correction and repolarization. The assessment and definition of prevalent coronary heart disease (CHD), stroke and heart failure (HF) has been described in detail </w:t>
      </w:r>
      <w:r w:rsidR="00705063" w:rsidRPr="00F61768">
        <w:rPr>
          <w:rFonts w:ascii="Times New Roman" w:hAnsi="Times New Roman" w:cs="Times New Roman"/>
          <w:sz w:val="24"/>
          <w:szCs w:val="24"/>
        </w:rPr>
        <w:t>previously. (</w:t>
      </w:r>
      <w:r w:rsidR="006513D1" w:rsidRPr="00F61768">
        <w:rPr>
          <w:rFonts w:ascii="Times New Roman" w:hAnsi="Times New Roman" w:cs="Times New Roman"/>
          <w:sz w:val="24"/>
          <w:szCs w:val="24"/>
        </w:rPr>
        <w:t xml:space="preserve">25, 27) </w:t>
      </w:r>
      <w:r w:rsidRPr="00F61768">
        <w:rPr>
          <w:rFonts w:ascii="Times New Roman" w:hAnsi="Times New Roman" w:cs="Times New Roman"/>
          <w:sz w:val="24"/>
          <w:szCs w:val="24"/>
        </w:rPr>
        <w:t xml:space="preserve">Information on lipid-lowering [ATC-code C10] and </w:t>
      </w:r>
      <w:bookmarkStart w:id="0" w:name="OLE_LINK8"/>
      <w:r w:rsidRPr="00F61768">
        <w:rPr>
          <w:rFonts w:ascii="Times New Roman" w:hAnsi="Times New Roman" w:cs="Times New Roman"/>
          <w:sz w:val="24"/>
          <w:szCs w:val="24"/>
        </w:rPr>
        <w:t xml:space="preserve">cardiac medication </w:t>
      </w:r>
      <w:bookmarkEnd w:id="0"/>
      <w:r w:rsidRPr="00F61768">
        <w:rPr>
          <w:rFonts w:ascii="Times New Roman" w:hAnsi="Times New Roman" w:cs="Times New Roman"/>
          <w:sz w:val="24"/>
          <w:szCs w:val="24"/>
        </w:rPr>
        <w:t xml:space="preserve">use was derived from baseline questionnaires and pharmacy data. Cardiac </w:t>
      </w:r>
      <w:r w:rsidRPr="00F61768">
        <w:rPr>
          <w:rFonts w:ascii="Times New Roman" w:hAnsi="Times New Roman" w:cs="Times New Roman"/>
          <w:kern w:val="2"/>
          <w:sz w:val="24"/>
          <w:szCs w:val="24"/>
        </w:rPr>
        <w:t>medication</w:t>
      </w:r>
      <w:r w:rsidRPr="00F61768">
        <w:rPr>
          <w:rFonts w:ascii="Times New Roman" w:hAnsi="Times New Roman" w:cs="Times New Roman"/>
          <w:sz w:val="24"/>
          <w:szCs w:val="24"/>
        </w:rPr>
        <w:t xml:space="preserve"> was defined as use of digoxin [ATC-code C01AA05], nitrates [ATC-code C01DA] or antiarrhythmic drugs [ATC-code C01B].</w:t>
      </w:r>
    </w:p>
    <w:p w14:paraId="4D98B6AB" w14:textId="77777777" w:rsidR="00FE0FC7" w:rsidRPr="00F61768" w:rsidRDefault="00FE0FC7" w:rsidP="00E4179B">
      <w:pPr>
        <w:spacing w:after="0" w:line="480" w:lineRule="auto"/>
        <w:jc w:val="both"/>
        <w:rPr>
          <w:rFonts w:ascii="Times New Roman" w:hAnsi="Times New Roman" w:cs="Times New Roman"/>
          <w:sz w:val="24"/>
          <w:szCs w:val="24"/>
        </w:rPr>
        <w:sectPr w:rsidR="00FE0FC7" w:rsidRPr="00F61768" w:rsidSect="004B0847">
          <w:pgSz w:w="11906" w:h="16838" w:code="9"/>
          <w:pgMar w:top="1440" w:right="1440" w:bottom="1440" w:left="1440" w:header="720" w:footer="720" w:gutter="0"/>
          <w:cols w:space="720"/>
          <w:docGrid w:linePitch="360"/>
        </w:sectPr>
      </w:pPr>
    </w:p>
    <w:p w14:paraId="3E69C4A2" w14:textId="54854F6A" w:rsidR="00FE0FC7" w:rsidRPr="00F61768" w:rsidRDefault="00915680" w:rsidP="00915680">
      <w:pPr>
        <w:spacing w:after="0" w:line="480" w:lineRule="auto"/>
        <w:rPr>
          <w:rFonts w:ascii="Times New Roman" w:hAnsi="Times New Roman" w:cs="Times New Roman"/>
          <w:sz w:val="24"/>
          <w:szCs w:val="24"/>
        </w:rPr>
      </w:pPr>
      <w:bookmarkStart w:id="1" w:name="_Hlk106115963"/>
      <w:r w:rsidRPr="00F61768">
        <w:rPr>
          <w:rFonts w:ascii="Times New Roman" w:hAnsi="Times New Roman" w:cs="Times New Roman"/>
          <w:noProof/>
          <w:sz w:val="24"/>
          <w:szCs w:val="24"/>
        </w:rPr>
        <w:lastRenderedPageBreak/>
        <w:drawing>
          <wp:inline distT="0" distB="0" distL="0" distR="0" wp14:anchorId="08538C55" wp14:editId="75D58FCD">
            <wp:extent cx="5729605" cy="52197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5219700"/>
                    </a:xfrm>
                    <a:prstGeom prst="rect">
                      <a:avLst/>
                    </a:prstGeom>
                    <a:noFill/>
                    <a:ln>
                      <a:noFill/>
                    </a:ln>
                  </pic:spPr>
                </pic:pic>
              </a:graphicData>
            </a:graphic>
          </wp:inline>
        </w:drawing>
      </w:r>
      <w:r w:rsidR="00FE0FC7" w:rsidRPr="00F61768">
        <w:rPr>
          <w:rFonts w:ascii="Times New Roman" w:hAnsi="Times New Roman" w:cs="Times New Roman"/>
          <w:sz w:val="24"/>
          <w:szCs w:val="24"/>
        </w:rPr>
        <w:t xml:space="preserve">Figure S1. Correlations between various fat depots </w:t>
      </w:r>
    </w:p>
    <w:bookmarkEnd w:id="1"/>
    <w:p w14:paraId="26C4E33E" w14:textId="77777777" w:rsidR="00FE0FC7" w:rsidRPr="00F61768" w:rsidRDefault="00FE0FC7" w:rsidP="00E4179B">
      <w:pPr>
        <w:spacing w:after="0" w:line="480" w:lineRule="auto"/>
        <w:jc w:val="both"/>
        <w:rPr>
          <w:rFonts w:ascii="Times New Roman" w:hAnsi="Times New Roman" w:cs="Times New Roman"/>
          <w:sz w:val="24"/>
          <w:szCs w:val="24"/>
        </w:rPr>
      </w:pPr>
    </w:p>
    <w:p w14:paraId="6C314378" w14:textId="77777777" w:rsidR="00C64287" w:rsidRPr="00F61768" w:rsidRDefault="00C64287" w:rsidP="00E4179B">
      <w:pPr>
        <w:spacing w:after="0" w:line="240" w:lineRule="auto"/>
        <w:rPr>
          <w:rFonts w:ascii="Times New Roman" w:hAnsi="Times New Roman" w:cs="Times New Roman"/>
          <w:sz w:val="24"/>
          <w:szCs w:val="24"/>
        </w:rPr>
        <w:sectPr w:rsidR="00C64287" w:rsidRPr="00F61768" w:rsidSect="004B0847">
          <w:pgSz w:w="11906" w:h="16838" w:code="9"/>
          <w:pgMar w:top="1440" w:right="1440" w:bottom="1440" w:left="1440" w:header="720" w:footer="720" w:gutter="0"/>
          <w:cols w:space="720"/>
          <w:docGrid w:linePitch="360"/>
        </w:sectPr>
      </w:pPr>
    </w:p>
    <w:tbl>
      <w:tblPr>
        <w:tblpPr w:leftFromText="180" w:rightFromText="180" w:vertAnchor="text" w:horzAnchor="margin" w:tblpY="76"/>
        <w:tblW w:w="5000" w:type="pct"/>
        <w:tblLook w:val="04A0" w:firstRow="1" w:lastRow="0" w:firstColumn="1" w:lastColumn="0" w:noHBand="0" w:noVBand="1"/>
      </w:tblPr>
      <w:tblGrid>
        <w:gridCol w:w="2865"/>
        <w:gridCol w:w="2381"/>
        <w:gridCol w:w="2381"/>
        <w:gridCol w:w="1399"/>
      </w:tblGrid>
      <w:tr w:rsidR="00F61768" w:rsidRPr="00F61768" w14:paraId="6DD08FBB" w14:textId="77777777" w:rsidTr="007650D3">
        <w:trPr>
          <w:trHeight w:val="290"/>
        </w:trPr>
        <w:tc>
          <w:tcPr>
            <w:tcW w:w="5000" w:type="pct"/>
            <w:gridSpan w:val="4"/>
            <w:tcBorders>
              <w:bottom w:val="single" w:sz="4" w:space="0" w:color="auto"/>
            </w:tcBorders>
          </w:tcPr>
          <w:p w14:paraId="766A79D3" w14:textId="59E44DF3" w:rsidR="00C64287" w:rsidRPr="00F61768" w:rsidRDefault="00C64287" w:rsidP="007650D3">
            <w:pPr>
              <w:spacing w:after="0" w:line="240" w:lineRule="auto"/>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lastRenderedPageBreak/>
              <w:t xml:space="preserve">Table </w:t>
            </w:r>
            <w:r w:rsidR="00780224" w:rsidRPr="00F61768">
              <w:rPr>
                <w:rFonts w:ascii="Times New Roman" w:eastAsia="Times New Roman" w:hAnsi="Times New Roman" w:cs="Times New Roman"/>
                <w:sz w:val="24"/>
                <w:szCs w:val="24"/>
              </w:rPr>
              <w:t>S</w:t>
            </w:r>
            <w:r w:rsidRPr="00F61768">
              <w:rPr>
                <w:rFonts w:ascii="Times New Roman" w:eastAsia="Times New Roman" w:hAnsi="Times New Roman" w:cs="Times New Roman"/>
                <w:sz w:val="24"/>
                <w:szCs w:val="24"/>
              </w:rPr>
              <w:t xml:space="preserve">1. </w:t>
            </w:r>
            <w:bookmarkStart w:id="2" w:name="_Hlk105440022"/>
            <w:r w:rsidR="007D5B6B" w:rsidRPr="00F61768">
              <w:rPr>
                <w:rFonts w:ascii="Times New Roman" w:eastAsia="Times New Roman" w:hAnsi="Times New Roman" w:cs="Times New Roman"/>
                <w:sz w:val="24"/>
                <w:szCs w:val="24"/>
              </w:rPr>
              <w:t>A</w:t>
            </w:r>
            <w:r w:rsidRPr="00F61768">
              <w:rPr>
                <w:rFonts w:ascii="Times New Roman" w:eastAsia="Times New Roman" w:hAnsi="Times New Roman" w:cs="Times New Roman"/>
                <w:sz w:val="24"/>
                <w:szCs w:val="24"/>
              </w:rPr>
              <w:t>ssociations between</w:t>
            </w:r>
            <w:r w:rsidR="007D5B6B" w:rsidRPr="00F61768">
              <w:rPr>
                <w:rFonts w:ascii="Times New Roman" w:eastAsia="Times New Roman" w:hAnsi="Times New Roman" w:cs="Times New Roman"/>
                <w:sz w:val="24"/>
                <w:szCs w:val="24"/>
              </w:rPr>
              <w:t xml:space="preserve"> various </w:t>
            </w:r>
            <w:r w:rsidRPr="00F61768">
              <w:rPr>
                <w:rFonts w:ascii="Times New Roman" w:eastAsia="Times New Roman" w:hAnsi="Times New Roman" w:cs="Times New Roman"/>
                <w:sz w:val="24"/>
                <w:szCs w:val="24"/>
              </w:rPr>
              <w:t>fat depots and incident atrial fibrillation among men and women</w:t>
            </w:r>
            <w:bookmarkEnd w:id="2"/>
          </w:p>
        </w:tc>
      </w:tr>
      <w:tr w:rsidR="00F61768" w:rsidRPr="00F61768" w14:paraId="25B52609" w14:textId="77777777" w:rsidTr="007650D3">
        <w:trPr>
          <w:trHeight w:val="432"/>
        </w:trPr>
        <w:tc>
          <w:tcPr>
            <w:tcW w:w="1587" w:type="pct"/>
            <w:tcBorders>
              <w:top w:val="single" w:sz="4" w:space="0" w:color="auto"/>
            </w:tcBorders>
            <w:shd w:val="clear" w:color="auto" w:fill="auto"/>
            <w:noWrap/>
            <w:vAlign w:val="bottom"/>
          </w:tcPr>
          <w:p w14:paraId="7526F157" w14:textId="77777777" w:rsidR="00C64287" w:rsidRPr="00F61768" w:rsidRDefault="00C64287" w:rsidP="007650D3">
            <w:pPr>
              <w:spacing w:after="0" w:line="240" w:lineRule="auto"/>
              <w:contextualSpacing/>
              <w:rPr>
                <w:rFonts w:ascii="Times New Roman" w:eastAsia="Times New Roman" w:hAnsi="Times New Roman" w:cs="Times New Roman"/>
                <w:sz w:val="24"/>
                <w:szCs w:val="24"/>
              </w:rPr>
            </w:pPr>
          </w:p>
        </w:tc>
        <w:tc>
          <w:tcPr>
            <w:tcW w:w="2638" w:type="pct"/>
            <w:gridSpan w:val="2"/>
            <w:tcBorders>
              <w:top w:val="single" w:sz="4" w:space="0" w:color="auto"/>
            </w:tcBorders>
            <w:vAlign w:val="center"/>
          </w:tcPr>
          <w:p w14:paraId="720592E9" w14:textId="77777777"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Participants</w:t>
            </w:r>
          </w:p>
        </w:tc>
        <w:tc>
          <w:tcPr>
            <w:tcW w:w="775" w:type="pct"/>
            <w:vMerge w:val="restart"/>
            <w:tcBorders>
              <w:top w:val="single" w:sz="4" w:space="0" w:color="auto"/>
            </w:tcBorders>
            <w:vAlign w:val="center"/>
          </w:tcPr>
          <w:p w14:paraId="5AE1DBAB" w14:textId="77777777"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i/>
                <w:iCs/>
                <w:sz w:val="24"/>
                <w:szCs w:val="24"/>
              </w:rPr>
              <w:t>P</w:t>
            </w:r>
            <w:r w:rsidRPr="00F61768">
              <w:rPr>
                <w:rFonts w:ascii="Times New Roman" w:eastAsia="Times New Roman" w:hAnsi="Times New Roman" w:cs="Times New Roman"/>
                <w:sz w:val="24"/>
                <w:szCs w:val="24"/>
              </w:rPr>
              <w:t xml:space="preserve"> for interaction</w:t>
            </w:r>
          </w:p>
        </w:tc>
      </w:tr>
      <w:tr w:rsidR="00F61768" w:rsidRPr="00F61768" w14:paraId="00BB5086" w14:textId="77777777" w:rsidTr="007650D3">
        <w:trPr>
          <w:trHeight w:val="432"/>
        </w:trPr>
        <w:tc>
          <w:tcPr>
            <w:tcW w:w="1587" w:type="pct"/>
            <w:tcBorders>
              <w:bottom w:val="single" w:sz="4" w:space="0" w:color="auto"/>
            </w:tcBorders>
            <w:shd w:val="clear" w:color="auto" w:fill="auto"/>
            <w:noWrap/>
            <w:vAlign w:val="bottom"/>
            <w:hideMark/>
          </w:tcPr>
          <w:p w14:paraId="3180E4DD" w14:textId="77777777" w:rsidR="00C64287" w:rsidRPr="00F61768" w:rsidRDefault="00C64287" w:rsidP="007650D3">
            <w:pPr>
              <w:spacing w:after="0" w:line="240" w:lineRule="auto"/>
              <w:contextualSpacing/>
              <w:rPr>
                <w:rFonts w:ascii="Times New Roman" w:eastAsia="Times New Roman" w:hAnsi="Times New Roman" w:cs="Times New Roman"/>
                <w:sz w:val="24"/>
                <w:szCs w:val="24"/>
              </w:rPr>
            </w:pPr>
          </w:p>
        </w:tc>
        <w:tc>
          <w:tcPr>
            <w:tcW w:w="1319" w:type="pct"/>
            <w:tcBorders>
              <w:top w:val="single" w:sz="4" w:space="0" w:color="auto"/>
              <w:bottom w:val="single" w:sz="4" w:space="0" w:color="auto"/>
            </w:tcBorders>
            <w:shd w:val="clear" w:color="auto" w:fill="auto"/>
            <w:noWrap/>
            <w:vAlign w:val="center"/>
            <w:hideMark/>
          </w:tcPr>
          <w:p w14:paraId="38D8B19A" w14:textId="77777777"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Men</w:t>
            </w:r>
          </w:p>
        </w:tc>
        <w:tc>
          <w:tcPr>
            <w:tcW w:w="1319" w:type="pct"/>
            <w:tcBorders>
              <w:top w:val="single" w:sz="4" w:space="0" w:color="auto"/>
              <w:bottom w:val="single" w:sz="4" w:space="0" w:color="auto"/>
            </w:tcBorders>
            <w:vAlign w:val="center"/>
          </w:tcPr>
          <w:p w14:paraId="6C222713" w14:textId="77777777"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Women</w:t>
            </w:r>
          </w:p>
        </w:tc>
        <w:tc>
          <w:tcPr>
            <w:tcW w:w="775" w:type="pct"/>
            <w:vMerge/>
            <w:tcBorders>
              <w:bottom w:val="single" w:sz="4" w:space="0" w:color="auto"/>
            </w:tcBorders>
            <w:shd w:val="clear" w:color="auto" w:fill="auto"/>
            <w:noWrap/>
            <w:vAlign w:val="center"/>
          </w:tcPr>
          <w:p w14:paraId="754204B3" w14:textId="77777777"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p>
        </w:tc>
      </w:tr>
      <w:tr w:rsidR="00F61768" w:rsidRPr="00F61768" w14:paraId="2F89688C" w14:textId="77777777" w:rsidTr="007650D3">
        <w:trPr>
          <w:trHeight w:val="432"/>
        </w:trPr>
        <w:tc>
          <w:tcPr>
            <w:tcW w:w="1587" w:type="pct"/>
            <w:tcBorders>
              <w:top w:val="single" w:sz="4" w:space="0" w:color="auto"/>
            </w:tcBorders>
            <w:shd w:val="clear" w:color="auto" w:fill="auto"/>
            <w:noWrap/>
            <w:vAlign w:val="center"/>
            <w:hideMark/>
          </w:tcPr>
          <w:p w14:paraId="2D0CE425" w14:textId="186A6E7D" w:rsidR="00C64287" w:rsidRPr="00F61768" w:rsidRDefault="00C64287" w:rsidP="007650D3">
            <w:pPr>
              <w:spacing w:after="0" w:line="240" w:lineRule="auto"/>
              <w:contextualSpacing/>
              <w:jc w:val="both"/>
              <w:rPr>
                <w:rFonts w:ascii="Times New Roman" w:eastAsia="Times New Roman" w:hAnsi="Times New Roman" w:cs="Times New Roman"/>
                <w:b/>
                <w:bCs/>
                <w:sz w:val="24"/>
                <w:szCs w:val="24"/>
              </w:rPr>
            </w:pPr>
            <w:r w:rsidRPr="00F61768">
              <w:rPr>
                <w:rFonts w:ascii="Times New Roman" w:eastAsia="Times New Roman" w:hAnsi="Times New Roman" w:cs="Times New Roman"/>
                <w:b/>
                <w:bCs/>
                <w:sz w:val="24"/>
                <w:szCs w:val="24"/>
              </w:rPr>
              <w:t>DXA (n = 3468)</w:t>
            </w:r>
          </w:p>
        </w:tc>
        <w:tc>
          <w:tcPr>
            <w:tcW w:w="1319" w:type="pct"/>
            <w:tcBorders>
              <w:top w:val="single" w:sz="4" w:space="0" w:color="auto"/>
            </w:tcBorders>
            <w:shd w:val="clear" w:color="auto" w:fill="auto"/>
            <w:noWrap/>
            <w:vAlign w:val="center"/>
            <w:hideMark/>
          </w:tcPr>
          <w:p w14:paraId="62993383" w14:textId="77777777"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p>
        </w:tc>
        <w:tc>
          <w:tcPr>
            <w:tcW w:w="1319" w:type="pct"/>
            <w:tcBorders>
              <w:top w:val="single" w:sz="4" w:space="0" w:color="auto"/>
            </w:tcBorders>
            <w:vAlign w:val="center"/>
          </w:tcPr>
          <w:p w14:paraId="2A5A064A" w14:textId="77777777"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p>
        </w:tc>
        <w:tc>
          <w:tcPr>
            <w:tcW w:w="775" w:type="pct"/>
            <w:tcBorders>
              <w:top w:val="single" w:sz="4" w:space="0" w:color="auto"/>
            </w:tcBorders>
            <w:shd w:val="clear" w:color="auto" w:fill="auto"/>
            <w:noWrap/>
            <w:vAlign w:val="center"/>
          </w:tcPr>
          <w:p w14:paraId="5AB01102" w14:textId="77777777"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p>
        </w:tc>
      </w:tr>
      <w:tr w:rsidR="00F61768" w:rsidRPr="00F61768" w14:paraId="0643FC0D" w14:textId="77777777" w:rsidTr="007650D3">
        <w:trPr>
          <w:trHeight w:val="432"/>
        </w:trPr>
        <w:tc>
          <w:tcPr>
            <w:tcW w:w="1587" w:type="pct"/>
            <w:shd w:val="clear" w:color="auto" w:fill="auto"/>
            <w:noWrap/>
            <w:vAlign w:val="center"/>
            <w:hideMark/>
          </w:tcPr>
          <w:p w14:paraId="457C8F23" w14:textId="27B37620" w:rsidR="003D39C9" w:rsidRPr="00F61768" w:rsidRDefault="003D39C9" w:rsidP="007650D3">
            <w:pPr>
              <w:spacing w:after="0" w:line="240" w:lineRule="auto"/>
              <w:contextualSpacing/>
              <w:jc w:val="both"/>
              <w:rPr>
                <w:rFonts w:ascii="Times New Roman" w:eastAsia="Times New Roman" w:hAnsi="Times New Roman" w:cs="Times New Roman"/>
                <w:sz w:val="24"/>
                <w:szCs w:val="24"/>
              </w:rPr>
            </w:pPr>
            <w:bookmarkStart w:id="3" w:name="OLE_LINK4"/>
            <w:r w:rsidRPr="00F61768">
              <w:rPr>
                <w:rFonts w:ascii="Times New Roman" w:eastAsia="Times New Roman" w:hAnsi="Times New Roman" w:cs="Times New Roman"/>
              </w:rPr>
              <w:t>Total fat mass</w:t>
            </w:r>
            <w:bookmarkEnd w:id="3"/>
          </w:p>
        </w:tc>
        <w:tc>
          <w:tcPr>
            <w:tcW w:w="1319" w:type="pct"/>
            <w:shd w:val="clear" w:color="auto" w:fill="auto"/>
            <w:noWrap/>
            <w:vAlign w:val="center"/>
          </w:tcPr>
          <w:p w14:paraId="568C081B" w14:textId="29D7CAD8" w:rsidR="003D39C9" w:rsidRPr="00F61768" w:rsidRDefault="00452ADA"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1.25 (1.05-1.49)</w:t>
            </w:r>
          </w:p>
        </w:tc>
        <w:tc>
          <w:tcPr>
            <w:tcW w:w="1319" w:type="pct"/>
            <w:vAlign w:val="center"/>
          </w:tcPr>
          <w:p w14:paraId="551FDE35" w14:textId="6074FA86" w:rsidR="003D39C9" w:rsidRPr="00F61768" w:rsidRDefault="00452ADA"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1.18 (1.02-1.37)</w:t>
            </w:r>
          </w:p>
        </w:tc>
        <w:tc>
          <w:tcPr>
            <w:tcW w:w="775" w:type="pct"/>
            <w:shd w:val="clear" w:color="auto" w:fill="auto"/>
            <w:noWrap/>
            <w:vAlign w:val="center"/>
          </w:tcPr>
          <w:p w14:paraId="429C6E65" w14:textId="7FAAA2C6" w:rsidR="003D39C9" w:rsidRPr="00F61768" w:rsidRDefault="003D39C9"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w:t>
            </w:r>
            <w:r w:rsidR="00452ADA" w:rsidRPr="00F61768">
              <w:rPr>
                <w:rFonts w:ascii="Times New Roman" w:eastAsia="Times New Roman" w:hAnsi="Times New Roman" w:cs="Times New Roman"/>
                <w:sz w:val="24"/>
                <w:szCs w:val="24"/>
              </w:rPr>
              <w:t>48</w:t>
            </w:r>
          </w:p>
        </w:tc>
      </w:tr>
      <w:tr w:rsidR="00F61768" w:rsidRPr="00F61768" w14:paraId="579E7B95" w14:textId="77777777" w:rsidTr="007650D3">
        <w:trPr>
          <w:trHeight w:val="432"/>
        </w:trPr>
        <w:tc>
          <w:tcPr>
            <w:tcW w:w="1587" w:type="pct"/>
            <w:shd w:val="clear" w:color="auto" w:fill="auto"/>
            <w:noWrap/>
            <w:vAlign w:val="center"/>
          </w:tcPr>
          <w:p w14:paraId="36A215C5" w14:textId="2AC76173" w:rsidR="003D39C9" w:rsidRPr="00F61768" w:rsidRDefault="003D39C9" w:rsidP="007650D3">
            <w:pPr>
              <w:spacing w:after="0" w:line="240" w:lineRule="auto"/>
              <w:ind w:left="288"/>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rPr>
              <w:t>Fat mass percentage</w:t>
            </w:r>
          </w:p>
        </w:tc>
        <w:tc>
          <w:tcPr>
            <w:tcW w:w="1319" w:type="pct"/>
            <w:shd w:val="clear" w:color="auto" w:fill="auto"/>
            <w:noWrap/>
            <w:vAlign w:val="center"/>
          </w:tcPr>
          <w:p w14:paraId="0329FD0A" w14:textId="218F84DB" w:rsidR="003D39C9" w:rsidRPr="00F61768" w:rsidRDefault="00703521"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1.19 (0.96-1.47)</w:t>
            </w:r>
          </w:p>
        </w:tc>
        <w:tc>
          <w:tcPr>
            <w:tcW w:w="1319" w:type="pct"/>
            <w:vAlign w:val="center"/>
          </w:tcPr>
          <w:p w14:paraId="7CDD0D45" w14:textId="39F4901C" w:rsidR="003D39C9" w:rsidRPr="00F61768" w:rsidRDefault="00703521"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1.15 (0.94-1.40)</w:t>
            </w:r>
          </w:p>
        </w:tc>
        <w:tc>
          <w:tcPr>
            <w:tcW w:w="775" w:type="pct"/>
            <w:shd w:val="clear" w:color="auto" w:fill="auto"/>
            <w:noWrap/>
            <w:vAlign w:val="center"/>
          </w:tcPr>
          <w:p w14:paraId="47530974" w14:textId="2A9E84C7" w:rsidR="003D39C9" w:rsidRPr="00F61768" w:rsidRDefault="00982930"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0.98</w:t>
            </w:r>
          </w:p>
        </w:tc>
      </w:tr>
      <w:tr w:rsidR="00F61768" w:rsidRPr="00F61768" w14:paraId="1807D3FA" w14:textId="77777777" w:rsidTr="007650D3">
        <w:trPr>
          <w:trHeight w:val="432"/>
        </w:trPr>
        <w:tc>
          <w:tcPr>
            <w:tcW w:w="1587" w:type="pct"/>
            <w:shd w:val="clear" w:color="auto" w:fill="auto"/>
            <w:noWrap/>
            <w:vAlign w:val="center"/>
            <w:hideMark/>
          </w:tcPr>
          <w:p w14:paraId="6D7D4AE2" w14:textId="1072D5F3" w:rsidR="003D39C9" w:rsidRPr="00F61768" w:rsidRDefault="003D39C9" w:rsidP="007650D3">
            <w:pPr>
              <w:spacing w:after="0" w:line="240" w:lineRule="auto"/>
              <w:contextualSpacing/>
              <w:jc w:val="both"/>
              <w:rPr>
                <w:rFonts w:ascii="Times New Roman" w:eastAsia="Times New Roman" w:hAnsi="Times New Roman" w:cs="Times New Roman"/>
                <w:sz w:val="24"/>
                <w:szCs w:val="24"/>
              </w:rPr>
            </w:pPr>
            <w:bookmarkStart w:id="4" w:name="_Hlk44355009"/>
            <w:r w:rsidRPr="00F61768">
              <w:rPr>
                <w:rFonts w:ascii="Times New Roman" w:eastAsia="Times New Roman" w:hAnsi="Times New Roman" w:cs="Times New Roman"/>
              </w:rPr>
              <w:t>Android fat mass</w:t>
            </w:r>
            <w:bookmarkEnd w:id="4"/>
          </w:p>
        </w:tc>
        <w:tc>
          <w:tcPr>
            <w:tcW w:w="1319" w:type="pct"/>
            <w:shd w:val="clear" w:color="auto" w:fill="auto"/>
            <w:noWrap/>
            <w:vAlign w:val="center"/>
          </w:tcPr>
          <w:p w14:paraId="7AAEA793" w14:textId="70DA5260" w:rsidR="003D39C9" w:rsidRPr="00F61768" w:rsidRDefault="002332F4"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1.18 (1.01-1.38)</w:t>
            </w:r>
          </w:p>
        </w:tc>
        <w:tc>
          <w:tcPr>
            <w:tcW w:w="1319" w:type="pct"/>
            <w:vAlign w:val="center"/>
          </w:tcPr>
          <w:p w14:paraId="195FACC3" w14:textId="30AE0213" w:rsidR="003D39C9" w:rsidRPr="00F61768" w:rsidRDefault="002332F4"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1.09 (0.94-1.27)</w:t>
            </w:r>
          </w:p>
        </w:tc>
        <w:tc>
          <w:tcPr>
            <w:tcW w:w="775" w:type="pct"/>
            <w:shd w:val="clear" w:color="auto" w:fill="auto"/>
            <w:noWrap/>
            <w:vAlign w:val="center"/>
          </w:tcPr>
          <w:p w14:paraId="06738026" w14:textId="523DDB88" w:rsidR="003D39C9" w:rsidRPr="00F61768" w:rsidRDefault="003D39C9"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w:t>
            </w:r>
            <w:r w:rsidR="002332F4" w:rsidRPr="00F61768">
              <w:rPr>
                <w:rFonts w:ascii="Times New Roman" w:eastAsia="Times New Roman" w:hAnsi="Times New Roman" w:cs="Times New Roman"/>
                <w:sz w:val="24"/>
                <w:szCs w:val="24"/>
              </w:rPr>
              <w:t>65</w:t>
            </w:r>
          </w:p>
        </w:tc>
      </w:tr>
      <w:tr w:rsidR="00F61768" w:rsidRPr="00F61768" w14:paraId="22677508" w14:textId="77777777" w:rsidTr="007650D3">
        <w:trPr>
          <w:trHeight w:val="432"/>
        </w:trPr>
        <w:tc>
          <w:tcPr>
            <w:tcW w:w="1587" w:type="pct"/>
            <w:shd w:val="clear" w:color="auto" w:fill="auto"/>
            <w:noWrap/>
            <w:vAlign w:val="center"/>
          </w:tcPr>
          <w:p w14:paraId="58EF4A00" w14:textId="208688DF" w:rsidR="003D39C9" w:rsidRPr="00F61768" w:rsidRDefault="003D39C9" w:rsidP="007650D3">
            <w:pPr>
              <w:spacing w:after="0" w:line="240" w:lineRule="auto"/>
              <w:ind w:left="288"/>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rPr>
              <w:t>Android fat percentage</w:t>
            </w:r>
          </w:p>
        </w:tc>
        <w:tc>
          <w:tcPr>
            <w:tcW w:w="1319" w:type="pct"/>
            <w:shd w:val="clear" w:color="auto" w:fill="auto"/>
            <w:noWrap/>
            <w:vAlign w:val="center"/>
          </w:tcPr>
          <w:p w14:paraId="6EF6D5D6" w14:textId="01D6A499" w:rsidR="003D39C9" w:rsidRPr="00F61768" w:rsidRDefault="005121EA"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1.07 (0.91-1.25)</w:t>
            </w:r>
          </w:p>
        </w:tc>
        <w:tc>
          <w:tcPr>
            <w:tcW w:w="1319" w:type="pct"/>
            <w:vAlign w:val="center"/>
          </w:tcPr>
          <w:p w14:paraId="0E766BE8" w14:textId="2A5ED96E" w:rsidR="003D39C9" w:rsidRPr="00F61768" w:rsidRDefault="005121EA"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0.98 (0.84-1.14)</w:t>
            </w:r>
          </w:p>
        </w:tc>
        <w:tc>
          <w:tcPr>
            <w:tcW w:w="775" w:type="pct"/>
            <w:shd w:val="clear" w:color="auto" w:fill="auto"/>
            <w:noWrap/>
            <w:vAlign w:val="center"/>
          </w:tcPr>
          <w:p w14:paraId="70164BD1" w14:textId="556CFAD0" w:rsidR="003D39C9" w:rsidRPr="00F61768" w:rsidRDefault="005121EA"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0.51</w:t>
            </w:r>
          </w:p>
        </w:tc>
      </w:tr>
      <w:tr w:rsidR="00F61768" w:rsidRPr="00F61768" w14:paraId="10456CEE" w14:textId="77777777" w:rsidTr="007650D3">
        <w:trPr>
          <w:trHeight w:val="432"/>
        </w:trPr>
        <w:tc>
          <w:tcPr>
            <w:tcW w:w="1587" w:type="pct"/>
            <w:shd w:val="clear" w:color="auto" w:fill="auto"/>
            <w:noWrap/>
            <w:vAlign w:val="center"/>
            <w:hideMark/>
          </w:tcPr>
          <w:p w14:paraId="7F5BCAB3" w14:textId="292366A6" w:rsidR="003D39C9" w:rsidRPr="00F61768" w:rsidRDefault="003D39C9" w:rsidP="007650D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rPr>
              <w:t>Gynoid fat mass</w:t>
            </w:r>
          </w:p>
        </w:tc>
        <w:tc>
          <w:tcPr>
            <w:tcW w:w="1319" w:type="pct"/>
            <w:shd w:val="clear" w:color="auto" w:fill="auto"/>
            <w:noWrap/>
            <w:vAlign w:val="center"/>
          </w:tcPr>
          <w:p w14:paraId="7F7C2DA9" w14:textId="0F7B6CF1" w:rsidR="003D39C9" w:rsidRPr="00F61768" w:rsidRDefault="00C6195C"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1.31 (1.08-1.59)</w:t>
            </w:r>
          </w:p>
        </w:tc>
        <w:tc>
          <w:tcPr>
            <w:tcW w:w="1319" w:type="pct"/>
            <w:vAlign w:val="center"/>
          </w:tcPr>
          <w:p w14:paraId="59F09751" w14:textId="4E34C7A3" w:rsidR="003D39C9" w:rsidRPr="00F61768" w:rsidRDefault="00C6195C"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1.21 (1.05-1.40)</w:t>
            </w:r>
          </w:p>
        </w:tc>
        <w:tc>
          <w:tcPr>
            <w:tcW w:w="775" w:type="pct"/>
            <w:shd w:val="clear" w:color="auto" w:fill="auto"/>
            <w:noWrap/>
            <w:vAlign w:val="center"/>
          </w:tcPr>
          <w:p w14:paraId="7DE9E00E" w14:textId="55822BA6" w:rsidR="003D39C9" w:rsidRPr="00F61768" w:rsidRDefault="003D39C9"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0.5</w:t>
            </w:r>
            <w:r w:rsidR="00C6195C" w:rsidRPr="00F61768">
              <w:rPr>
                <w:rFonts w:ascii="Times New Roman" w:eastAsia="Times New Roman" w:hAnsi="Times New Roman" w:cs="Times New Roman"/>
                <w:sz w:val="24"/>
                <w:szCs w:val="24"/>
              </w:rPr>
              <w:t>6</w:t>
            </w:r>
          </w:p>
        </w:tc>
      </w:tr>
      <w:tr w:rsidR="00F61768" w:rsidRPr="00F61768" w14:paraId="59841405" w14:textId="77777777" w:rsidTr="007650D3">
        <w:trPr>
          <w:trHeight w:val="432"/>
        </w:trPr>
        <w:tc>
          <w:tcPr>
            <w:tcW w:w="1587" w:type="pct"/>
            <w:shd w:val="clear" w:color="auto" w:fill="auto"/>
            <w:noWrap/>
            <w:vAlign w:val="center"/>
          </w:tcPr>
          <w:p w14:paraId="1A005E6D" w14:textId="4E25C8BE" w:rsidR="003D39C9" w:rsidRPr="00F61768" w:rsidRDefault="003D39C9" w:rsidP="007650D3">
            <w:pPr>
              <w:spacing w:after="0" w:line="240" w:lineRule="auto"/>
              <w:ind w:left="288"/>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rPr>
              <w:t>Gynoid fat percentage</w:t>
            </w:r>
          </w:p>
        </w:tc>
        <w:tc>
          <w:tcPr>
            <w:tcW w:w="1319" w:type="pct"/>
            <w:shd w:val="clear" w:color="auto" w:fill="auto"/>
            <w:noWrap/>
            <w:vAlign w:val="center"/>
          </w:tcPr>
          <w:p w14:paraId="1B332B08" w14:textId="24500DB4" w:rsidR="003D39C9" w:rsidRPr="00F61768" w:rsidRDefault="00703521"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1.27 (0.98-1.64)</w:t>
            </w:r>
          </w:p>
        </w:tc>
        <w:tc>
          <w:tcPr>
            <w:tcW w:w="1319" w:type="pct"/>
            <w:vAlign w:val="center"/>
          </w:tcPr>
          <w:p w14:paraId="15068490" w14:textId="1269254E" w:rsidR="003D39C9" w:rsidRPr="00F61768" w:rsidRDefault="00703521"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1.16 (0.94-1.42)</w:t>
            </w:r>
          </w:p>
        </w:tc>
        <w:tc>
          <w:tcPr>
            <w:tcW w:w="775" w:type="pct"/>
            <w:shd w:val="clear" w:color="auto" w:fill="auto"/>
            <w:noWrap/>
            <w:vAlign w:val="center"/>
          </w:tcPr>
          <w:p w14:paraId="361833B2" w14:textId="7B766C99" w:rsidR="003D39C9" w:rsidRPr="00F61768" w:rsidRDefault="00703521"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0.59</w:t>
            </w:r>
          </w:p>
        </w:tc>
      </w:tr>
      <w:tr w:rsidR="00F61768" w:rsidRPr="00F61768" w14:paraId="106425B1" w14:textId="77777777" w:rsidTr="007650D3">
        <w:trPr>
          <w:trHeight w:val="432"/>
        </w:trPr>
        <w:tc>
          <w:tcPr>
            <w:tcW w:w="1587" w:type="pct"/>
            <w:shd w:val="clear" w:color="auto" w:fill="auto"/>
            <w:noWrap/>
            <w:vAlign w:val="center"/>
            <w:hideMark/>
          </w:tcPr>
          <w:p w14:paraId="5B7DE128" w14:textId="77777777" w:rsidR="00751DE7" w:rsidRPr="00F61768" w:rsidRDefault="00751DE7" w:rsidP="007650D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Android-to-gynoid</w:t>
            </w:r>
          </w:p>
          <w:p w14:paraId="5270930B" w14:textId="0733B3B8" w:rsidR="00C64287" w:rsidRPr="00F61768" w:rsidRDefault="00751DE7" w:rsidP="007650D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fat ratio</w:t>
            </w:r>
          </w:p>
        </w:tc>
        <w:tc>
          <w:tcPr>
            <w:tcW w:w="1319" w:type="pct"/>
            <w:shd w:val="clear" w:color="auto" w:fill="auto"/>
            <w:noWrap/>
            <w:vAlign w:val="center"/>
          </w:tcPr>
          <w:p w14:paraId="43C5E9C2" w14:textId="10091ACB" w:rsidR="00C64287" w:rsidRPr="00F61768" w:rsidRDefault="00B77F7D"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0.92 (0.77-1.10)</w:t>
            </w:r>
          </w:p>
        </w:tc>
        <w:tc>
          <w:tcPr>
            <w:tcW w:w="1319" w:type="pct"/>
            <w:vAlign w:val="center"/>
          </w:tcPr>
          <w:p w14:paraId="1AA58C5F" w14:textId="5739A84D" w:rsidR="00C64287" w:rsidRPr="00F61768" w:rsidRDefault="00B77F7D"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0.82 (0.63-1.02)</w:t>
            </w:r>
          </w:p>
        </w:tc>
        <w:tc>
          <w:tcPr>
            <w:tcW w:w="775" w:type="pct"/>
            <w:shd w:val="clear" w:color="auto" w:fill="auto"/>
            <w:noWrap/>
            <w:vAlign w:val="center"/>
          </w:tcPr>
          <w:p w14:paraId="5C06EAA2" w14:textId="4C9FCD14"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w:t>
            </w:r>
            <w:r w:rsidR="00B77F7D" w:rsidRPr="00F61768">
              <w:rPr>
                <w:rFonts w:ascii="Times New Roman" w:eastAsia="Times New Roman" w:hAnsi="Times New Roman" w:cs="Times New Roman"/>
                <w:sz w:val="24"/>
                <w:szCs w:val="24"/>
              </w:rPr>
              <w:t>45</w:t>
            </w:r>
          </w:p>
        </w:tc>
      </w:tr>
      <w:tr w:rsidR="00F61768" w:rsidRPr="00F61768" w14:paraId="6641F1E0" w14:textId="77777777" w:rsidTr="007650D3">
        <w:trPr>
          <w:trHeight w:val="432"/>
        </w:trPr>
        <w:tc>
          <w:tcPr>
            <w:tcW w:w="1587" w:type="pct"/>
            <w:shd w:val="clear" w:color="auto" w:fill="auto"/>
            <w:noWrap/>
            <w:vAlign w:val="center"/>
            <w:hideMark/>
          </w:tcPr>
          <w:p w14:paraId="4DB5D4A0" w14:textId="0323372F" w:rsidR="00C64287" w:rsidRPr="00F61768" w:rsidRDefault="00C64287" w:rsidP="007650D3">
            <w:pPr>
              <w:spacing w:after="0" w:line="240" w:lineRule="auto"/>
              <w:contextualSpacing/>
              <w:jc w:val="both"/>
              <w:rPr>
                <w:rFonts w:ascii="Times New Roman" w:eastAsia="Times New Roman" w:hAnsi="Times New Roman" w:cs="Times New Roman"/>
                <w:b/>
                <w:bCs/>
                <w:sz w:val="24"/>
                <w:szCs w:val="24"/>
              </w:rPr>
            </w:pPr>
            <w:r w:rsidRPr="00F61768">
              <w:rPr>
                <w:rFonts w:ascii="Times New Roman" w:eastAsia="Times New Roman" w:hAnsi="Times New Roman" w:cs="Times New Roman"/>
                <w:b/>
                <w:bCs/>
                <w:sz w:val="24"/>
                <w:szCs w:val="24"/>
              </w:rPr>
              <w:t>CT (n = 21</w:t>
            </w:r>
            <w:r w:rsidR="00293701" w:rsidRPr="00F61768">
              <w:rPr>
                <w:rFonts w:ascii="Times New Roman" w:eastAsia="Times New Roman" w:hAnsi="Times New Roman" w:cs="Times New Roman"/>
                <w:b/>
                <w:bCs/>
                <w:sz w:val="24"/>
                <w:szCs w:val="24"/>
              </w:rPr>
              <w:t>39</w:t>
            </w:r>
            <w:r w:rsidRPr="00F61768">
              <w:rPr>
                <w:rFonts w:ascii="Times New Roman" w:eastAsia="Times New Roman" w:hAnsi="Times New Roman" w:cs="Times New Roman"/>
                <w:b/>
                <w:bCs/>
                <w:sz w:val="24"/>
                <w:szCs w:val="24"/>
              </w:rPr>
              <w:t>)</w:t>
            </w:r>
          </w:p>
        </w:tc>
        <w:tc>
          <w:tcPr>
            <w:tcW w:w="1319" w:type="pct"/>
            <w:shd w:val="clear" w:color="auto" w:fill="auto"/>
            <w:noWrap/>
            <w:vAlign w:val="center"/>
          </w:tcPr>
          <w:p w14:paraId="53AACE86" w14:textId="77777777"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p>
        </w:tc>
        <w:tc>
          <w:tcPr>
            <w:tcW w:w="1319" w:type="pct"/>
            <w:vAlign w:val="center"/>
          </w:tcPr>
          <w:p w14:paraId="5AC1C0B2" w14:textId="77777777"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p>
        </w:tc>
        <w:tc>
          <w:tcPr>
            <w:tcW w:w="775" w:type="pct"/>
            <w:shd w:val="clear" w:color="auto" w:fill="auto"/>
            <w:noWrap/>
            <w:vAlign w:val="center"/>
          </w:tcPr>
          <w:p w14:paraId="560A5A95" w14:textId="77777777"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p>
        </w:tc>
      </w:tr>
      <w:tr w:rsidR="00F61768" w:rsidRPr="00F61768" w14:paraId="32DAE43D" w14:textId="77777777" w:rsidTr="007650D3">
        <w:trPr>
          <w:trHeight w:val="432"/>
        </w:trPr>
        <w:tc>
          <w:tcPr>
            <w:tcW w:w="1587" w:type="pct"/>
            <w:shd w:val="clear" w:color="auto" w:fill="auto"/>
            <w:noWrap/>
            <w:vAlign w:val="center"/>
            <w:hideMark/>
          </w:tcPr>
          <w:p w14:paraId="0AE8FFDC" w14:textId="77777777" w:rsidR="00C64287" w:rsidRPr="00F61768" w:rsidRDefault="00C64287" w:rsidP="007650D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Liver fat</w:t>
            </w:r>
          </w:p>
        </w:tc>
        <w:tc>
          <w:tcPr>
            <w:tcW w:w="1319" w:type="pct"/>
            <w:shd w:val="clear" w:color="auto" w:fill="auto"/>
            <w:noWrap/>
            <w:vAlign w:val="center"/>
          </w:tcPr>
          <w:p w14:paraId="27AC5A76" w14:textId="3DBD0935" w:rsidR="00C64287" w:rsidRPr="00F61768" w:rsidRDefault="00631562" w:rsidP="007650D3">
            <w:pPr>
              <w:spacing w:after="0" w:line="240" w:lineRule="auto"/>
              <w:contextualSpacing/>
              <w:jc w:val="center"/>
              <w:rPr>
                <w:rFonts w:ascii="Times New Roman" w:hAnsi="Times New Roman" w:cs="Times New Roman"/>
                <w:sz w:val="24"/>
                <w:szCs w:val="24"/>
              </w:rPr>
            </w:pPr>
            <w:r w:rsidRPr="00F61768">
              <w:rPr>
                <w:rFonts w:ascii="Times New Roman" w:hAnsi="Times New Roman" w:cs="Times New Roman"/>
                <w:sz w:val="24"/>
                <w:szCs w:val="24"/>
              </w:rPr>
              <w:t>1.09 (0.87-1.36)</w:t>
            </w:r>
          </w:p>
        </w:tc>
        <w:tc>
          <w:tcPr>
            <w:tcW w:w="1319" w:type="pct"/>
            <w:vAlign w:val="center"/>
          </w:tcPr>
          <w:p w14:paraId="1A173BE8" w14:textId="18170C0D" w:rsidR="00C64287" w:rsidRPr="00F61768" w:rsidRDefault="00631562"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1.02 (0.80-1.31)</w:t>
            </w:r>
          </w:p>
        </w:tc>
        <w:tc>
          <w:tcPr>
            <w:tcW w:w="775" w:type="pct"/>
            <w:shd w:val="clear" w:color="auto" w:fill="auto"/>
            <w:noWrap/>
            <w:vAlign w:val="center"/>
          </w:tcPr>
          <w:p w14:paraId="0862015C" w14:textId="071BCDAD" w:rsidR="00C64287" w:rsidRPr="00F61768" w:rsidRDefault="00631562"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0.95</w:t>
            </w:r>
          </w:p>
        </w:tc>
      </w:tr>
      <w:tr w:rsidR="00F61768" w:rsidRPr="00F61768" w14:paraId="3170A819" w14:textId="77777777" w:rsidTr="007650D3">
        <w:trPr>
          <w:trHeight w:val="432"/>
        </w:trPr>
        <w:tc>
          <w:tcPr>
            <w:tcW w:w="1587" w:type="pct"/>
            <w:shd w:val="clear" w:color="auto" w:fill="auto"/>
            <w:noWrap/>
            <w:vAlign w:val="center"/>
            <w:hideMark/>
          </w:tcPr>
          <w:p w14:paraId="1272CC62" w14:textId="77777777" w:rsidR="00C64287" w:rsidRPr="00F61768" w:rsidRDefault="00C64287" w:rsidP="007650D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Epicardial fat</w:t>
            </w:r>
          </w:p>
        </w:tc>
        <w:tc>
          <w:tcPr>
            <w:tcW w:w="1319" w:type="pct"/>
            <w:shd w:val="clear" w:color="auto" w:fill="auto"/>
            <w:noWrap/>
            <w:vAlign w:val="center"/>
          </w:tcPr>
          <w:p w14:paraId="5917855F" w14:textId="5A7ED5DB" w:rsidR="00C64287" w:rsidRPr="00F61768" w:rsidRDefault="00DE572A"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1.26 (1.04-1.52)</w:t>
            </w:r>
          </w:p>
        </w:tc>
        <w:tc>
          <w:tcPr>
            <w:tcW w:w="1319" w:type="pct"/>
            <w:vAlign w:val="center"/>
          </w:tcPr>
          <w:p w14:paraId="76646912" w14:textId="0AA8DD1B" w:rsidR="00C64287" w:rsidRPr="00F61768" w:rsidRDefault="00DE572A"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1.28 (0.91-1.78)</w:t>
            </w:r>
          </w:p>
        </w:tc>
        <w:tc>
          <w:tcPr>
            <w:tcW w:w="775" w:type="pct"/>
            <w:shd w:val="clear" w:color="auto" w:fill="auto"/>
            <w:noWrap/>
            <w:vAlign w:val="center"/>
          </w:tcPr>
          <w:p w14:paraId="051FD666" w14:textId="0BEBE9E2" w:rsidR="00C64287" w:rsidRPr="00F61768" w:rsidRDefault="00C64287" w:rsidP="007650D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w:t>
            </w:r>
            <w:r w:rsidR="00DE572A" w:rsidRPr="00F61768">
              <w:rPr>
                <w:rFonts w:ascii="Times New Roman" w:eastAsia="Times New Roman" w:hAnsi="Times New Roman" w:cs="Times New Roman"/>
                <w:sz w:val="24"/>
                <w:szCs w:val="24"/>
              </w:rPr>
              <w:t>74</w:t>
            </w:r>
          </w:p>
        </w:tc>
      </w:tr>
      <w:tr w:rsidR="00F61768" w:rsidRPr="00F61768" w14:paraId="4EDA5AF5" w14:textId="77777777" w:rsidTr="007650D3">
        <w:trPr>
          <w:trHeight w:val="290"/>
        </w:trPr>
        <w:tc>
          <w:tcPr>
            <w:tcW w:w="5000" w:type="pct"/>
            <w:gridSpan w:val="4"/>
            <w:tcBorders>
              <w:top w:val="single" w:sz="4" w:space="0" w:color="auto"/>
            </w:tcBorders>
          </w:tcPr>
          <w:p w14:paraId="49EDA4E4" w14:textId="77777777" w:rsidR="00C64287" w:rsidRPr="00F61768" w:rsidRDefault="00C64287" w:rsidP="007650D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Values are shown as hazard ratios (HR) and 95% confidence interval (95%CI).</w:t>
            </w:r>
          </w:p>
          <w:p w14:paraId="51DE0E60" w14:textId="4F1FA957" w:rsidR="00C64287" w:rsidRPr="00F61768" w:rsidRDefault="00C64287" w:rsidP="007650D3">
            <w:pPr>
              <w:spacing w:after="0" w:line="240" w:lineRule="auto"/>
              <w:contextualSpacing/>
              <w:jc w:val="both"/>
              <w:rPr>
                <w:rFonts w:ascii="Times New Roman" w:hAnsi="Times New Roman" w:cs="Times New Roman"/>
                <w:sz w:val="24"/>
                <w:szCs w:val="24"/>
              </w:rPr>
            </w:pPr>
            <w:r w:rsidRPr="00F61768">
              <w:rPr>
                <w:rFonts w:ascii="Times New Roman" w:eastAsia="Times New Roman" w:hAnsi="Times New Roman" w:cs="Times New Roman"/>
                <w:sz w:val="24"/>
                <w:szCs w:val="24"/>
              </w:rPr>
              <w:t xml:space="preserve">Model </w:t>
            </w:r>
            <w:r w:rsidR="006257F8" w:rsidRPr="00F61768">
              <w:rPr>
                <w:rFonts w:ascii="Times New Roman" w:eastAsia="Times New Roman" w:hAnsi="Times New Roman" w:cs="Times New Roman"/>
                <w:sz w:val="24"/>
                <w:szCs w:val="24"/>
              </w:rPr>
              <w:t xml:space="preserve">was </w:t>
            </w:r>
            <w:r w:rsidRPr="00F61768">
              <w:rPr>
                <w:rFonts w:ascii="Times New Roman" w:eastAsia="Times New Roman" w:hAnsi="Times New Roman" w:cs="Times New Roman"/>
                <w:sz w:val="24"/>
                <w:szCs w:val="24"/>
              </w:rPr>
              <w:t>adjusted</w:t>
            </w:r>
            <w:r w:rsidR="006257F8" w:rsidRPr="00F61768">
              <w:rPr>
                <w:rFonts w:ascii="Times New Roman" w:eastAsia="Times New Roman" w:hAnsi="Times New Roman" w:cs="Times New Roman"/>
                <w:sz w:val="24"/>
                <w:szCs w:val="24"/>
              </w:rPr>
              <w:t xml:space="preserve"> for</w:t>
            </w:r>
            <w:r w:rsidRPr="00F61768">
              <w:rPr>
                <w:rFonts w:ascii="Times New Roman" w:eastAsia="Times New Roman" w:hAnsi="Times New Roman" w:cs="Times New Roman"/>
                <w:sz w:val="24"/>
                <w:szCs w:val="24"/>
              </w:rPr>
              <w:t xml:space="preserve"> age, </w:t>
            </w:r>
            <w:r w:rsidR="00F2556D" w:rsidRPr="00F61768">
              <w:rPr>
                <w:rFonts w:ascii="Times New Roman" w:eastAsia="Times New Roman" w:hAnsi="Times New Roman" w:cs="Times New Roman"/>
                <w:sz w:val="24"/>
                <w:szCs w:val="24"/>
              </w:rPr>
              <w:t xml:space="preserve">high-density lipoprotein </w:t>
            </w:r>
            <w:r w:rsidRPr="00F61768">
              <w:rPr>
                <w:rFonts w:ascii="Times New Roman" w:eastAsia="Times New Roman" w:hAnsi="Times New Roman" w:cs="Times New Roman"/>
                <w:sz w:val="24"/>
                <w:szCs w:val="24"/>
              </w:rPr>
              <w:t xml:space="preserve">cholesterol, total cholesterol, smoking, total alcohol intake, </w:t>
            </w:r>
            <w:r w:rsidR="00456EB8" w:rsidRPr="00F61768">
              <w:rPr>
                <w:rFonts w:ascii="Times New Roman" w:hAnsi="Times New Roman"/>
                <w:kern w:val="2"/>
                <w:sz w:val="24"/>
                <w:szCs w:val="24"/>
              </w:rPr>
              <w:t>lipid lowering medication and cardiac medication</w:t>
            </w:r>
            <w:r w:rsidR="00456EB8" w:rsidRPr="00F61768">
              <w:rPr>
                <w:rFonts w:ascii="Times New Roman" w:eastAsia="Times New Roman" w:hAnsi="Times New Roman" w:cs="Times New Roman"/>
                <w:sz w:val="24"/>
                <w:szCs w:val="24"/>
              </w:rPr>
              <w:t xml:space="preserve"> </w:t>
            </w:r>
            <w:r w:rsidRPr="00F61768">
              <w:rPr>
                <w:rFonts w:ascii="Times New Roman" w:eastAsia="Times New Roman" w:hAnsi="Times New Roman" w:cs="Times New Roman"/>
                <w:sz w:val="24"/>
                <w:szCs w:val="24"/>
              </w:rPr>
              <w:t>and history of</w:t>
            </w:r>
            <w:r w:rsidR="00CF268A" w:rsidRPr="00F61768">
              <w:rPr>
                <w:rFonts w:ascii="Times New Roman" w:eastAsia="Times New Roman" w:hAnsi="Times New Roman" w:cs="Times New Roman"/>
                <w:sz w:val="24"/>
                <w:szCs w:val="24"/>
              </w:rPr>
              <w:t xml:space="preserve"> hypertension,</w:t>
            </w:r>
            <w:r w:rsidRPr="00F61768">
              <w:rPr>
                <w:rFonts w:ascii="Times New Roman" w:eastAsia="Times New Roman" w:hAnsi="Times New Roman" w:cs="Times New Roman"/>
                <w:sz w:val="24"/>
                <w:szCs w:val="24"/>
              </w:rPr>
              <w:t xml:space="preserve"> left ventricular hypertrophy, </w:t>
            </w:r>
            <w:r w:rsidRPr="00F61768">
              <w:rPr>
                <w:rFonts w:ascii="Times New Roman" w:hAnsi="Times New Roman" w:cs="Times New Roman"/>
                <w:sz w:val="24"/>
                <w:szCs w:val="24"/>
              </w:rPr>
              <w:t>diabetes mellitus</w:t>
            </w:r>
            <w:r w:rsidRPr="00F61768">
              <w:rPr>
                <w:rFonts w:ascii="Times New Roman" w:eastAsia="Times New Roman" w:hAnsi="Times New Roman" w:cs="Times New Roman"/>
                <w:sz w:val="24"/>
                <w:szCs w:val="24"/>
              </w:rPr>
              <w:t xml:space="preserve">, heart failure and coronary heart disease. </w:t>
            </w:r>
          </w:p>
        </w:tc>
      </w:tr>
    </w:tbl>
    <w:p w14:paraId="4759E633" w14:textId="551C4545" w:rsidR="00A8454E" w:rsidRPr="00F61768" w:rsidRDefault="00C64287" w:rsidP="00E4179B">
      <w:pPr>
        <w:spacing w:after="0" w:line="240" w:lineRule="auto"/>
        <w:rPr>
          <w:rFonts w:ascii="Times New Roman" w:hAnsi="Times New Roman" w:cs="Times New Roman"/>
          <w:sz w:val="24"/>
          <w:szCs w:val="24"/>
        </w:rPr>
      </w:pPr>
      <w:r w:rsidRPr="00F61768">
        <w:rPr>
          <w:rFonts w:ascii="Times New Roman" w:hAnsi="Times New Roman" w:cs="Times New Roman"/>
          <w:sz w:val="24"/>
          <w:szCs w:val="24"/>
        </w:rPr>
        <w:t xml:space="preserve"> </w:t>
      </w:r>
      <w:r w:rsidR="00A8454E" w:rsidRPr="00F61768">
        <w:rPr>
          <w:rFonts w:ascii="Times New Roman" w:hAnsi="Times New Roman" w:cs="Times New Roman"/>
          <w:sz w:val="24"/>
          <w:szCs w:val="24"/>
        </w:rPr>
        <w:br w:type="page"/>
      </w:r>
    </w:p>
    <w:p w14:paraId="6FD52068" w14:textId="77777777" w:rsidR="006E6863" w:rsidRPr="00F61768" w:rsidRDefault="006E6863" w:rsidP="00E4179B">
      <w:pPr>
        <w:spacing w:after="0" w:line="240" w:lineRule="auto"/>
        <w:rPr>
          <w:rFonts w:ascii="Times New Roman" w:hAnsi="Times New Roman" w:cs="Times New Roman"/>
          <w:sz w:val="24"/>
          <w:szCs w:val="24"/>
        </w:rPr>
        <w:sectPr w:rsidR="006E6863" w:rsidRPr="00F61768" w:rsidSect="004B0847">
          <w:pgSz w:w="11906" w:h="16838" w:code="9"/>
          <w:pgMar w:top="1440" w:right="1440" w:bottom="1440" w:left="1440" w:header="720" w:footer="720" w:gutter="0"/>
          <w:cols w:space="720"/>
          <w:docGrid w:linePitch="360"/>
        </w:sectPr>
      </w:pPr>
    </w:p>
    <w:tbl>
      <w:tblPr>
        <w:tblW w:w="5000" w:type="pct"/>
        <w:tblLook w:val="04A0" w:firstRow="1" w:lastRow="0" w:firstColumn="1" w:lastColumn="0" w:noHBand="0" w:noVBand="1"/>
      </w:tblPr>
      <w:tblGrid>
        <w:gridCol w:w="2865"/>
        <w:gridCol w:w="2381"/>
        <w:gridCol w:w="2381"/>
        <w:gridCol w:w="1399"/>
      </w:tblGrid>
      <w:tr w:rsidR="00F61768" w:rsidRPr="00F61768" w14:paraId="3A8C5D8F" w14:textId="77777777" w:rsidTr="00E4179B">
        <w:trPr>
          <w:trHeight w:val="20"/>
        </w:trPr>
        <w:tc>
          <w:tcPr>
            <w:tcW w:w="5000" w:type="pct"/>
            <w:gridSpan w:val="4"/>
            <w:tcBorders>
              <w:bottom w:val="single" w:sz="4" w:space="0" w:color="auto"/>
            </w:tcBorders>
            <w:vAlign w:val="center"/>
          </w:tcPr>
          <w:p w14:paraId="5363E671" w14:textId="65DD114A" w:rsidR="0045601B" w:rsidRPr="00F61768" w:rsidRDefault="0045601B" w:rsidP="00E4179B">
            <w:pPr>
              <w:spacing w:after="0" w:line="240" w:lineRule="auto"/>
              <w:rPr>
                <w:rFonts w:ascii="Times New Roman" w:eastAsia="Times New Roman" w:hAnsi="Times New Roman" w:cs="Times New Roman"/>
                <w:sz w:val="24"/>
                <w:szCs w:val="24"/>
              </w:rPr>
            </w:pPr>
            <w:bookmarkStart w:id="5" w:name="_Hlk105440050"/>
            <w:r w:rsidRPr="00F61768">
              <w:rPr>
                <w:rFonts w:ascii="Times New Roman" w:eastAsia="Times New Roman" w:hAnsi="Times New Roman" w:cs="Times New Roman"/>
                <w:sz w:val="24"/>
                <w:szCs w:val="24"/>
              </w:rPr>
              <w:lastRenderedPageBreak/>
              <w:t xml:space="preserve">Table </w:t>
            </w:r>
            <w:r w:rsidR="004707CD" w:rsidRPr="00F61768">
              <w:rPr>
                <w:rFonts w:ascii="Times New Roman" w:eastAsia="Times New Roman" w:hAnsi="Times New Roman" w:cs="Times New Roman"/>
                <w:sz w:val="24"/>
                <w:szCs w:val="24"/>
              </w:rPr>
              <w:t>S</w:t>
            </w:r>
            <w:r w:rsidRPr="00F61768">
              <w:rPr>
                <w:rFonts w:ascii="Times New Roman" w:eastAsia="Times New Roman" w:hAnsi="Times New Roman" w:cs="Times New Roman"/>
                <w:sz w:val="24"/>
                <w:szCs w:val="24"/>
              </w:rPr>
              <w:t>2. Associations between various fat depots and incident atrial fibrillation, stratified by body mass index</w:t>
            </w:r>
            <w:bookmarkEnd w:id="5"/>
          </w:p>
        </w:tc>
      </w:tr>
      <w:tr w:rsidR="00F61768" w:rsidRPr="00F61768" w14:paraId="6047DAAD" w14:textId="77777777" w:rsidTr="00E4179B">
        <w:trPr>
          <w:trHeight w:val="432"/>
        </w:trPr>
        <w:tc>
          <w:tcPr>
            <w:tcW w:w="1587" w:type="pct"/>
            <w:tcBorders>
              <w:top w:val="single" w:sz="4" w:space="0" w:color="auto"/>
            </w:tcBorders>
            <w:shd w:val="clear" w:color="auto" w:fill="auto"/>
            <w:noWrap/>
            <w:vAlign w:val="center"/>
          </w:tcPr>
          <w:p w14:paraId="35EE0EFE" w14:textId="77777777" w:rsidR="0045601B" w:rsidRPr="00F61768" w:rsidRDefault="0045601B" w:rsidP="00E4179B">
            <w:pPr>
              <w:spacing w:after="0" w:line="240" w:lineRule="auto"/>
              <w:rPr>
                <w:rFonts w:ascii="Times New Roman" w:eastAsia="Times New Roman" w:hAnsi="Times New Roman" w:cs="Times New Roman"/>
                <w:sz w:val="24"/>
                <w:szCs w:val="24"/>
              </w:rPr>
            </w:pPr>
          </w:p>
        </w:tc>
        <w:tc>
          <w:tcPr>
            <w:tcW w:w="2638" w:type="pct"/>
            <w:gridSpan w:val="2"/>
            <w:tcBorders>
              <w:top w:val="single" w:sz="4" w:space="0" w:color="auto"/>
            </w:tcBorders>
            <w:vAlign w:val="center"/>
          </w:tcPr>
          <w:p w14:paraId="08C1EA2A" w14:textId="77777777" w:rsidR="0045601B" w:rsidRPr="00F61768" w:rsidRDefault="0045601B" w:rsidP="00E4179B">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BMI categories</w:t>
            </w:r>
          </w:p>
        </w:tc>
        <w:tc>
          <w:tcPr>
            <w:tcW w:w="775" w:type="pct"/>
            <w:vMerge w:val="restart"/>
            <w:tcBorders>
              <w:top w:val="single" w:sz="4" w:space="0" w:color="auto"/>
            </w:tcBorders>
            <w:vAlign w:val="center"/>
          </w:tcPr>
          <w:p w14:paraId="1240F01A" w14:textId="77777777" w:rsidR="0045601B" w:rsidRPr="00F61768" w:rsidRDefault="0045601B" w:rsidP="00E4179B">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i/>
                <w:iCs/>
                <w:sz w:val="24"/>
                <w:szCs w:val="24"/>
              </w:rPr>
              <w:t>P</w:t>
            </w:r>
            <w:r w:rsidRPr="00F61768">
              <w:rPr>
                <w:rFonts w:ascii="Times New Roman" w:eastAsia="Times New Roman" w:hAnsi="Times New Roman" w:cs="Times New Roman"/>
                <w:sz w:val="24"/>
                <w:szCs w:val="24"/>
              </w:rPr>
              <w:t xml:space="preserve"> for interaction</w:t>
            </w:r>
          </w:p>
        </w:tc>
      </w:tr>
      <w:tr w:rsidR="00F61768" w:rsidRPr="00F61768" w14:paraId="3A723851" w14:textId="77777777" w:rsidTr="00E4179B">
        <w:trPr>
          <w:trHeight w:val="432"/>
        </w:trPr>
        <w:tc>
          <w:tcPr>
            <w:tcW w:w="1587" w:type="pct"/>
            <w:tcBorders>
              <w:bottom w:val="single" w:sz="4" w:space="0" w:color="auto"/>
            </w:tcBorders>
            <w:shd w:val="clear" w:color="auto" w:fill="auto"/>
            <w:noWrap/>
            <w:vAlign w:val="center"/>
            <w:hideMark/>
          </w:tcPr>
          <w:p w14:paraId="3F9D18C2" w14:textId="77777777" w:rsidR="0045601B" w:rsidRPr="00F61768" w:rsidRDefault="0045601B" w:rsidP="00E4179B">
            <w:pPr>
              <w:spacing w:after="0" w:line="240" w:lineRule="auto"/>
              <w:rPr>
                <w:rFonts w:ascii="Times New Roman" w:eastAsia="Times New Roman" w:hAnsi="Times New Roman" w:cs="Times New Roman"/>
                <w:sz w:val="24"/>
                <w:szCs w:val="24"/>
              </w:rPr>
            </w:pPr>
          </w:p>
        </w:tc>
        <w:tc>
          <w:tcPr>
            <w:tcW w:w="1319" w:type="pct"/>
            <w:tcBorders>
              <w:top w:val="single" w:sz="4" w:space="0" w:color="auto"/>
              <w:bottom w:val="single" w:sz="4" w:space="0" w:color="auto"/>
            </w:tcBorders>
            <w:shd w:val="clear" w:color="auto" w:fill="auto"/>
            <w:noWrap/>
            <w:vAlign w:val="center"/>
            <w:hideMark/>
          </w:tcPr>
          <w:p w14:paraId="08CB9243" w14:textId="77777777" w:rsidR="0045601B" w:rsidRPr="00F61768" w:rsidRDefault="0045601B" w:rsidP="00E4179B">
            <w:pPr>
              <w:spacing w:after="0" w:line="240" w:lineRule="auto"/>
              <w:jc w:val="center"/>
              <w:rPr>
                <w:rFonts w:ascii="Times New Roman" w:eastAsia="Times New Roman" w:hAnsi="Times New Roman" w:cs="Times New Roman"/>
                <w:sz w:val="24"/>
                <w:szCs w:val="24"/>
              </w:rPr>
            </w:pPr>
            <w:bookmarkStart w:id="6" w:name="_Hlk44355292"/>
            <w:r w:rsidRPr="00F61768">
              <w:rPr>
                <w:rFonts w:ascii="Times New Roman" w:eastAsia="Times New Roman" w:hAnsi="Times New Roman" w:cs="Times New Roman"/>
                <w:sz w:val="24"/>
                <w:szCs w:val="24"/>
              </w:rPr>
              <w:t>BMI &lt; 25</w:t>
            </w:r>
            <w:bookmarkEnd w:id="6"/>
          </w:p>
        </w:tc>
        <w:tc>
          <w:tcPr>
            <w:tcW w:w="1319" w:type="pct"/>
            <w:tcBorders>
              <w:top w:val="single" w:sz="4" w:space="0" w:color="auto"/>
              <w:bottom w:val="single" w:sz="4" w:space="0" w:color="auto"/>
            </w:tcBorders>
            <w:vAlign w:val="center"/>
          </w:tcPr>
          <w:p w14:paraId="04B6C845" w14:textId="77777777" w:rsidR="0045601B" w:rsidRPr="00F61768" w:rsidRDefault="0045601B" w:rsidP="00E4179B">
            <w:pPr>
              <w:spacing w:after="0" w:line="240" w:lineRule="auto"/>
              <w:jc w:val="center"/>
              <w:rPr>
                <w:rFonts w:ascii="Times New Roman" w:eastAsia="Times New Roman" w:hAnsi="Times New Roman" w:cs="Times New Roman"/>
                <w:sz w:val="24"/>
                <w:szCs w:val="24"/>
              </w:rPr>
            </w:pPr>
            <w:bookmarkStart w:id="7" w:name="_Hlk44355297"/>
            <w:r w:rsidRPr="00F61768">
              <w:rPr>
                <w:rFonts w:ascii="Times New Roman" w:eastAsia="Times New Roman" w:hAnsi="Times New Roman" w:cs="Times New Roman"/>
                <w:sz w:val="24"/>
                <w:szCs w:val="24"/>
              </w:rPr>
              <w:t>BMI &gt;= 25</w:t>
            </w:r>
            <w:bookmarkEnd w:id="7"/>
          </w:p>
        </w:tc>
        <w:tc>
          <w:tcPr>
            <w:tcW w:w="775" w:type="pct"/>
            <w:vMerge/>
            <w:tcBorders>
              <w:bottom w:val="single" w:sz="4" w:space="0" w:color="auto"/>
            </w:tcBorders>
            <w:shd w:val="clear" w:color="auto" w:fill="auto"/>
            <w:noWrap/>
            <w:vAlign w:val="center"/>
          </w:tcPr>
          <w:p w14:paraId="732DADD2" w14:textId="77777777" w:rsidR="0045601B" w:rsidRPr="00F61768" w:rsidRDefault="0045601B" w:rsidP="00E4179B">
            <w:pPr>
              <w:spacing w:after="0" w:line="240" w:lineRule="auto"/>
              <w:jc w:val="center"/>
              <w:rPr>
                <w:rFonts w:ascii="Times New Roman" w:eastAsia="Times New Roman" w:hAnsi="Times New Roman" w:cs="Times New Roman"/>
                <w:sz w:val="24"/>
                <w:szCs w:val="24"/>
              </w:rPr>
            </w:pPr>
          </w:p>
        </w:tc>
      </w:tr>
      <w:tr w:rsidR="00F61768" w:rsidRPr="00F61768" w14:paraId="4F16F575" w14:textId="77777777" w:rsidTr="00E4179B">
        <w:trPr>
          <w:trHeight w:val="432"/>
        </w:trPr>
        <w:tc>
          <w:tcPr>
            <w:tcW w:w="1587" w:type="pct"/>
            <w:tcBorders>
              <w:top w:val="single" w:sz="4" w:space="0" w:color="auto"/>
            </w:tcBorders>
            <w:shd w:val="clear" w:color="auto" w:fill="auto"/>
            <w:noWrap/>
            <w:vAlign w:val="center"/>
            <w:hideMark/>
          </w:tcPr>
          <w:p w14:paraId="4AE74BF9" w14:textId="1D2D4589" w:rsidR="0045601B" w:rsidRPr="00F61768" w:rsidRDefault="0045601B" w:rsidP="00E4179B">
            <w:pPr>
              <w:spacing w:after="0" w:line="240" w:lineRule="auto"/>
              <w:rPr>
                <w:rFonts w:ascii="Times New Roman" w:eastAsia="Times New Roman" w:hAnsi="Times New Roman" w:cs="Times New Roman"/>
                <w:b/>
                <w:bCs/>
                <w:sz w:val="24"/>
                <w:szCs w:val="24"/>
              </w:rPr>
            </w:pPr>
            <w:r w:rsidRPr="00F61768">
              <w:rPr>
                <w:rFonts w:ascii="Times New Roman" w:eastAsia="Times New Roman" w:hAnsi="Times New Roman" w:cs="Times New Roman"/>
                <w:b/>
                <w:bCs/>
                <w:sz w:val="24"/>
                <w:szCs w:val="24"/>
              </w:rPr>
              <w:t>DXA (N = 3468)</w:t>
            </w:r>
          </w:p>
        </w:tc>
        <w:tc>
          <w:tcPr>
            <w:tcW w:w="1319" w:type="pct"/>
            <w:tcBorders>
              <w:top w:val="single" w:sz="4" w:space="0" w:color="auto"/>
            </w:tcBorders>
            <w:shd w:val="clear" w:color="auto" w:fill="auto"/>
            <w:noWrap/>
            <w:vAlign w:val="center"/>
            <w:hideMark/>
          </w:tcPr>
          <w:p w14:paraId="265A736A" w14:textId="77777777" w:rsidR="0045601B" w:rsidRPr="00F61768" w:rsidRDefault="0045601B" w:rsidP="00E4179B">
            <w:pPr>
              <w:spacing w:after="0" w:line="240" w:lineRule="auto"/>
              <w:jc w:val="center"/>
              <w:rPr>
                <w:rFonts w:ascii="Times New Roman" w:eastAsia="Times New Roman" w:hAnsi="Times New Roman" w:cs="Times New Roman"/>
                <w:sz w:val="24"/>
                <w:szCs w:val="24"/>
              </w:rPr>
            </w:pPr>
          </w:p>
        </w:tc>
        <w:tc>
          <w:tcPr>
            <w:tcW w:w="1319" w:type="pct"/>
            <w:tcBorders>
              <w:top w:val="single" w:sz="4" w:space="0" w:color="auto"/>
            </w:tcBorders>
            <w:vAlign w:val="center"/>
          </w:tcPr>
          <w:p w14:paraId="770A68D2" w14:textId="77777777" w:rsidR="0045601B" w:rsidRPr="00F61768" w:rsidRDefault="0045601B" w:rsidP="00E4179B">
            <w:pPr>
              <w:spacing w:after="0" w:line="240" w:lineRule="auto"/>
              <w:jc w:val="center"/>
              <w:rPr>
                <w:rFonts w:ascii="Times New Roman" w:eastAsia="Times New Roman" w:hAnsi="Times New Roman" w:cs="Times New Roman"/>
                <w:sz w:val="24"/>
                <w:szCs w:val="24"/>
              </w:rPr>
            </w:pPr>
          </w:p>
        </w:tc>
        <w:tc>
          <w:tcPr>
            <w:tcW w:w="775" w:type="pct"/>
            <w:tcBorders>
              <w:top w:val="single" w:sz="4" w:space="0" w:color="auto"/>
            </w:tcBorders>
            <w:shd w:val="clear" w:color="auto" w:fill="auto"/>
            <w:noWrap/>
            <w:vAlign w:val="center"/>
          </w:tcPr>
          <w:p w14:paraId="65642CC9" w14:textId="77777777" w:rsidR="0045601B" w:rsidRPr="00F61768" w:rsidRDefault="0045601B" w:rsidP="00E4179B">
            <w:pPr>
              <w:spacing w:after="0" w:line="240" w:lineRule="auto"/>
              <w:jc w:val="center"/>
              <w:rPr>
                <w:rFonts w:ascii="Times New Roman" w:eastAsia="Times New Roman" w:hAnsi="Times New Roman" w:cs="Times New Roman"/>
                <w:sz w:val="24"/>
                <w:szCs w:val="24"/>
              </w:rPr>
            </w:pPr>
          </w:p>
        </w:tc>
      </w:tr>
      <w:tr w:rsidR="00F61768" w:rsidRPr="00F61768" w14:paraId="7E284BED" w14:textId="77777777" w:rsidTr="007D62A3">
        <w:trPr>
          <w:trHeight w:val="432"/>
        </w:trPr>
        <w:tc>
          <w:tcPr>
            <w:tcW w:w="1587" w:type="pct"/>
            <w:shd w:val="clear" w:color="auto" w:fill="auto"/>
            <w:noWrap/>
            <w:vAlign w:val="center"/>
            <w:hideMark/>
          </w:tcPr>
          <w:p w14:paraId="3ED36C8F" w14:textId="77777777" w:rsidR="0045601B" w:rsidRPr="00F61768" w:rsidRDefault="0045601B" w:rsidP="00E4179B">
            <w:pPr>
              <w:spacing w:after="0" w:line="240" w:lineRule="auto"/>
              <w:rPr>
                <w:rFonts w:ascii="Times New Roman" w:eastAsia="Times New Roman" w:hAnsi="Times New Roman" w:cs="Times New Roman"/>
                <w:sz w:val="24"/>
                <w:szCs w:val="24"/>
              </w:rPr>
            </w:pPr>
            <w:bookmarkStart w:id="8" w:name="_Hlk42299429"/>
            <w:r w:rsidRPr="00F61768">
              <w:rPr>
                <w:rFonts w:ascii="Times New Roman" w:eastAsia="Times New Roman" w:hAnsi="Times New Roman" w:cs="Times New Roman"/>
                <w:sz w:val="24"/>
                <w:szCs w:val="24"/>
              </w:rPr>
              <w:t>Fat mass</w:t>
            </w:r>
          </w:p>
        </w:tc>
        <w:tc>
          <w:tcPr>
            <w:tcW w:w="1319" w:type="pct"/>
            <w:shd w:val="clear" w:color="auto" w:fill="auto"/>
            <w:noWrap/>
            <w:vAlign w:val="center"/>
          </w:tcPr>
          <w:p w14:paraId="4FF888BC" w14:textId="1CA07237" w:rsidR="0045601B" w:rsidRPr="00F61768" w:rsidRDefault="0045601B" w:rsidP="00E4179B">
            <w:pPr>
              <w:spacing w:after="0" w:line="240" w:lineRule="auto"/>
              <w:jc w:val="center"/>
              <w:rPr>
                <w:rFonts w:ascii="Times New Roman" w:eastAsia="Times New Roman" w:hAnsi="Times New Roman" w:cs="Times New Roman"/>
                <w:sz w:val="24"/>
                <w:szCs w:val="24"/>
              </w:rPr>
            </w:pPr>
          </w:p>
        </w:tc>
        <w:tc>
          <w:tcPr>
            <w:tcW w:w="1319" w:type="pct"/>
            <w:vAlign w:val="center"/>
          </w:tcPr>
          <w:p w14:paraId="0CA26586" w14:textId="1F69103B" w:rsidR="0045601B" w:rsidRPr="00F61768" w:rsidRDefault="0045601B" w:rsidP="00E4179B">
            <w:pPr>
              <w:spacing w:after="0" w:line="240" w:lineRule="auto"/>
              <w:jc w:val="center"/>
              <w:rPr>
                <w:rFonts w:ascii="Times New Roman" w:eastAsia="Times New Roman" w:hAnsi="Times New Roman" w:cs="Times New Roman"/>
                <w:sz w:val="24"/>
                <w:szCs w:val="24"/>
              </w:rPr>
            </w:pPr>
          </w:p>
        </w:tc>
        <w:tc>
          <w:tcPr>
            <w:tcW w:w="775" w:type="pct"/>
            <w:shd w:val="clear" w:color="auto" w:fill="auto"/>
            <w:noWrap/>
            <w:vAlign w:val="center"/>
          </w:tcPr>
          <w:p w14:paraId="4D1D7542" w14:textId="5E05CBD2" w:rsidR="0045601B" w:rsidRPr="00F61768" w:rsidRDefault="0045601B" w:rsidP="00E4179B">
            <w:pPr>
              <w:spacing w:after="0" w:line="240" w:lineRule="auto"/>
              <w:jc w:val="center"/>
              <w:rPr>
                <w:rFonts w:ascii="Times New Roman" w:eastAsia="Times New Roman" w:hAnsi="Times New Roman" w:cs="Times New Roman"/>
                <w:sz w:val="24"/>
                <w:szCs w:val="24"/>
              </w:rPr>
            </w:pPr>
          </w:p>
        </w:tc>
      </w:tr>
      <w:tr w:rsidR="00F61768" w:rsidRPr="00F61768" w14:paraId="31020F80" w14:textId="77777777" w:rsidTr="00E4179B">
        <w:trPr>
          <w:trHeight w:val="432"/>
        </w:trPr>
        <w:tc>
          <w:tcPr>
            <w:tcW w:w="1587" w:type="pct"/>
            <w:shd w:val="clear" w:color="auto" w:fill="auto"/>
            <w:noWrap/>
            <w:vAlign w:val="center"/>
          </w:tcPr>
          <w:p w14:paraId="6462DC09" w14:textId="3BFBB9AE" w:rsidR="00E4179B" w:rsidRPr="00F61768" w:rsidRDefault="001125FD" w:rsidP="001125FD">
            <w:pPr>
              <w:spacing w:after="0" w:line="240" w:lineRule="auto"/>
              <w:ind w:left="288"/>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1</w:t>
            </w:r>
          </w:p>
        </w:tc>
        <w:tc>
          <w:tcPr>
            <w:tcW w:w="1319" w:type="pct"/>
            <w:shd w:val="clear" w:color="auto" w:fill="auto"/>
            <w:noWrap/>
            <w:vAlign w:val="center"/>
          </w:tcPr>
          <w:p w14:paraId="3FA02E05" w14:textId="0B4F509D" w:rsidR="00E4179B" w:rsidRPr="00F61768" w:rsidRDefault="00F26B77" w:rsidP="00E4179B">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1.24 (0.80-1.91)</w:t>
            </w:r>
          </w:p>
        </w:tc>
        <w:tc>
          <w:tcPr>
            <w:tcW w:w="1319" w:type="pct"/>
            <w:vAlign w:val="center"/>
          </w:tcPr>
          <w:p w14:paraId="7F124D1B" w14:textId="2E4FCC00" w:rsidR="00E4179B" w:rsidRPr="00F61768" w:rsidRDefault="00F26B77" w:rsidP="00E4179B">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1.18 (1.02-1.36)</w:t>
            </w:r>
          </w:p>
        </w:tc>
        <w:tc>
          <w:tcPr>
            <w:tcW w:w="775" w:type="pct"/>
            <w:shd w:val="clear" w:color="auto" w:fill="auto"/>
            <w:noWrap/>
            <w:vAlign w:val="center"/>
          </w:tcPr>
          <w:p w14:paraId="7C24F619" w14:textId="1715F90A" w:rsidR="00E4179B" w:rsidRPr="00F61768" w:rsidRDefault="00F26B77" w:rsidP="00E4179B">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0.49</w:t>
            </w:r>
          </w:p>
        </w:tc>
      </w:tr>
      <w:tr w:rsidR="00F61768" w:rsidRPr="00F61768" w14:paraId="37916E2C" w14:textId="77777777" w:rsidTr="00E4179B">
        <w:trPr>
          <w:trHeight w:val="432"/>
        </w:trPr>
        <w:tc>
          <w:tcPr>
            <w:tcW w:w="1587" w:type="pct"/>
            <w:shd w:val="clear" w:color="auto" w:fill="auto"/>
            <w:noWrap/>
            <w:vAlign w:val="center"/>
          </w:tcPr>
          <w:p w14:paraId="37196310" w14:textId="6814BC8F" w:rsidR="00E4179B" w:rsidRPr="00F61768" w:rsidRDefault="001125FD" w:rsidP="001125FD">
            <w:pPr>
              <w:spacing w:after="0" w:line="240" w:lineRule="auto"/>
              <w:ind w:left="288"/>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2</w:t>
            </w:r>
          </w:p>
        </w:tc>
        <w:tc>
          <w:tcPr>
            <w:tcW w:w="1319" w:type="pct"/>
            <w:shd w:val="clear" w:color="auto" w:fill="auto"/>
            <w:noWrap/>
            <w:vAlign w:val="center"/>
          </w:tcPr>
          <w:p w14:paraId="63FA342D" w14:textId="40FFBE23" w:rsidR="00E4179B" w:rsidRPr="00F61768" w:rsidRDefault="00F26B77" w:rsidP="00E4179B">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w:t>
            </w:r>
          </w:p>
        </w:tc>
        <w:tc>
          <w:tcPr>
            <w:tcW w:w="1319" w:type="pct"/>
            <w:vAlign w:val="center"/>
          </w:tcPr>
          <w:p w14:paraId="10B09A9C" w14:textId="2E2E25D3" w:rsidR="00E4179B" w:rsidRPr="00F61768" w:rsidRDefault="00F26B77" w:rsidP="00E4179B">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w:t>
            </w:r>
          </w:p>
        </w:tc>
        <w:tc>
          <w:tcPr>
            <w:tcW w:w="775" w:type="pct"/>
            <w:shd w:val="clear" w:color="auto" w:fill="auto"/>
            <w:noWrap/>
            <w:vAlign w:val="center"/>
          </w:tcPr>
          <w:p w14:paraId="62281A9A" w14:textId="3B6DD2B7" w:rsidR="00E4179B" w:rsidRPr="00F61768" w:rsidRDefault="00F26B77" w:rsidP="00E4179B">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w:t>
            </w:r>
          </w:p>
        </w:tc>
      </w:tr>
      <w:tr w:rsidR="00F61768" w:rsidRPr="00F61768" w14:paraId="0905704B" w14:textId="77777777" w:rsidTr="00E4179B">
        <w:trPr>
          <w:trHeight w:val="432"/>
        </w:trPr>
        <w:tc>
          <w:tcPr>
            <w:tcW w:w="1587" w:type="pct"/>
            <w:shd w:val="clear" w:color="auto" w:fill="auto"/>
            <w:noWrap/>
            <w:vAlign w:val="center"/>
            <w:hideMark/>
          </w:tcPr>
          <w:p w14:paraId="7AC2E725" w14:textId="77777777" w:rsidR="0045601B" w:rsidRPr="00F61768" w:rsidRDefault="0045601B" w:rsidP="00E4179B">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Android fat mass</w:t>
            </w:r>
          </w:p>
        </w:tc>
        <w:tc>
          <w:tcPr>
            <w:tcW w:w="1319" w:type="pct"/>
            <w:shd w:val="clear" w:color="auto" w:fill="auto"/>
            <w:noWrap/>
            <w:vAlign w:val="center"/>
          </w:tcPr>
          <w:p w14:paraId="222A7393" w14:textId="08157937" w:rsidR="0045601B" w:rsidRPr="00F61768" w:rsidRDefault="0045601B" w:rsidP="00E4179B">
            <w:pPr>
              <w:spacing w:after="0" w:line="240" w:lineRule="auto"/>
              <w:jc w:val="center"/>
              <w:rPr>
                <w:rFonts w:ascii="Times New Roman" w:eastAsia="Times New Roman" w:hAnsi="Times New Roman" w:cs="Times New Roman"/>
                <w:sz w:val="24"/>
                <w:szCs w:val="24"/>
              </w:rPr>
            </w:pPr>
          </w:p>
        </w:tc>
        <w:tc>
          <w:tcPr>
            <w:tcW w:w="1319" w:type="pct"/>
            <w:vAlign w:val="center"/>
          </w:tcPr>
          <w:p w14:paraId="51A08F11" w14:textId="0B3B96D1" w:rsidR="0045601B" w:rsidRPr="00F61768" w:rsidRDefault="0045601B" w:rsidP="00E4179B">
            <w:pPr>
              <w:spacing w:after="0" w:line="240" w:lineRule="auto"/>
              <w:jc w:val="center"/>
              <w:rPr>
                <w:rFonts w:ascii="Times New Roman" w:eastAsia="Times New Roman" w:hAnsi="Times New Roman" w:cs="Times New Roman"/>
                <w:sz w:val="24"/>
                <w:szCs w:val="24"/>
              </w:rPr>
            </w:pPr>
          </w:p>
        </w:tc>
        <w:tc>
          <w:tcPr>
            <w:tcW w:w="775" w:type="pct"/>
            <w:shd w:val="clear" w:color="auto" w:fill="auto"/>
            <w:noWrap/>
            <w:vAlign w:val="center"/>
          </w:tcPr>
          <w:p w14:paraId="179D4FA7" w14:textId="524A6618" w:rsidR="0045601B" w:rsidRPr="00F61768" w:rsidRDefault="0045601B" w:rsidP="00E4179B">
            <w:pPr>
              <w:spacing w:after="0" w:line="240" w:lineRule="auto"/>
              <w:jc w:val="center"/>
              <w:rPr>
                <w:rFonts w:ascii="Times New Roman" w:eastAsia="Times New Roman" w:hAnsi="Times New Roman" w:cs="Times New Roman"/>
                <w:sz w:val="24"/>
                <w:szCs w:val="24"/>
              </w:rPr>
            </w:pPr>
          </w:p>
        </w:tc>
      </w:tr>
      <w:bookmarkEnd w:id="8"/>
      <w:tr w:rsidR="00F61768" w:rsidRPr="00F61768" w14:paraId="3CF0792F" w14:textId="77777777" w:rsidTr="00E4179B">
        <w:trPr>
          <w:trHeight w:val="432"/>
        </w:trPr>
        <w:tc>
          <w:tcPr>
            <w:tcW w:w="1587" w:type="pct"/>
            <w:shd w:val="clear" w:color="auto" w:fill="auto"/>
            <w:noWrap/>
            <w:vAlign w:val="center"/>
          </w:tcPr>
          <w:p w14:paraId="01996C21" w14:textId="6F43001F" w:rsidR="001125FD" w:rsidRPr="00F61768" w:rsidRDefault="001125FD" w:rsidP="001125FD">
            <w:pPr>
              <w:spacing w:after="0" w:line="240" w:lineRule="auto"/>
              <w:ind w:left="288"/>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1</w:t>
            </w:r>
          </w:p>
        </w:tc>
        <w:tc>
          <w:tcPr>
            <w:tcW w:w="1319" w:type="pct"/>
            <w:shd w:val="clear" w:color="auto" w:fill="auto"/>
            <w:noWrap/>
            <w:vAlign w:val="center"/>
          </w:tcPr>
          <w:p w14:paraId="75D5D087" w14:textId="21C06A59" w:rsidR="001125FD" w:rsidRPr="00F61768" w:rsidRDefault="002332F4"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1.19 (0.81-1.76)</w:t>
            </w:r>
          </w:p>
        </w:tc>
        <w:tc>
          <w:tcPr>
            <w:tcW w:w="1319" w:type="pct"/>
            <w:vAlign w:val="center"/>
          </w:tcPr>
          <w:p w14:paraId="26ADC122" w14:textId="6B285FB9" w:rsidR="001125FD" w:rsidRPr="00F61768" w:rsidRDefault="002332F4"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1.07 (0.93-1.22)</w:t>
            </w:r>
          </w:p>
        </w:tc>
        <w:tc>
          <w:tcPr>
            <w:tcW w:w="775" w:type="pct"/>
            <w:shd w:val="clear" w:color="auto" w:fill="auto"/>
            <w:noWrap/>
            <w:vAlign w:val="center"/>
          </w:tcPr>
          <w:p w14:paraId="72D6FE8E" w14:textId="581078B5" w:rsidR="001125FD" w:rsidRPr="00F61768" w:rsidRDefault="002332F4"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0.69</w:t>
            </w:r>
          </w:p>
        </w:tc>
      </w:tr>
      <w:tr w:rsidR="00F61768" w:rsidRPr="00F61768" w14:paraId="302E8586" w14:textId="77777777" w:rsidTr="00E4179B">
        <w:trPr>
          <w:trHeight w:val="432"/>
        </w:trPr>
        <w:tc>
          <w:tcPr>
            <w:tcW w:w="1587" w:type="pct"/>
            <w:shd w:val="clear" w:color="auto" w:fill="auto"/>
            <w:noWrap/>
            <w:vAlign w:val="center"/>
          </w:tcPr>
          <w:p w14:paraId="7065D39E" w14:textId="78689BA5" w:rsidR="001125FD" w:rsidRPr="00F61768" w:rsidRDefault="001125FD" w:rsidP="001125FD">
            <w:pPr>
              <w:spacing w:after="0" w:line="240" w:lineRule="auto"/>
              <w:ind w:left="288"/>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2</w:t>
            </w:r>
          </w:p>
        </w:tc>
        <w:tc>
          <w:tcPr>
            <w:tcW w:w="1319" w:type="pct"/>
            <w:shd w:val="clear" w:color="auto" w:fill="auto"/>
            <w:noWrap/>
            <w:vAlign w:val="center"/>
          </w:tcPr>
          <w:p w14:paraId="0D74428C" w14:textId="73F6A50D" w:rsidR="001125FD" w:rsidRPr="00F61768" w:rsidRDefault="002332F4"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1.02 (0.47-2.22)</w:t>
            </w:r>
          </w:p>
        </w:tc>
        <w:tc>
          <w:tcPr>
            <w:tcW w:w="1319" w:type="pct"/>
            <w:vAlign w:val="center"/>
          </w:tcPr>
          <w:p w14:paraId="4029A8EF" w14:textId="0E6CC913" w:rsidR="001125FD" w:rsidRPr="00F61768" w:rsidRDefault="002332F4"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0.78 (0.59-1.04)</w:t>
            </w:r>
          </w:p>
        </w:tc>
        <w:tc>
          <w:tcPr>
            <w:tcW w:w="775" w:type="pct"/>
            <w:shd w:val="clear" w:color="auto" w:fill="auto"/>
            <w:noWrap/>
            <w:vAlign w:val="center"/>
          </w:tcPr>
          <w:p w14:paraId="1942BBE2" w14:textId="3C2AF311" w:rsidR="001125FD" w:rsidRPr="00F61768" w:rsidRDefault="002332F4"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0.99</w:t>
            </w:r>
          </w:p>
        </w:tc>
      </w:tr>
      <w:tr w:rsidR="00F61768" w:rsidRPr="00F61768" w14:paraId="28762668" w14:textId="77777777" w:rsidTr="00E4179B">
        <w:trPr>
          <w:trHeight w:val="432"/>
        </w:trPr>
        <w:tc>
          <w:tcPr>
            <w:tcW w:w="1587" w:type="pct"/>
            <w:shd w:val="clear" w:color="auto" w:fill="auto"/>
            <w:noWrap/>
            <w:vAlign w:val="center"/>
            <w:hideMark/>
          </w:tcPr>
          <w:p w14:paraId="30B1B0AF" w14:textId="77777777" w:rsidR="001125FD" w:rsidRPr="00F61768" w:rsidRDefault="001125FD" w:rsidP="001125FD">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Gynoid fat mass</w:t>
            </w:r>
          </w:p>
        </w:tc>
        <w:tc>
          <w:tcPr>
            <w:tcW w:w="1319" w:type="pct"/>
            <w:shd w:val="clear" w:color="auto" w:fill="auto"/>
            <w:noWrap/>
            <w:vAlign w:val="center"/>
          </w:tcPr>
          <w:p w14:paraId="2BD3EF56" w14:textId="662D784C" w:rsidR="001125FD" w:rsidRPr="00F61768" w:rsidRDefault="001125FD" w:rsidP="001125FD">
            <w:pPr>
              <w:spacing w:after="0" w:line="240" w:lineRule="auto"/>
              <w:jc w:val="center"/>
              <w:rPr>
                <w:rFonts w:ascii="Times New Roman" w:eastAsia="Times New Roman" w:hAnsi="Times New Roman" w:cs="Times New Roman"/>
                <w:sz w:val="24"/>
                <w:szCs w:val="24"/>
              </w:rPr>
            </w:pPr>
          </w:p>
        </w:tc>
        <w:tc>
          <w:tcPr>
            <w:tcW w:w="1319" w:type="pct"/>
            <w:vAlign w:val="center"/>
          </w:tcPr>
          <w:p w14:paraId="7C916DD6" w14:textId="2674B416" w:rsidR="001125FD" w:rsidRPr="00F61768" w:rsidRDefault="001125FD" w:rsidP="001125FD">
            <w:pPr>
              <w:spacing w:after="0" w:line="240" w:lineRule="auto"/>
              <w:jc w:val="center"/>
              <w:rPr>
                <w:rFonts w:ascii="Times New Roman" w:eastAsia="Times New Roman" w:hAnsi="Times New Roman" w:cs="Times New Roman"/>
                <w:sz w:val="24"/>
                <w:szCs w:val="24"/>
              </w:rPr>
            </w:pPr>
          </w:p>
        </w:tc>
        <w:tc>
          <w:tcPr>
            <w:tcW w:w="775" w:type="pct"/>
            <w:shd w:val="clear" w:color="auto" w:fill="auto"/>
            <w:noWrap/>
            <w:vAlign w:val="center"/>
          </w:tcPr>
          <w:p w14:paraId="722FA266" w14:textId="24B09C9B" w:rsidR="001125FD" w:rsidRPr="00F61768" w:rsidRDefault="001125FD" w:rsidP="001125FD">
            <w:pPr>
              <w:spacing w:after="0" w:line="240" w:lineRule="auto"/>
              <w:jc w:val="center"/>
              <w:rPr>
                <w:rFonts w:ascii="Times New Roman" w:eastAsia="Times New Roman" w:hAnsi="Times New Roman" w:cs="Times New Roman"/>
                <w:sz w:val="24"/>
                <w:szCs w:val="24"/>
              </w:rPr>
            </w:pPr>
          </w:p>
        </w:tc>
      </w:tr>
      <w:tr w:rsidR="00F61768" w:rsidRPr="00F61768" w14:paraId="7931B464" w14:textId="77777777" w:rsidTr="00E4179B">
        <w:trPr>
          <w:trHeight w:val="432"/>
        </w:trPr>
        <w:tc>
          <w:tcPr>
            <w:tcW w:w="1587" w:type="pct"/>
            <w:shd w:val="clear" w:color="auto" w:fill="auto"/>
            <w:noWrap/>
            <w:vAlign w:val="center"/>
          </w:tcPr>
          <w:p w14:paraId="41CAEDD8" w14:textId="360EDF8E" w:rsidR="001125FD" w:rsidRPr="00F61768" w:rsidRDefault="001125FD" w:rsidP="001125FD">
            <w:pPr>
              <w:spacing w:after="0" w:line="240" w:lineRule="auto"/>
              <w:ind w:left="288"/>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1</w:t>
            </w:r>
          </w:p>
        </w:tc>
        <w:tc>
          <w:tcPr>
            <w:tcW w:w="1319" w:type="pct"/>
            <w:shd w:val="clear" w:color="auto" w:fill="auto"/>
            <w:noWrap/>
            <w:vAlign w:val="center"/>
          </w:tcPr>
          <w:p w14:paraId="211360E5" w14:textId="79C07070" w:rsidR="001125FD" w:rsidRPr="00F61768" w:rsidRDefault="00C6195C"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1.18 (0.75-1.84)</w:t>
            </w:r>
          </w:p>
        </w:tc>
        <w:tc>
          <w:tcPr>
            <w:tcW w:w="1319" w:type="pct"/>
            <w:vAlign w:val="center"/>
          </w:tcPr>
          <w:p w14:paraId="7F78FA78" w14:textId="5156E8C8" w:rsidR="001125FD" w:rsidRPr="00F61768" w:rsidRDefault="002332F4"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1.22 (1.07-1.41)</w:t>
            </w:r>
          </w:p>
        </w:tc>
        <w:tc>
          <w:tcPr>
            <w:tcW w:w="775" w:type="pct"/>
            <w:shd w:val="clear" w:color="auto" w:fill="auto"/>
            <w:noWrap/>
            <w:vAlign w:val="center"/>
          </w:tcPr>
          <w:p w14:paraId="5F2DC028" w14:textId="6278B419" w:rsidR="001125FD" w:rsidRPr="00F61768" w:rsidRDefault="002332F4"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0.28</w:t>
            </w:r>
          </w:p>
        </w:tc>
      </w:tr>
      <w:tr w:rsidR="00F61768" w:rsidRPr="00F61768" w14:paraId="74960042" w14:textId="77777777" w:rsidTr="00E4179B">
        <w:trPr>
          <w:trHeight w:val="432"/>
        </w:trPr>
        <w:tc>
          <w:tcPr>
            <w:tcW w:w="1587" w:type="pct"/>
            <w:shd w:val="clear" w:color="auto" w:fill="auto"/>
            <w:noWrap/>
            <w:vAlign w:val="center"/>
          </w:tcPr>
          <w:p w14:paraId="02E255D2" w14:textId="73A313A3" w:rsidR="001125FD" w:rsidRPr="00F61768" w:rsidRDefault="001125FD" w:rsidP="001125FD">
            <w:pPr>
              <w:spacing w:after="0" w:line="240" w:lineRule="auto"/>
              <w:ind w:left="288"/>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2</w:t>
            </w:r>
          </w:p>
        </w:tc>
        <w:tc>
          <w:tcPr>
            <w:tcW w:w="1319" w:type="pct"/>
            <w:shd w:val="clear" w:color="auto" w:fill="auto"/>
            <w:noWrap/>
            <w:vAlign w:val="center"/>
          </w:tcPr>
          <w:p w14:paraId="40030592" w14:textId="64386C15" w:rsidR="001125FD" w:rsidRPr="00F61768" w:rsidRDefault="002332F4"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0.87 (0.32-2.32)</w:t>
            </w:r>
          </w:p>
        </w:tc>
        <w:tc>
          <w:tcPr>
            <w:tcW w:w="1319" w:type="pct"/>
            <w:vAlign w:val="center"/>
          </w:tcPr>
          <w:p w14:paraId="4EF9994B" w14:textId="46589270" w:rsidR="001125FD" w:rsidRPr="00F61768" w:rsidRDefault="002332F4"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1.43 (0.98-2.09)</w:t>
            </w:r>
          </w:p>
        </w:tc>
        <w:tc>
          <w:tcPr>
            <w:tcW w:w="775" w:type="pct"/>
            <w:shd w:val="clear" w:color="auto" w:fill="auto"/>
            <w:noWrap/>
            <w:vAlign w:val="center"/>
          </w:tcPr>
          <w:p w14:paraId="587AA843" w14:textId="5A6AB5E3" w:rsidR="001125FD" w:rsidRPr="00F61768" w:rsidRDefault="002332F4"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0.23</w:t>
            </w:r>
          </w:p>
        </w:tc>
      </w:tr>
      <w:tr w:rsidR="00F61768" w:rsidRPr="00F61768" w14:paraId="2AFF7A09" w14:textId="77777777" w:rsidTr="00E4179B">
        <w:trPr>
          <w:trHeight w:val="432"/>
        </w:trPr>
        <w:tc>
          <w:tcPr>
            <w:tcW w:w="1587" w:type="pct"/>
            <w:shd w:val="clear" w:color="auto" w:fill="auto"/>
            <w:noWrap/>
            <w:vAlign w:val="center"/>
            <w:hideMark/>
          </w:tcPr>
          <w:p w14:paraId="582DD0F9" w14:textId="6CD16378" w:rsidR="001125FD" w:rsidRPr="00F61768" w:rsidRDefault="001125FD" w:rsidP="001125FD">
            <w:pPr>
              <w:spacing w:after="0" w:line="240" w:lineRule="auto"/>
              <w:rPr>
                <w:rFonts w:ascii="Times New Roman" w:eastAsia="Times New Roman" w:hAnsi="Times New Roman" w:cs="Times New Roman"/>
                <w:b/>
                <w:bCs/>
                <w:sz w:val="24"/>
                <w:szCs w:val="24"/>
              </w:rPr>
            </w:pPr>
            <w:r w:rsidRPr="00F61768">
              <w:rPr>
                <w:rFonts w:ascii="Times New Roman" w:eastAsia="Times New Roman" w:hAnsi="Times New Roman" w:cs="Times New Roman"/>
                <w:b/>
                <w:bCs/>
                <w:sz w:val="24"/>
                <w:szCs w:val="24"/>
              </w:rPr>
              <w:t>CT (N = 2139)</w:t>
            </w:r>
          </w:p>
        </w:tc>
        <w:tc>
          <w:tcPr>
            <w:tcW w:w="1319" w:type="pct"/>
            <w:shd w:val="clear" w:color="auto" w:fill="auto"/>
            <w:noWrap/>
            <w:vAlign w:val="center"/>
          </w:tcPr>
          <w:p w14:paraId="70B6D02C" w14:textId="77777777" w:rsidR="001125FD" w:rsidRPr="00F61768" w:rsidRDefault="001125FD" w:rsidP="001125FD">
            <w:pPr>
              <w:spacing w:after="0" w:line="240" w:lineRule="auto"/>
              <w:jc w:val="center"/>
              <w:rPr>
                <w:rFonts w:ascii="Times New Roman" w:eastAsia="Times New Roman" w:hAnsi="Times New Roman" w:cs="Times New Roman"/>
                <w:sz w:val="24"/>
                <w:szCs w:val="24"/>
              </w:rPr>
            </w:pPr>
          </w:p>
        </w:tc>
        <w:tc>
          <w:tcPr>
            <w:tcW w:w="1319" w:type="pct"/>
            <w:vAlign w:val="center"/>
          </w:tcPr>
          <w:p w14:paraId="305D2185" w14:textId="77777777" w:rsidR="001125FD" w:rsidRPr="00F61768" w:rsidRDefault="001125FD" w:rsidP="001125FD">
            <w:pPr>
              <w:spacing w:after="0" w:line="240" w:lineRule="auto"/>
              <w:jc w:val="center"/>
              <w:rPr>
                <w:rFonts w:ascii="Times New Roman" w:hAnsi="Times New Roman" w:cs="Times New Roman"/>
                <w:sz w:val="24"/>
                <w:szCs w:val="24"/>
              </w:rPr>
            </w:pPr>
          </w:p>
        </w:tc>
        <w:tc>
          <w:tcPr>
            <w:tcW w:w="775" w:type="pct"/>
            <w:shd w:val="clear" w:color="auto" w:fill="auto"/>
            <w:noWrap/>
            <w:vAlign w:val="center"/>
          </w:tcPr>
          <w:p w14:paraId="7FDBB6C4" w14:textId="77777777" w:rsidR="001125FD" w:rsidRPr="00F61768" w:rsidRDefault="001125FD" w:rsidP="001125FD">
            <w:pPr>
              <w:spacing w:after="0" w:line="240" w:lineRule="auto"/>
              <w:jc w:val="center"/>
              <w:rPr>
                <w:rFonts w:ascii="Times New Roman" w:eastAsia="Times New Roman" w:hAnsi="Times New Roman" w:cs="Times New Roman"/>
                <w:sz w:val="24"/>
                <w:szCs w:val="24"/>
              </w:rPr>
            </w:pPr>
          </w:p>
        </w:tc>
      </w:tr>
      <w:tr w:rsidR="00F61768" w:rsidRPr="00F61768" w14:paraId="43F63A1B" w14:textId="77777777" w:rsidTr="00E4179B">
        <w:trPr>
          <w:trHeight w:val="432"/>
        </w:trPr>
        <w:tc>
          <w:tcPr>
            <w:tcW w:w="1587" w:type="pct"/>
            <w:shd w:val="clear" w:color="auto" w:fill="auto"/>
            <w:noWrap/>
            <w:vAlign w:val="center"/>
            <w:hideMark/>
          </w:tcPr>
          <w:p w14:paraId="25F9766D" w14:textId="77777777" w:rsidR="001125FD" w:rsidRPr="00F61768" w:rsidRDefault="001125FD" w:rsidP="001125FD">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Liver fat</w:t>
            </w:r>
          </w:p>
        </w:tc>
        <w:tc>
          <w:tcPr>
            <w:tcW w:w="1319" w:type="pct"/>
            <w:shd w:val="clear" w:color="auto" w:fill="auto"/>
            <w:noWrap/>
            <w:vAlign w:val="center"/>
          </w:tcPr>
          <w:p w14:paraId="6E40EE30" w14:textId="0045F9ED" w:rsidR="001125FD" w:rsidRPr="00F61768" w:rsidRDefault="001125FD" w:rsidP="001125FD">
            <w:pPr>
              <w:spacing w:after="0" w:line="240" w:lineRule="auto"/>
              <w:jc w:val="center"/>
              <w:rPr>
                <w:rFonts w:ascii="Times New Roman" w:eastAsia="Times New Roman" w:hAnsi="Times New Roman" w:cs="Times New Roman"/>
                <w:sz w:val="24"/>
                <w:szCs w:val="24"/>
              </w:rPr>
            </w:pPr>
          </w:p>
        </w:tc>
        <w:tc>
          <w:tcPr>
            <w:tcW w:w="1319" w:type="pct"/>
            <w:vAlign w:val="center"/>
          </w:tcPr>
          <w:p w14:paraId="4BFEA94A" w14:textId="6B503D21" w:rsidR="001125FD" w:rsidRPr="00F61768" w:rsidRDefault="001125FD" w:rsidP="001125FD">
            <w:pPr>
              <w:spacing w:after="0" w:line="240" w:lineRule="auto"/>
              <w:jc w:val="center"/>
              <w:rPr>
                <w:rFonts w:ascii="Times New Roman" w:eastAsia="Times New Roman" w:hAnsi="Times New Roman" w:cs="Times New Roman"/>
                <w:sz w:val="24"/>
                <w:szCs w:val="24"/>
              </w:rPr>
            </w:pPr>
          </w:p>
        </w:tc>
        <w:tc>
          <w:tcPr>
            <w:tcW w:w="775" w:type="pct"/>
            <w:shd w:val="clear" w:color="auto" w:fill="auto"/>
            <w:noWrap/>
            <w:vAlign w:val="center"/>
          </w:tcPr>
          <w:p w14:paraId="03B14D7C" w14:textId="6C148C1E" w:rsidR="001125FD" w:rsidRPr="00F61768" w:rsidRDefault="001125FD" w:rsidP="001125FD">
            <w:pPr>
              <w:spacing w:after="0" w:line="240" w:lineRule="auto"/>
              <w:jc w:val="center"/>
              <w:rPr>
                <w:rFonts w:ascii="Times New Roman" w:eastAsia="Times New Roman" w:hAnsi="Times New Roman" w:cs="Times New Roman"/>
                <w:sz w:val="24"/>
                <w:szCs w:val="24"/>
              </w:rPr>
            </w:pPr>
          </w:p>
        </w:tc>
      </w:tr>
      <w:tr w:rsidR="00F61768" w:rsidRPr="00F61768" w14:paraId="74E1BAC8" w14:textId="77777777" w:rsidTr="00E4179B">
        <w:trPr>
          <w:trHeight w:val="432"/>
        </w:trPr>
        <w:tc>
          <w:tcPr>
            <w:tcW w:w="1587" w:type="pct"/>
            <w:shd w:val="clear" w:color="auto" w:fill="auto"/>
            <w:noWrap/>
            <w:vAlign w:val="center"/>
          </w:tcPr>
          <w:p w14:paraId="5E8CBA1D" w14:textId="671ECFFC" w:rsidR="001125FD" w:rsidRPr="00F61768" w:rsidRDefault="001125FD" w:rsidP="001125FD">
            <w:pPr>
              <w:spacing w:after="0" w:line="240" w:lineRule="auto"/>
              <w:ind w:left="288"/>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1</w:t>
            </w:r>
          </w:p>
        </w:tc>
        <w:tc>
          <w:tcPr>
            <w:tcW w:w="1319" w:type="pct"/>
            <w:shd w:val="clear" w:color="auto" w:fill="auto"/>
            <w:noWrap/>
            <w:vAlign w:val="center"/>
          </w:tcPr>
          <w:p w14:paraId="57CCC1E7" w14:textId="511333E7" w:rsidR="001125FD" w:rsidRPr="00F61768" w:rsidRDefault="00386ED6"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1.54 (0.89-2.67)</w:t>
            </w:r>
          </w:p>
        </w:tc>
        <w:tc>
          <w:tcPr>
            <w:tcW w:w="1319" w:type="pct"/>
            <w:vAlign w:val="center"/>
          </w:tcPr>
          <w:p w14:paraId="65378CD0" w14:textId="49B9E4E1" w:rsidR="001125FD" w:rsidRPr="00F61768" w:rsidRDefault="00386ED6"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1.01 (0.81-1.25)</w:t>
            </w:r>
          </w:p>
        </w:tc>
        <w:tc>
          <w:tcPr>
            <w:tcW w:w="775" w:type="pct"/>
            <w:shd w:val="clear" w:color="auto" w:fill="auto"/>
            <w:noWrap/>
            <w:vAlign w:val="center"/>
          </w:tcPr>
          <w:p w14:paraId="1F21F5DC" w14:textId="608C4378" w:rsidR="001125FD" w:rsidRPr="00F61768" w:rsidRDefault="00386ED6"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0.22</w:t>
            </w:r>
          </w:p>
        </w:tc>
      </w:tr>
      <w:tr w:rsidR="00F61768" w:rsidRPr="00F61768" w14:paraId="2486C7AF" w14:textId="77777777" w:rsidTr="00E4179B">
        <w:trPr>
          <w:trHeight w:val="432"/>
        </w:trPr>
        <w:tc>
          <w:tcPr>
            <w:tcW w:w="1587" w:type="pct"/>
            <w:shd w:val="clear" w:color="auto" w:fill="auto"/>
            <w:noWrap/>
            <w:vAlign w:val="center"/>
          </w:tcPr>
          <w:p w14:paraId="338245E1" w14:textId="241DED03" w:rsidR="001125FD" w:rsidRPr="00F61768" w:rsidRDefault="001125FD" w:rsidP="001125FD">
            <w:pPr>
              <w:spacing w:after="0" w:line="240" w:lineRule="auto"/>
              <w:ind w:left="288"/>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2</w:t>
            </w:r>
          </w:p>
        </w:tc>
        <w:tc>
          <w:tcPr>
            <w:tcW w:w="1319" w:type="pct"/>
            <w:shd w:val="clear" w:color="auto" w:fill="auto"/>
            <w:noWrap/>
            <w:vAlign w:val="center"/>
          </w:tcPr>
          <w:p w14:paraId="27BF8A9A" w14:textId="79D2E6E6" w:rsidR="001125FD" w:rsidRPr="00F61768" w:rsidRDefault="00386ED6"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1.46 (0.85-2.50)</w:t>
            </w:r>
          </w:p>
        </w:tc>
        <w:tc>
          <w:tcPr>
            <w:tcW w:w="1319" w:type="pct"/>
            <w:vAlign w:val="center"/>
          </w:tcPr>
          <w:p w14:paraId="7A3502D2" w14:textId="52D44C3F" w:rsidR="001125FD" w:rsidRPr="00F61768" w:rsidRDefault="00386ED6"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0.99 (0.79-1.24)</w:t>
            </w:r>
          </w:p>
        </w:tc>
        <w:tc>
          <w:tcPr>
            <w:tcW w:w="775" w:type="pct"/>
            <w:shd w:val="clear" w:color="auto" w:fill="auto"/>
            <w:noWrap/>
            <w:vAlign w:val="center"/>
          </w:tcPr>
          <w:p w14:paraId="5EBA1A10" w14:textId="4398D7BD" w:rsidR="001125FD" w:rsidRPr="00F61768" w:rsidRDefault="00386ED6"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0.23</w:t>
            </w:r>
          </w:p>
        </w:tc>
      </w:tr>
      <w:tr w:rsidR="00F61768" w:rsidRPr="00F61768" w14:paraId="2FFD2653" w14:textId="77777777" w:rsidTr="00E4179B">
        <w:trPr>
          <w:trHeight w:val="432"/>
        </w:trPr>
        <w:tc>
          <w:tcPr>
            <w:tcW w:w="1587" w:type="pct"/>
            <w:shd w:val="clear" w:color="auto" w:fill="auto"/>
            <w:noWrap/>
            <w:vAlign w:val="center"/>
            <w:hideMark/>
          </w:tcPr>
          <w:p w14:paraId="581FF027" w14:textId="77777777" w:rsidR="001125FD" w:rsidRPr="00F61768" w:rsidRDefault="001125FD" w:rsidP="001125FD">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Epicardial fat</w:t>
            </w:r>
          </w:p>
        </w:tc>
        <w:tc>
          <w:tcPr>
            <w:tcW w:w="1319" w:type="pct"/>
            <w:shd w:val="clear" w:color="auto" w:fill="auto"/>
            <w:noWrap/>
            <w:vAlign w:val="center"/>
          </w:tcPr>
          <w:p w14:paraId="5C4CF9E8" w14:textId="081869CA" w:rsidR="001125FD" w:rsidRPr="00F61768" w:rsidRDefault="001125FD" w:rsidP="001125FD">
            <w:pPr>
              <w:spacing w:after="0" w:line="240" w:lineRule="auto"/>
              <w:jc w:val="center"/>
              <w:rPr>
                <w:rFonts w:ascii="Times New Roman" w:eastAsia="Times New Roman" w:hAnsi="Times New Roman" w:cs="Times New Roman"/>
                <w:sz w:val="24"/>
                <w:szCs w:val="24"/>
              </w:rPr>
            </w:pPr>
          </w:p>
        </w:tc>
        <w:tc>
          <w:tcPr>
            <w:tcW w:w="1319" w:type="pct"/>
            <w:vAlign w:val="center"/>
          </w:tcPr>
          <w:p w14:paraId="101C2F26" w14:textId="4B654BC4" w:rsidR="001125FD" w:rsidRPr="00F61768" w:rsidRDefault="001125FD" w:rsidP="001125FD">
            <w:pPr>
              <w:spacing w:after="0" w:line="240" w:lineRule="auto"/>
              <w:jc w:val="center"/>
              <w:rPr>
                <w:rFonts w:ascii="Times New Roman" w:eastAsia="Times New Roman" w:hAnsi="Times New Roman" w:cs="Times New Roman"/>
                <w:sz w:val="24"/>
                <w:szCs w:val="24"/>
              </w:rPr>
            </w:pPr>
          </w:p>
        </w:tc>
        <w:tc>
          <w:tcPr>
            <w:tcW w:w="775" w:type="pct"/>
            <w:shd w:val="clear" w:color="auto" w:fill="auto"/>
            <w:noWrap/>
            <w:vAlign w:val="center"/>
          </w:tcPr>
          <w:p w14:paraId="24496D91" w14:textId="1791B1F9" w:rsidR="001125FD" w:rsidRPr="00F61768" w:rsidRDefault="001125FD" w:rsidP="001125FD">
            <w:pPr>
              <w:spacing w:after="0" w:line="240" w:lineRule="auto"/>
              <w:jc w:val="center"/>
              <w:rPr>
                <w:rFonts w:ascii="Times New Roman" w:eastAsia="Times New Roman" w:hAnsi="Times New Roman" w:cs="Times New Roman"/>
                <w:sz w:val="24"/>
                <w:szCs w:val="24"/>
              </w:rPr>
            </w:pPr>
          </w:p>
        </w:tc>
      </w:tr>
      <w:tr w:rsidR="00F61768" w:rsidRPr="00F61768" w14:paraId="3A380EFD" w14:textId="77777777" w:rsidTr="00E4179B">
        <w:trPr>
          <w:trHeight w:val="432"/>
        </w:trPr>
        <w:tc>
          <w:tcPr>
            <w:tcW w:w="1587" w:type="pct"/>
            <w:shd w:val="clear" w:color="auto" w:fill="auto"/>
            <w:noWrap/>
            <w:vAlign w:val="center"/>
          </w:tcPr>
          <w:p w14:paraId="6477E71A" w14:textId="00E06AEC" w:rsidR="001125FD" w:rsidRPr="00F61768" w:rsidRDefault="001125FD" w:rsidP="001125FD">
            <w:pPr>
              <w:spacing w:after="0" w:line="240" w:lineRule="auto"/>
              <w:ind w:left="288"/>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1</w:t>
            </w:r>
          </w:p>
        </w:tc>
        <w:tc>
          <w:tcPr>
            <w:tcW w:w="1319" w:type="pct"/>
            <w:shd w:val="clear" w:color="auto" w:fill="auto"/>
            <w:noWrap/>
            <w:vAlign w:val="center"/>
          </w:tcPr>
          <w:p w14:paraId="66E9BEF6" w14:textId="2B334EE0" w:rsidR="001125FD" w:rsidRPr="00F61768" w:rsidRDefault="00DE572A"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2.36 (1.24-4.48)</w:t>
            </w:r>
          </w:p>
        </w:tc>
        <w:tc>
          <w:tcPr>
            <w:tcW w:w="1319" w:type="pct"/>
            <w:vAlign w:val="center"/>
          </w:tcPr>
          <w:p w14:paraId="304FE080" w14:textId="46CC4357" w:rsidR="001125FD" w:rsidRPr="00F61768" w:rsidRDefault="00DE572A"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1.10 (0.87-1.39)</w:t>
            </w:r>
          </w:p>
        </w:tc>
        <w:tc>
          <w:tcPr>
            <w:tcW w:w="775" w:type="pct"/>
            <w:shd w:val="clear" w:color="auto" w:fill="auto"/>
            <w:noWrap/>
            <w:vAlign w:val="center"/>
          </w:tcPr>
          <w:p w14:paraId="03644F04" w14:textId="3353859F" w:rsidR="001125FD" w:rsidRPr="00F61768" w:rsidRDefault="00DE572A"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&lt;0.01</w:t>
            </w:r>
          </w:p>
        </w:tc>
      </w:tr>
      <w:tr w:rsidR="00F61768" w:rsidRPr="00F61768" w14:paraId="1D35348A" w14:textId="77777777" w:rsidTr="00E4179B">
        <w:trPr>
          <w:trHeight w:val="432"/>
        </w:trPr>
        <w:tc>
          <w:tcPr>
            <w:tcW w:w="1587" w:type="pct"/>
            <w:shd w:val="clear" w:color="auto" w:fill="auto"/>
            <w:noWrap/>
            <w:vAlign w:val="center"/>
          </w:tcPr>
          <w:p w14:paraId="13A3E524" w14:textId="3C728CEB" w:rsidR="001125FD" w:rsidRPr="00F61768" w:rsidRDefault="001125FD" w:rsidP="001125FD">
            <w:pPr>
              <w:spacing w:after="0" w:line="240" w:lineRule="auto"/>
              <w:ind w:left="288"/>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2</w:t>
            </w:r>
          </w:p>
        </w:tc>
        <w:tc>
          <w:tcPr>
            <w:tcW w:w="1319" w:type="pct"/>
            <w:shd w:val="clear" w:color="auto" w:fill="auto"/>
            <w:noWrap/>
            <w:vAlign w:val="center"/>
          </w:tcPr>
          <w:p w14:paraId="119A58C4" w14:textId="532F194B" w:rsidR="001125FD" w:rsidRPr="00F61768" w:rsidRDefault="002A6368"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1.93 (0.94-3.95)</w:t>
            </w:r>
          </w:p>
        </w:tc>
        <w:tc>
          <w:tcPr>
            <w:tcW w:w="1319" w:type="pct"/>
            <w:vAlign w:val="center"/>
          </w:tcPr>
          <w:p w14:paraId="694C2401" w14:textId="3C51720D" w:rsidR="001125FD" w:rsidRPr="00F61768" w:rsidRDefault="002A6368"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1.07 (0.82-1.39)</w:t>
            </w:r>
          </w:p>
        </w:tc>
        <w:tc>
          <w:tcPr>
            <w:tcW w:w="775" w:type="pct"/>
            <w:shd w:val="clear" w:color="auto" w:fill="auto"/>
            <w:noWrap/>
            <w:vAlign w:val="center"/>
          </w:tcPr>
          <w:p w14:paraId="290E1B2C" w14:textId="2A282C78" w:rsidR="001125FD" w:rsidRPr="00F61768" w:rsidRDefault="002A6368" w:rsidP="001125FD">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&lt;0.01</w:t>
            </w:r>
          </w:p>
        </w:tc>
      </w:tr>
      <w:tr w:rsidR="001125FD" w:rsidRPr="00F61768" w14:paraId="08DC2BB7" w14:textId="77777777" w:rsidTr="00E4179B">
        <w:trPr>
          <w:trHeight w:val="20"/>
        </w:trPr>
        <w:tc>
          <w:tcPr>
            <w:tcW w:w="5000" w:type="pct"/>
            <w:gridSpan w:val="4"/>
            <w:tcBorders>
              <w:top w:val="single" w:sz="4" w:space="0" w:color="auto"/>
            </w:tcBorders>
          </w:tcPr>
          <w:p w14:paraId="1DB3FF0B" w14:textId="77777777" w:rsidR="001125FD" w:rsidRPr="00F61768" w:rsidRDefault="001125FD" w:rsidP="001125FD">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 xml:space="preserve">Values are shown as hazard ratios (HR) and 95% confidence interval (95%CI) per 1 standard deviation (SD) increase. Abbreviation: BMI, body mass index. </w:t>
            </w:r>
            <w:r w:rsidRPr="00F61768">
              <w:rPr>
                <w:rFonts w:ascii="Times New Roman" w:hAnsi="Times New Roman" w:cs="Times New Roman"/>
                <w:sz w:val="24"/>
                <w:szCs w:val="24"/>
              </w:rPr>
              <w:t>Abbreviations: DXA, X-ray absorptiometry; CT, computed tomography.</w:t>
            </w:r>
          </w:p>
          <w:p w14:paraId="4C19C0C7" w14:textId="32581C47" w:rsidR="001125FD" w:rsidRPr="00F61768" w:rsidRDefault="001125FD" w:rsidP="001125FD">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1 was adjusted for age, sex, high-density lipoprotein cholesterol, total cholesterol, smoking, total alcohol intake,</w:t>
            </w:r>
            <w:r w:rsidRPr="00F61768">
              <w:rPr>
                <w:rFonts w:ascii="Times New Roman" w:hAnsi="Times New Roman" w:cs="Times New Roman"/>
                <w:kern w:val="2"/>
                <w:sz w:val="24"/>
                <w:szCs w:val="24"/>
              </w:rPr>
              <w:t xml:space="preserve"> lipid lowering medication and cardiac medication, </w:t>
            </w:r>
            <w:r w:rsidRPr="00F61768">
              <w:rPr>
                <w:rFonts w:ascii="Times New Roman" w:eastAsia="Times New Roman" w:hAnsi="Times New Roman" w:cs="Times New Roman"/>
                <w:sz w:val="24"/>
                <w:szCs w:val="24"/>
              </w:rPr>
              <w:t xml:space="preserve">history of hypertension, left ventricular hypertrophy, </w:t>
            </w:r>
            <w:r w:rsidRPr="00F61768">
              <w:rPr>
                <w:rFonts w:ascii="Times New Roman" w:hAnsi="Times New Roman" w:cs="Times New Roman"/>
                <w:sz w:val="24"/>
                <w:szCs w:val="24"/>
              </w:rPr>
              <w:t>diabetes mellitus</w:t>
            </w:r>
            <w:r w:rsidRPr="00F61768">
              <w:rPr>
                <w:rFonts w:ascii="Times New Roman" w:eastAsia="Times New Roman" w:hAnsi="Times New Roman" w:cs="Times New Roman"/>
                <w:sz w:val="24"/>
                <w:szCs w:val="24"/>
              </w:rPr>
              <w:t>, heart failure and coronary heart disease, and total lean mass.</w:t>
            </w:r>
          </w:p>
          <w:p w14:paraId="1D4C0803" w14:textId="59E2B3B4" w:rsidR="001125FD" w:rsidRPr="00F61768" w:rsidRDefault="001125FD" w:rsidP="001125FD">
            <w:pPr>
              <w:spacing w:after="0" w:line="240" w:lineRule="auto"/>
              <w:rPr>
                <w:rFonts w:ascii="Times New Roman" w:hAnsi="Times New Roman" w:cs="Times New Roman"/>
                <w:sz w:val="24"/>
                <w:szCs w:val="24"/>
              </w:rPr>
            </w:pPr>
            <w:r w:rsidRPr="00F61768">
              <w:rPr>
                <w:rFonts w:ascii="Times New Roman" w:eastAsia="Times New Roman" w:hAnsi="Times New Roman" w:cs="Times New Roman"/>
                <w:sz w:val="24"/>
                <w:szCs w:val="24"/>
              </w:rPr>
              <w:t>Model 2 was adjusted for age, sex, high-density lipoprotein cholesterol, total cholesterol, smoking, total alcohol intake,</w:t>
            </w:r>
            <w:r w:rsidRPr="00F61768">
              <w:rPr>
                <w:rFonts w:ascii="Times New Roman" w:hAnsi="Times New Roman" w:cs="Times New Roman"/>
                <w:kern w:val="2"/>
                <w:sz w:val="24"/>
                <w:szCs w:val="24"/>
              </w:rPr>
              <w:t xml:space="preserve"> lipid lowering medication and cardiac medication, </w:t>
            </w:r>
            <w:r w:rsidRPr="00F61768">
              <w:rPr>
                <w:rFonts w:ascii="Times New Roman" w:eastAsia="Times New Roman" w:hAnsi="Times New Roman" w:cs="Times New Roman"/>
                <w:sz w:val="24"/>
                <w:szCs w:val="24"/>
              </w:rPr>
              <w:t xml:space="preserve">history of hypertension, left ventricular hypertrophy, </w:t>
            </w:r>
            <w:r w:rsidRPr="00F61768">
              <w:rPr>
                <w:rFonts w:ascii="Times New Roman" w:hAnsi="Times New Roman" w:cs="Times New Roman"/>
                <w:sz w:val="24"/>
                <w:szCs w:val="24"/>
              </w:rPr>
              <w:t>diabetes mellitus</w:t>
            </w:r>
            <w:r w:rsidRPr="00F61768">
              <w:rPr>
                <w:rFonts w:ascii="Times New Roman" w:eastAsia="Times New Roman" w:hAnsi="Times New Roman" w:cs="Times New Roman"/>
                <w:sz w:val="24"/>
                <w:szCs w:val="24"/>
              </w:rPr>
              <w:t>, heart failure and coronary heart disease, and total fat mass.</w:t>
            </w:r>
          </w:p>
        </w:tc>
      </w:tr>
    </w:tbl>
    <w:p w14:paraId="7CBD5EAE" w14:textId="0E9223CA" w:rsidR="009B6F69" w:rsidRPr="00F61768" w:rsidRDefault="009B6F69" w:rsidP="00E4179B">
      <w:pPr>
        <w:spacing w:after="0" w:line="240" w:lineRule="auto"/>
        <w:rPr>
          <w:rFonts w:ascii="Times New Roman" w:hAnsi="Times New Roman" w:cs="Times New Roman"/>
          <w:sz w:val="24"/>
          <w:szCs w:val="24"/>
        </w:rPr>
      </w:pPr>
    </w:p>
    <w:p w14:paraId="41D54D75" w14:textId="77777777" w:rsidR="006F4E52" w:rsidRPr="00F61768" w:rsidRDefault="006F4E52" w:rsidP="00E4179B">
      <w:pPr>
        <w:spacing w:after="0" w:line="240" w:lineRule="auto"/>
        <w:rPr>
          <w:rFonts w:ascii="Times New Roman" w:hAnsi="Times New Roman" w:cs="Times New Roman"/>
          <w:sz w:val="24"/>
          <w:szCs w:val="24"/>
        </w:rPr>
      </w:pPr>
    </w:p>
    <w:p w14:paraId="5A8F1452" w14:textId="2B74FB31" w:rsidR="006F4E52" w:rsidRPr="00F61768" w:rsidRDefault="006F4E52" w:rsidP="00E4179B">
      <w:pPr>
        <w:spacing w:after="0" w:line="240" w:lineRule="auto"/>
        <w:rPr>
          <w:rFonts w:ascii="Times New Roman" w:hAnsi="Times New Roman" w:cs="Times New Roman"/>
          <w:sz w:val="24"/>
          <w:szCs w:val="24"/>
        </w:rPr>
        <w:sectPr w:rsidR="006F4E52" w:rsidRPr="00F61768" w:rsidSect="0045601B">
          <w:pgSz w:w="11906" w:h="16838" w:code="9"/>
          <w:pgMar w:top="1440" w:right="1440" w:bottom="1440" w:left="1440" w:header="720" w:footer="720" w:gutter="0"/>
          <w:cols w:space="720"/>
          <w:docGrid w:linePitch="360"/>
        </w:sectPr>
      </w:pPr>
    </w:p>
    <w:tbl>
      <w:tblPr>
        <w:tblW w:w="5384" w:type="pct"/>
        <w:jc w:val="center"/>
        <w:tblLayout w:type="fixed"/>
        <w:tblLook w:val="04A0" w:firstRow="1" w:lastRow="0" w:firstColumn="1" w:lastColumn="0" w:noHBand="0" w:noVBand="1"/>
      </w:tblPr>
      <w:tblGrid>
        <w:gridCol w:w="2067"/>
        <w:gridCol w:w="1913"/>
        <w:gridCol w:w="1913"/>
        <w:gridCol w:w="1913"/>
        <w:gridCol w:w="1913"/>
      </w:tblGrid>
      <w:tr w:rsidR="00F61768" w:rsidRPr="00F61768" w14:paraId="4AE73521" w14:textId="3C5D5990" w:rsidTr="001F1817">
        <w:trPr>
          <w:trHeight w:hRule="exact" w:val="720"/>
          <w:jc w:val="center"/>
        </w:trPr>
        <w:tc>
          <w:tcPr>
            <w:tcW w:w="5000" w:type="pct"/>
            <w:gridSpan w:val="5"/>
            <w:tcBorders>
              <w:bottom w:val="single" w:sz="4" w:space="0" w:color="auto"/>
            </w:tcBorders>
            <w:shd w:val="clear" w:color="auto" w:fill="auto"/>
            <w:noWrap/>
            <w:vAlign w:val="center"/>
            <w:hideMark/>
          </w:tcPr>
          <w:p w14:paraId="6441AE8B" w14:textId="3953FB50" w:rsidR="00402C92" w:rsidRPr="00F61768" w:rsidRDefault="00402C92" w:rsidP="00E4179B">
            <w:pPr>
              <w:spacing w:after="0" w:line="240" w:lineRule="auto"/>
              <w:jc w:val="both"/>
              <w:rPr>
                <w:rFonts w:ascii="Times New Roman" w:hAnsi="Times New Roman" w:cs="Times New Roman"/>
                <w:sz w:val="24"/>
                <w:szCs w:val="24"/>
              </w:rPr>
            </w:pPr>
            <w:bookmarkStart w:id="9" w:name="_Hlk70460946"/>
            <w:bookmarkStart w:id="10" w:name="_Hlk105440073"/>
            <w:r w:rsidRPr="00F61768">
              <w:rPr>
                <w:rFonts w:ascii="Times New Roman" w:eastAsia="Times New Roman" w:hAnsi="Times New Roman" w:cs="Times New Roman"/>
                <w:sz w:val="24"/>
                <w:szCs w:val="24"/>
              </w:rPr>
              <w:lastRenderedPageBreak/>
              <w:t xml:space="preserve">Table </w:t>
            </w:r>
            <w:bookmarkEnd w:id="9"/>
            <w:r w:rsidR="004707CD" w:rsidRPr="00F61768">
              <w:rPr>
                <w:rFonts w:ascii="Times New Roman" w:eastAsia="Times New Roman" w:hAnsi="Times New Roman" w:cs="Times New Roman"/>
                <w:sz w:val="24"/>
                <w:szCs w:val="24"/>
              </w:rPr>
              <w:t>S</w:t>
            </w:r>
            <w:r w:rsidRPr="00F61768">
              <w:rPr>
                <w:rFonts w:ascii="Times New Roman" w:eastAsia="Times New Roman" w:hAnsi="Times New Roman" w:cs="Times New Roman"/>
                <w:sz w:val="24"/>
                <w:szCs w:val="24"/>
              </w:rPr>
              <w:t>3. Associations between various fat depots and incident atrial fibrillation among participants free of prevalent cardiovascular disease</w:t>
            </w:r>
            <w:bookmarkEnd w:id="10"/>
          </w:p>
        </w:tc>
      </w:tr>
      <w:tr w:rsidR="00F61768" w:rsidRPr="00F61768" w14:paraId="2A371B22" w14:textId="46D20468" w:rsidTr="001F1817">
        <w:trPr>
          <w:trHeight w:hRule="exact" w:val="576"/>
          <w:jc w:val="center"/>
        </w:trPr>
        <w:tc>
          <w:tcPr>
            <w:tcW w:w="1064" w:type="pct"/>
            <w:shd w:val="clear" w:color="auto" w:fill="auto"/>
            <w:noWrap/>
            <w:vAlign w:val="bottom"/>
          </w:tcPr>
          <w:p w14:paraId="22EE1C0A" w14:textId="77777777" w:rsidR="00402C92" w:rsidRPr="00F61768" w:rsidRDefault="00402C92" w:rsidP="00E4179B">
            <w:pPr>
              <w:spacing w:after="0" w:line="240" w:lineRule="auto"/>
              <w:rPr>
                <w:rFonts w:ascii="Times New Roman" w:eastAsia="Times New Roman" w:hAnsi="Times New Roman" w:cs="Times New Roman"/>
                <w:sz w:val="24"/>
                <w:szCs w:val="24"/>
              </w:rPr>
            </w:pPr>
          </w:p>
        </w:tc>
        <w:tc>
          <w:tcPr>
            <w:tcW w:w="3936" w:type="pct"/>
            <w:gridSpan w:val="4"/>
            <w:tcBorders>
              <w:bottom w:val="single" w:sz="4" w:space="0" w:color="auto"/>
            </w:tcBorders>
            <w:shd w:val="clear" w:color="auto" w:fill="auto"/>
            <w:vAlign w:val="center"/>
          </w:tcPr>
          <w:p w14:paraId="01FFD191" w14:textId="3683F633" w:rsidR="00402C92" w:rsidRPr="00F61768" w:rsidRDefault="00402C92" w:rsidP="00E4179B">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Hazard ratio (95% confidence intervals)</w:t>
            </w:r>
          </w:p>
        </w:tc>
      </w:tr>
      <w:tr w:rsidR="00F61768" w:rsidRPr="00F61768" w14:paraId="10DAC631" w14:textId="4E175B9A" w:rsidTr="00284940">
        <w:trPr>
          <w:trHeight w:hRule="exact" w:val="576"/>
          <w:jc w:val="center"/>
        </w:trPr>
        <w:tc>
          <w:tcPr>
            <w:tcW w:w="1064" w:type="pct"/>
            <w:tcBorders>
              <w:bottom w:val="single" w:sz="4" w:space="0" w:color="auto"/>
            </w:tcBorders>
            <w:shd w:val="clear" w:color="auto" w:fill="auto"/>
            <w:noWrap/>
            <w:vAlign w:val="bottom"/>
            <w:hideMark/>
          </w:tcPr>
          <w:p w14:paraId="1F18B4E8" w14:textId="77777777" w:rsidR="00402C92" w:rsidRPr="00F61768" w:rsidRDefault="00402C92" w:rsidP="00E4179B">
            <w:pPr>
              <w:spacing w:after="0" w:line="240" w:lineRule="auto"/>
              <w:rPr>
                <w:rFonts w:ascii="Times New Roman" w:eastAsia="Times New Roman" w:hAnsi="Times New Roman" w:cs="Times New Roman"/>
                <w:sz w:val="24"/>
                <w:szCs w:val="24"/>
              </w:rPr>
            </w:pPr>
          </w:p>
        </w:tc>
        <w:tc>
          <w:tcPr>
            <w:tcW w:w="984" w:type="pct"/>
            <w:tcBorders>
              <w:top w:val="single" w:sz="4" w:space="0" w:color="auto"/>
              <w:bottom w:val="single" w:sz="4" w:space="0" w:color="auto"/>
            </w:tcBorders>
            <w:shd w:val="clear" w:color="auto" w:fill="auto"/>
            <w:noWrap/>
            <w:vAlign w:val="center"/>
            <w:hideMark/>
          </w:tcPr>
          <w:p w14:paraId="11E0DBAF"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1</w:t>
            </w:r>
          </w:p>
        </w:tc>
        <w:tc>
          <w:tcPr>
            <w:tcW w:w="984" w:type="pct"/>
            <w:tcBorders>
              <w:top w:val="single" w:sz="4" w:space="0" w:color="auto"/>
              <w:bottom w:val="single" w:sz="4" w:space="0" w:color="auto"/>
            </w:tcBorders>
            <w:shd w:val="clear" w:color="auto" w:fill="auto"/>
            <w:noWrap/>
            <w:vAlign w:val="center"/>
            <w:hideMark/>
          </w:tcPr>
          <w:p w14:paraId="7A589346"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2</w:t>
            </w:r>
          </w:p>
        </w:tc>
        <w:tc>
          <w:tcPr>
            <w:tcW w:w="984" w:type="pct"/>
            <w:tcBorders>
              <w:top w:val="single" w:sz="4" w:space="0" w:color="auto"/>
              <w:bottom w:val="single" w:sz="4" w:space="0" w:color="auto"/>
            </w:tcBorders>
            <w:vAlign w:val="center"/>
          </w:tcPr>
          <w:p w14:paraId="3316E84E" w14:textId="15A6AE86" w:rsidR="00402C92" w:rsidRPr="00F61768" w:rsidRDefault="00D22AA4" w:rsidP="00E4179B">
            <w:pPr>
              <w:spacing w:after="0" w:line="240" w:lineRule="auto"/>
              <w:jc w:val="center"/>
              <w:rPr>
                <w:rFonts w:ascii="Times New Roman" w:eastAsia="Times New Roman" w:hAnsi="Times New Roman" w:cs="Times New Roman"/>
                <w:sz w:val="24"/>
                <w:szCs w:val="24"/>
              </w:rPr>
            </w:pPr>
            <w:r w:rsidRPr="00F61768">
              <w:rPr>
                <w:rFonts w:ascii="Times New Roman" w:hAnsi="Times New Roman" w:cs="Times New Roman"/>
              </w:rPr>
              <w:t>Model 3*</w:t>
            </w:r>
          </w:p>
        </w:tc>
        <w:tc>
          <w:tcPr>
            <w:tcW w:w="984" w:type="pct"/>
            <w:tcBorders>
              <w:top w:val="single" w:sz="4" w:space="0" w:color="auto"/>
              <w:bottom w:val="single" w:sz="4" w:space="0" w:color="auto"/>
            </w:tcBorders>
            <w:vAlign w:val="center"/>
          </w:tcPr>
          <w:p w14:paraId="7121F810" w14:textId="5713AB97" w:rsidR="00402C92" w:rsidRPr="00F61768" w:rsidRDefault="008B59A8" w:rsidP="00E4179B">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4</w:t>
            </w:r>
            <w:r w:rsidR="00D22AA4" w:rsidRPr="00F61768">
              <w:rPr>
                <w:rFonts w:ascii="Times New Roman" w:hAnsi="Times New Roman" w:cs="Times New Roman"/>
              </w:rPr>
              <w:t>†</w:t>
            </w:r>
          </w:p>
        </w:tc>
      </w:tr>
      <w:tr w:rsidR="00F61768" w:rsidRPr="00F61768" w14:paraId="31F5C3A3" w14:textId="3F367BD8" w:rsidTr="00284940">
        <w:trPr>
          <w:trHeight w:hRule="exact" w:val="576"/>
          <w:jc w:val="center"/>
        </w:trPr>
        <w:tc>
          <w:tcPr>
            <w:tcW w:w="1064" w:type="pct"/>
            <w:tcBorders>
              <w:top w:val="single" w:sz="4" w:space="0" w:color="auto"/>
            </w:tcBorders>
            <w:shd w:val="clear" w:color="auto" w:fill="auto"/>
            <w:noWrap/>
            <w:vAlign w:val="center"/>
            <w:hideMark/>
          </w:tcPr>
          <w:p w14:paraId="0D33A9A2" w14:textId="28783EFF" w:rsidR="008B59A8" w:rsidRPr="00F61768" w:rsidRDefault="00402C92" w:rsidP="00E4179B">
            <w:pPr>
              <w:spacing w:after="0" w:line="240" w:lineRule="auto"/>
              <w:rPr>
                <w:rFonts w:ascii="Times New Roman" w:eastAsia="Times New Roman" w:hAnsi="Times New Roman" w:cs="Times New Roman"/>
                <w:b/>
                <w:bCs/>
                <w:sz w:val="24"/>
                <w:szCs w:val="24"/>
              </w:rPr>
            </w:pPr>
            <w:r w:rsidRPr="00F61768">
              <w:rPr>
                <w:rFonts w:ascii="Times New Roman" w:eastAsia="Times New Roman" w:hAnsi="Times New Roman" w:cs="Times New Roman"/>
                <w:b/>
                <w:bCs/>
                <w:sz w:val="24"/>
                <w:szCs w:val="24"/>
              </w:rPr>
              <w:t>DXA</w:t>
            </w:r>
            <w:r w:rsidR="008B59A8" w:rsidRPr="00F61768">
              <w:rPr>
                <w:rFonts w:ascii="Times New Roman" w:eastAsia="Times New Roman" w:hAnsi="Times New Roman" w:cs="Times New Roman"/>
                <w:b/>
                <w:bCs/>
                <w:sz w:val="24"/>
                <w:szCs w:val="24"/>
              </w:rPr>
              <w:t xml:space="preserve"> study</w:t>
            </w:r>
            <w:r w:rsidRPr="00F61768">
              <w:rPr>
                <w:rFonts w:ascii="Times New Roman" w:eastAsia="Times New Roman" w:hAnsi="Times New Roman" w:cs="Times New Roman"/>
                <w:b/>
                <w:bCs/>
                <w:sz w:val="24"/>
                <w:szCs w:val="24"/>
              </w:rPr>
              <w:t xml:space="preserve"> </w:t>
            </w:r>
          </w:p>
          <w:p w14:paraId="33F1EEB6" w14:textId="78025995" w:rsidR="00402C92" w:rsidRPr="00F61768" w:rsidRDefault="00402C92" w:rsidP="00E4179B">
            <w:pPr>
              <w:spacing w:after="0" w:line="240" w:lineRule="auto"/>
              <w:rPr>
                <w:rFonts w:ascii="Times New Roman" w:eastAsia="Times New Roman" w:hAnsi="Times New Roman" w:cs="Times New Roman"/>
                <w:b/>
                <w:bCs/>
                <w:sz w:val="24"/>
                <w:szCs w:val="24"/>
              </w:rPr>
            </w:pPr>
            <w:r w:rsidRPr="00F61768">
              <w:rPr>
                <w:rFonts w:ascii="Times New Roman" w:eastAsia="Times New Roman" w:hAnsi="Times New Roman" w:cs="Times New Roman"/>
                <w:b/>
                <w:bCs/>
                <w:sz w:val="24"/>
                <w:szCs w:val="24"/>
              </w:rPr>
              <w:t>(N = 3216)</w:t>
            </w:r>
          </w:p>
        </w:tc>
        <w:tc>
          <w:tcPr>
            <w:tcW w:w="984" w:type="pct"/>
            <w:tcBorders>
              <w:top w:val="single" w:sz="4" w:space="0" w:color="auto"/>
            </w:tcBorders>
            <w:shd w:val="clear" w:color="auto" w:fill="auto"/>
            <w:noWrap/>
            <w:vAlign w:val="center"/>
            <w:hideMark/>
          </w:tcPr>
          <w:p w14:paraId="635F9CB3"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p>
        </w:tc>
        <w:tc>
          <w:tcPr>
            <w:tcW w:w="984" w:type="pct"/>
            <w:tcBorders>
              <w:top w:val="single" w:sz="4" w:space="0" w:color="auto"/>
            </w:tcBorders>
            <w:shd w:val="clear" w:color="auto" w:fill="auto"/>
            <w:noWrap/>
            <w:vAlign w:val="center"/>
            <w:hideMark/>
          </w:tcPr>
          <w:p w14:paraId="660B5E09"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p>
        </w:tc>
        <w:tc>
          <w:tcPr>
            <w:tcW w:w="984" w:type="pct"/>
            <w:tcBorders>
              <w:top w:val="single" w:sz="4" w:space="0" w:color="auto"/>
            </w:tcBorders>
            <w:vAlign w:val="center"/>
          </w:tcPr>
          <w:p w14:paraId="5D236565"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p>
        </w:tc>
        <w:tc>
          <w:tcPr>
            <w:tcW w:w="984" w:type="pct"/>
            <w:tcBorders>
              <w:top w:val="single" w:sz="4" w:space="0" w:color="auto"/>
            </w:tcBorders>
            <w:vAlign w:val="center"/>
          </w:tcPr>
          <w:p w14:paraId="2839D507"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p>
        </w:tc>
      </w:tr>
      <w:tr w:rsidR="00F61768" w:rsidRPr="00F61768" w14:paraId="71849575" w14:textId="4DAE32ED" w:rsidTr="00284940">
        <w:trPr>
          <w:trHeight w:hRule="exact" w:val="576"/>
          <w:jc w:val="center"/>
        </w:trPr>
        <w:tc>
          <w:tcPr>
            <w:tcW w:w="1064" w:type="pct"/>
            <w:shd w:val="clear" w:color="auto" w:fill="auto"/>
            <w:noWrap/>
            <w:vAlign w:val="center"/>
            <w:hideMark/>
          </w:tcPr>
          <w:p w14:paraId="3C5F05ED" w14:textId="77777777" w:rsidR="00402C92" w:rsidRPr="00F61768" w:rsidRDefault="00402C92" w:rsidP="00E4179B">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Fat mass</w:t>
            </w:r>
          </w:p>
        </w:tc>
        <w:tc>
          <w:tcPr>
            <w:tcW w:w="984" w:type="pct"/>
            <w:shd w:val="clear" w:color="auto" w:fill="auto"/>
            <w:noWrap/>
            <w:vAlign w:val="center"/>
          </w:tcPr>
          <w:p w14:paraId="24733A67" w14:textId="77777777" w:rsidR="00402C92" w:rsidRPr="00F61768" w:rsidRDefault="00402C92"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hint="eastAsia"/>
                <w:sz w:val="24"/>
                <w:szCs w:val="24"/>
              </w:rPr>
              <w:t>1</w:t>
            </w:r>
            <w:r w:rsidRPr="00F61768">
              <w:rPr>
                <w:rFonts w:ascii="Times New Roman" w:hAnsi="Times New Roman" w:cs="Times New Roman"/>
                <w:sz w:val="24"/>
                <w:szCs w:val="24"/>
              </w:rPr>
              <w:t>.28 (1.14-1.45)</w:t>
            </w:r>
          </w:p>
        </w:tc>
        <w:tc>
          <w:tcPr>
            <w:tcW w:w="984" w:type="pct"/>
            <w:shd w:val="clear" w:color="auto" w:fill="auto"/>
            <w:noWrap/>
            <w:vAlign w:val="center"/>
          </w:tcPr>
          <w:p w14:paraId="73944B12" w14:textId="77777777" w:rsidR="00402C92" w:rsidRPr="00F61768" w:rsidRDefault="00402C92"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hint="eastAsia"/>
                <w:sz w:val="24"/>
                <w:szCs w:val="24"/>
              </w:rPr>
              <w:t>1</w:t>
            </w:r>
            <w:r w:rsidRPr="00F61768">
              <w:rPr>
                <w:rFonts w:ascii="Times New Roman" w:hAnsi="Times New Roman" w:cs="Times New Roman"/>
                <w:sz w:val="24"/>
                <w:szCs w:val="24"/>
              </w:rPr>
              <w:t>.23 (1.08-1.40)</w:t>
            </w:r>
          </w:p>
        </w:tc>
        <w:tc>
          <w:tcPr>
            <w:tcW w:w="984" w:type="pct"/>
            <w:vAlign w:val="center"/>
          </w:tcPr>
          <w:p w14:paraId="1B10E096" w14:textId="52F1D28A" w:rsidR="00402C92" w:rsidRPr="00F61768" w:rsidRDefault="001D558F"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1.17 (1.02-1.35)</w:t>
            </w:r>
          </w:p>
        </w:tc>
        <w:tc>
          <w:tcPr>
            <w:tcW w:w="984" w:type="pct"/>
            <w:vAlign w:val="center"/>
          </w:tcPr>
          <w:p w14:paraId="2EE48F95" w14:textId="16B9CBAE" w:rsidR="00402C92" w:rsidRPr="00F61768" w:rsidRDefault="00710D66"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w:t>
            </w:r>
          </w:p>
        </w:tc>
      </w:tr>
      <w:tr w:rsidR="00F61768" w:rsidRPr="00F61768" w14:paraId="2F59518C" w14:textId="116506AC" w:rsidTr="00284940">
        <w:trPr>
          <w:trHeight w:hRule="exact" w:val="576"/>
          <w:jc w:val="center"/>
        </w:trPr>
        <w:tc>
          <w:tcPr>
            <w:tcW w:w="1064" w:type="pct"/>
            <w:shd w:val="clear" w:color="auto" w:fill="auto"/>
            <w:noWrap/>
            <w:vAlign w:val="center"/>
            <w:hideMark/>
          </w:tcPr>
          <w:p w14:paraId="785323A5" w14:textId="77777777" w:rsidR="00402C92" w:rsidRPr="00F61768" w:rsidRDefault="00402C92" w:rsidP="00E4179B">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Android fat mass</w:t>
            </w:r>
          </w:p>
        </w:tc>
        <w:tc>
          <w:tcPr>
            <w:tcW w:w="984" w:type="pct"/>
            <w:shd w:val="clear" w:color="auto" w:fill="auto"/>
            <w:noWrap/>
            <w:vAlign w:val="center"/>
          </w:tcPr>
          <w:p w14:paraId="288B6CE0"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r w:rsidRPr="00F61768">
              <w:rPr>
                <w:rFonts w:ascii="Times New Roman" w:hAnsi="Times New Roman" w:cs="Times New Roman" w:hint="eastAsia"/>
                <w:sz w:val="24"/>
                <w:szCs w:val="24"/>
              </w:rPr>
              <w:t>1</w:t>
            </w:r>
            <w:r w:rsidRPr="00F61768">
              <w:rPr>
                <w:rFonts w:ascii="Times New Roman" w:hAnsi="Times New Roman" w:cs="Times New Roman"/>
                <w:sz w:val="24"/>
                <w:szCs w:val="24"/>
              </w:rPr>
              <w:t>.19 (1.06-1.34)</w:t>
            </w:r>
          </w:p>
        </w:tc>
        <w:tc>
          <w:tcPr>
            <w:tcW w:w="984" w:type="pct"/>
            <w:shd w:val="clear" w:color="auto" w:fill="auto"/>
            <w:noWrap/>
            <w:vAlign w:val="center"/>
          </w:tcPr>
          <w:p w14:paraId="07DC91A3"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r w:rsidRPr="00F61768">
              <w:rPr>
                <w:rFonts w:ascii="Times New Roman" w:hAnsi="Times New Roman" w:cs="Times New Roman" w:hint="eastAsia"/>
                <w:sz w:val="24"/>
                <w:szCs w:val="24"/>
              </w:rPr>
              <w:t>1</w:t>
            </w:r>
            <w:r w:rsidRPr="00F61768">
              <w:rPr>
                <w:rFonts w:ascii="Times New Roman" w:hAnsi="Times New Roman" w:cs="Times New Roman"/>
                <w:sz w:val="24"/>
                <w:szCs w:val="24"/>
              </w:rPr>
              <w:t>.14 (1.01-1.29)</w:t>
            </w:r>
          </w:p>
        </w:tc>
        <w:tc>
          <w:tcPr>
            <w:tcW w:w="984" w:type="pct"/>
            <w:vAlign w:val="center"/>
          </w:tcPr>
          <w:p w14:paraId="33CBDFE6" w14:textId="57C3D698" w:rsidR="00402C92" w:rsidRPr="00F61768" w:rsidRDefault="00710D66"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1.07 (0.94-1.23)</w:t>
            </w:r>
          </w:p>
        </w:tc>
        <w:tc>
          <w:tcPr>
            <w:tcW w:w="984" w:type="pct"/>
            <w:vAlign w:val="center"/>
          </w:tcPr>
          <w:p w14:paraId="6BBDA928" w14:textId="0EE2A71B" w:rsidR="00402C92" w:rsidRPr="00F61768" w:rsidRDefault="00710D66"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0.73 (0.54-1.00)</w:t>
            </w:r>
          </w:p>
        </w:tc>
      </w:tr>
      <w:tr w:rsidR="00F61768" w:rsidRPr="00F61768" w14:paraId="0F815411" w14:textId="660F57F8" w:rsidTr="00284940">
        <w:trPr>
          <w:trHeight w:hRule="exact" w:val="576"/>
          <w:jc w:val="center"/>
        </w:trPr>
        <w:tc>
          <w:tcPr>
            <w:tcW w:w="1064" w:type="pct"/>
            <w:shd w:val="clear" w:color="auto" w:fill="auto"/>
            <w:noWrap/>
            <w:vAlign w:val="center"/>
            <w:hideMark/>
          </w:tcPr>
          <w:p w14:paraId="109A3D48" w14:textId="77777777" w:rsidR="00402C92" w:rsidRPr="00F61768" w:rsidRDefault="00402C92" w:rsidP="00E4179B">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Gynoid fat mass</w:t>
            </w:r>
          </w:p>
        </w:tc>
        <w:tc>
          <w:tcPr>
            <w:tcW w:w="984" w:type="pct"/>
            <w:shd w:val="clear" w:color="auto" w:fill="auto"/>
            <w:noWrap/>
            <w:vAlign w:val="center"/>
          </w:tcPr>
          <w:p w14:paraId="082DA955" w14:textId="77777777" w:rsidR="00402C92" w:rsidRPr="00F61768" w:rsidRDefault="00402C92"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hint="eastAsia"/>
                <w:sz w:val="24"/>
                <w:szCs w:val="24"/>
              </w:rPr>
              <w:t>1</w:t>
            </w:r>
            <w:r w:rsidRPr="00F61768">
              <w:rPr>
                <w:rFonts w:ascii="Times New Roman" w:hAnsi="Times New Roman" w:cs="Times New Roman"/>
                <w:sz w:val="24"/>
                <w:szCs w:val="24"/>
              </w:rPr>
              <w:t>.32 (1.16-1.50)</w:t>
            </w:r>
          </w:p>
        </w:tc>
        <w:tc>
          <w:tcPr>
            <w:tcW w:w="984" w:type="pct"/>
            <w:shd w:val="clear" w:color="auto" w:fill="auto"/>
            <w:noWrap/>
            <w:vAlign w:val="center"/>
          </w:tcPr>
          <w:p w14:paraId="5AC5E1DE" w14:textId="77777777" w:rsidR="00402C92" w:rsidRPr="00F61768" w:rsidRDefault="00402C92"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hint="eastAsia"/>
                <w:sz w:val="24"/>
                <w:szCs w:val="24"/>
              </w:rPr>
              <w:t>1</w:t>
            </w:r>
            <w:r w:rsidRPr="00F61768">
              <w:rPr>
                <w:rFonts w:ascii="Times New Roman" w:hAnsi="Times New Roman" w:cs="Times New Roman"/>
                <w:sz w:val="24"/>
                <w:szCs w:val="24"/>
              </w:rPr>
              <w:t>.27 (1.11-1.45)</w:t>
            </w:r>
          </w:p>
        </w:tc>
        <w:tc>
          <w:tcPr>
            <w:tcW w:w="984" w:type="pct"/>
            <w:vAlign w:val="center"/>
          </w:tcPr>
          <w:p w14:paraId="7476E021" w14:textId="6AEB7277" w:rsidR="00402C92" w:rsidRPr="00F61768" w:rsidRDefault="00710D66"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1.22 (1.06-1.40)</w:t>
            </w:r>
          </w:p>
        </w:tc>
        <w:tc>
          <w:tcPr>
            <w:tcW w:w="984" w:type="pct"/>
            <w:vAlign w:val="center"/>
          </w:tcPr>
          <w:p w14:paraId="75AEA96B" w14:textId="58F03200" w:rsidR="00402C92" w:rsidRPr="00F61768" w:rsidRDefault="00710D66"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1.37 (0.91-2.07)</w:t>
            </w:r>
          </w:p>
        </w:tc>
      </w:tr>
      <w:tr w:rsidR="00F61768" w:rsidRPr="00F61768" w14:paraId="6D4864CF" w14:textId="48A67664" w:rsidTr="00284940">
        <w:trPr>
          <w:trHeight w:hRule="exact" w:val="576"/>
          <w:jc w:val="center"/>
        </w:trPr>
        <w:tc>
          <w:tcPr>
            <w:tcW w:w="1064" w:type="pct"/>
            <w:shd w:val="clear" w:color="auto" w:fill="auto"/>
            <w:noWrap/>
            <w:vAlign w:val="center"/>
          </w:tcPr>
          <w:p w14:paraId="3F605037" w14:textId="77777777" w:rsidR="00751DE7" w:rsidRPr="00F61768" w:rsidRDefault="00751DE7" w:rsidP="00E4179B">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Android-to-gynoid</w:t>
            </w:r>
          </w:p>
          <w:p w14:paraId="6F82D03D" w14:textId="6CF21FBA" w:rsidR="00402C92" w:rsidRPr="00F61768" w:rsidRDefault="00751DE7" w:rsidP="00E4179B">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fat ratio</w:t>
            </w:r>
          </w:p>
        </w:tc>
        <w:tc>
          <w:tcPr>
            <w:tcW w:w="984" w:type="pct"/>
            <w:shd w:val="clear" w:color="auto" w:fill="auto"/>
            <w:noWrap/>
            <w:vAlign w:val="center"/>
          </w:tcPr>
          <w:p w14:paraId="087B999E" w14:textId="77777777" w:rsidR="00402C92" w:rsidRPr="00F61768" w:rsidRDefault="00402C92"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hint="eastAsia"/>
                <w:sz w:val="24"/>
                <w:szCs w:val="24"/>
              </w:rPr>
              <w:t>0</w:t>
            </w:r>
            <w:r w:rsidRPr="00F61768">
              <w:rPr>
                <w:rFonts w:ascii="Times New Roman" w:hAnsi="Times New Roman" w:cs="Times New Roman"/>
                <w:sz w:val="24"/>
                <w:szCs w:val="24"/>
              </w:rPr>
              <w:t>.91 (0.78-1.06)</w:t>
            </w:r>
          </w:p>
        </w:tc>
        <w:tc>
          <w:tcPr>
            <w:tcW w:w="984" w:type="pct"/>
            <w:shd w:val="clear" w:color="auto" w:fill="auto"/>
            <w:noWrap/>
            <w:vAlign w:val="center"/>
          </w:tcPr>
          <w:p w14:paraId="08C0F3C8" w14:textId="77777777" w:rsidR="00402C92" w:rsidRPr="00F61768" w:rsidRDefault="00402C92"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hint="eastAsia"/>
                <w:sz w:val="24"/>
                <w:szCs w:val="24"/>
              </w:rPr>
              <w:t>0</w:t>
            </w:r>
            <w:r w:rsidRPr="00F61768">
              <w:rPr>
                <w:rFonts w:ascii="Times New Roman" w:hAnsi="Times New Roman" w:cs="Times New Roman"/>
                <w:sz w:val="24"/>
                <w:szCs w:val="24"/>
              </w:rPr>
              <w:t>.84 (0.71-0.99)</w:t>
            </w:r>
          </w:p>
        </w:tc>
        <w:tc>
          <w:tcPr>
            <w:tcW w:w="984" w:type="pct"/>
            <w:vAlign w:val="center"/>
          </w:tcPr>
          <w:p w14:paraId="6D54E7AA" w14:textId="3164F008" w:rsidR="00402C92" w:rsidRPr="00F61768" w:rsidRDefault="00710D66"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0.82 (0.69-0.97)</w:t>
            </w:r>
          </w:p>
        </w:tc>
        <w:tc>
          <w:tcPr>
            <w:tcW w:w="984" w:type="pct"/>
            <w:vAlign w:val="center"/>
          </w:tcPr>
          <w:p w14:paraId="3518B25F" w14:textId="22223E39" w:rsidR="00402C92" w:rsidRPr="00F61768" w:rsidRDefault="00710D66"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0.79 (0.66-0.94)</w:t>
            </w:r>
          </w:p>
        </w:tc>
      </w:tr>
      <w:tr w:rsidR="00F61768" w:rsidRPr="00F61768" w14:paraId="41DAB682" w14:textId="0F7FAA66" w:rsidTr="00284940">
        <w:trPr>
          <w:trHeight w:hRule="exact" w:val="576"/>
          <w:jc w:val="center"/>
        </w:trPr>
        <w:tc>
          <w:tcPr>
            <w:tcW w:w="1064" w:type="pct"/>
            <w:shd w:val="clear" w:color="auto" w:fill="auto"/>
            <w:noWrap/>
            <w:vAlign w:val="center"/>
          </w:tcPr>
          <w:p w14:paraId="0D504360" w14:textId="77777777" w:rsidR="00402C92" w:rsidRPr="00F61768" w:rsidRDefault="00402C92" w:rsidP="00E4179B">
            <w:pPr>
              <w:spacing w:after="0" w:line="240" w:lineRule="auto"/>
              <w:rPr>
                <w:rFonts w:ascii="Times New Roman" w:hAnsi="Times New Roman" w:cs="Times New Roman"/>
                <w:sz w:val="24"/>
                <w:szCs w:val="24"/>
              </w:rPr>
            </w:pPr>
          </w:p>
        </w:tc>
        <w:tc>
          <w:tcPr>
            <w:tcW w:w="984" w:type="pct"/>
            <w:shd w:val="clear" w:color="auto" w:fill="auto"/>
            <w:noWrap/>
            <w:vAlign w:val="center"/>
          </w:tcPr>
          <w:p w14:paraId="5B357C2F"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p>
        </w:tc>
        <w:tc>
          <w:tcPr>
            <w:tcW w:w="984" w:type="pct"/>
            <w:shd w:val="clear" w:color="auto" w:fill="auto"/>
            <w:noWrap/>
            <w:vAlign w:val="center"/>
          </w:tcPr>
          <w:p w14:paraId="2DEA0DC3"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p>
        </w:tc>
        <w:tc>
          <w:tcPr>
            <w:tcW w:w="984" w:type="pct"/>
            <w:vAlign w:val="center"/>
          </w:tcPr>
          <w:p w14:paraId="071EC0E5"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p>
        </w:tc>
        <w:tc>
          <w:tcPr>
            <w:tcW w:w="984" w:type="pct"/>
            <w:vAlign w:val="center"/>
          </w:tcPr>
          <w:p w14:paraId="2FB8D443"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p>
        </w:tc>
      </w:tr>
      <w:tr w:rsidR="00F61768" w:rsidRPr="00F61768" w14:paraId="210C3600" w14:textId="60B3D392" w:rsidTr="00284940">
        <w:trPr>
          <w:trHeight w:hRule="exact" w:val="576"/>
          <w:jc w:val="center"/>
        </w:trPr>
        <w:tc>
          <w:tcPr>
            <w:tcW w:w="1064" w:type="pct"/>
            <w:shd w:val="clear" w:color="auto" w:fill="auto"/>
            <w:noWrap/>
            <w:vAlign w:val="center"/>
            <w:hideMark/>
          </w:tcPr>
          <w:p w14:paraId="0FEFC90C" w14:textId="4796DC96" w:rsidR="008B59A8" w:rsidRPr="00F61768" w:rsidRDefault="00402C92" w:rsidP="00E4179B">
            <w:pPr>
              <w:spacing w:after="0" w:line="240" w:lineRule="auto"/>
              <w:rPr>
                <w:rFonts w:ascii="Times New Roman" w:eastAsia="Times New Roman" w:hAnsi="Times New Roman" w:cs="Times New Roman"/>
                <w:b/>
                <w:bCs/>
                <w:sz w:val="24"/>
                <w:szCs w:val="24"/>
              </w:rPr>
            </w:pPr>
            <w:r w:rsidRPr="00F61768">
              <w:rPr>
                <w:rFonts w:ascii="Times New Roman" w:eastAsia="Times New Roman" w:hAnsi="Times New Roman" w:cs="Times New Roman"/>
                <w:b/>
                <w:bCs/>
                <w:sz w:val="24"/>
                <w:szCs w:val="24"/>
              </w:rPr>
              <w:t xml:space="preserve">CT </w:t>
            </w:r>
            <w:r w:rsidR="008B59A8" w:rsidRPr="00F61768">
              <w:rPr>
                <w:rFonts w:ascii="Times New Roman" w:eastAsia="Times New Roman" w:hAnsi="Times New Roman" w:cs="Times New Roman"/>
                <w:b/>
                <w:bCs/>
                <w:sz w:val="24"/>
                <w:szCs w:val="24"/>
              </w:rPr>
              <w:t>study</w:t>
            </w:r>
          </w:p>
          <w:p w14:paraId="7E985E3B" w14:textId="11FF731D" w:rsidR="00402C92" w:rsidRPr="00F61768" w:rsidRDefault="00402C92" w:rsidP="00E4179B">
            <w:pPr>
              <w:spacing w:after="0" w:line="240" w:lineRule="auto"/>
              <w:rPr>
                <w:rFonts w:ascii="Times New Roman" w:eastAsia="Times New Roman" w:hAnsi="Times New Roman" w:cs="Times New Roman"/>
                <w:b/>
                <w:bCs/>
                <w:sz w:val="24"/>
                <w:szCs w:val="24"/>
              </w:rPr>
            </w:pPr>
            <w:r w:rsidRPr="00F61768">
              <w:rPr>
                <w:rFonts w:ascii="Times New Roman" w:eastAsia="Times New Roman" w:hAnsi="Times New Roman" w:cs="Times New Roman"/>
                <w:b/>
                <w:bCs/>
                <w:sz w:val="24"/>
                <w:szCs w:val="24"/>
              </w:rPr>
              <w:t>(N = 1990)</w:t>
            </w:r>
          </w:p>
        </w:tc>
        <w:tc>
          <w:tcPr>
            <w:tcW w:w="984" w:type="pct"/>
            <w:shd w:val="clear" w:color="auto" w:fill="auto"/>
            <w:noWrap/>
            <w:vAlign w:val="center"/>
          </w:tcPr>
          <w:p w14:paraId="366408CD"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p>
        </w:tc>
        <w:tc>
          <w:tcPr>
            <w:tcW w:w="984" w:type="pct"/>
            <w:shd w:val="clear" w:color="auto" w:fill="auto"/>
            <w:noWrap/>
            <w:vAlign w:val="center"/>
          </w:tcPr>
          <w:p w14:paraId="36B2749E"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p>
        </w:tc>
        <w:tc>
          <w:tcPr>
            <w:tcW w:w="984" w:type="pct"/>
            <w:vAlign w:val="center"/>
          </w:tcPr>
          <w:p w14:paraId="7730AA8F"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p>
        </w:tc>
        <w:tc>
          <w:tcPr>
            <w:tcW w:w="984" w:type="pct"/>
            <w:vAlign w:val="center"/>
          </w:tcPr>
          <w:p w14:paraId="6DC881F2" w14:textId="77777777" w:rsidR="00402C92" w:rsidRPr="00F61768" w:rsidRDefault="00402C92" w:rsidP="00E4179B">
            <w:pPr>
              <w:spacing w:after="0" w:line="240" w:lineRule="auto"/>
              <w:jc w:val="center"/>
              <w:rPr>
                <w:rFonts w:ascii="Times New Roman" w:eastAsia="Times New Roman" w:hAnsi="Times New Roman" w:cs="Times New Roman"/>
                <w:sz w:val="24"/>
                <w:szCs w:val="24"/>
              </w:rPr>
            </w:pPr>
          </w:p>
        </w:tc>
      </w:tr>
      <w:tr w:rsidR="00F61768" w:rsidRPr="00F61768" w14:paraId="204C6755" w14:textId="402E0F0F" w:rsidTr="00284940">
        <w:trPr>
          <w:trHeight w:hRule="exact" w:val="576"/>
          <w:jc w:val="center"/>
        </w:trPr>
        <w:tc>
          <w:tcPr>
            <w:tcW w:w="1064" w:type="pct"/>
            <w:shd w:val="clear" w:color="auto" w:fill="auto"/>
            <w:noWrap/>
            <w:vAlign w:val="center"/>
            <w:hideMark/>
          </w:tcPr>
          <w:p w14:paraId="6C804FD3" w14:textId="77777777" w:rsidR="00402C92" w:rsidRPr="00F61768" w:rsidRDefault="00402C92" w:rsidP="00E4179B">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Liver fat</w:t>
            </w:r>
          </w:p>
        </w:tc>
        <w:tc>
          <w:tcPr>
            <w:tcW w:w="984" w:type="pct"/>
            <w:shd w:val="clear" w:color="auto" w:fill="auto"/>
            <w:noWrap/>
            <w:vAlign w:val="center"/>
          </w:tcPr>
          <w:p w14:paraId="118349D7" w14:textId="77777777" w:rsidR="00402C92" w:rsidRPr="00F61768" w:rsidRDefault="00402C92"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hint="eastAsia"/>
                <w:sz w:val="24"/>
                <w:szCs w:val="24"/>
              </w:rPr>
              <w:t>1</w:t>
            </w:r>
            <w:r w:rsidRPr="00F61768">
              <w:rPr>
                <w:rFonts w:ascii="Times New Roman" w:hAnsi="Times New Roman" w:cs="Times New Roman"/>
                <w:sz w:val="24"/>
                <w:szCs w:val="24"/>
              </w:rPr>
              <w:t>.19 (1.00-1.42)</w:t>
            </w:r>
          </w:p>
        </w:tc>
        <w:tc>
          <w:tcPr>
            <w:tcW w:w="984" w:type="pct"/>
            <w:shd w:val="clear" w:color="auto" w:fill="auto"/>
            <w:noWrap/>
            <w:vAlign w:val="center"/>
          </w:tcPr>
          <w:p w14:paraId="74B47E11" w14:textId="77777777" w:rsidR="00402C92" w:rsidRPr="00F61768" w:rsidRDefault="00402C92"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hint="eastAsia"/>
                <w:sz w:val="24"/>
                <w:szCs w:val="24"/>
              </w:rPr>
              <w:t>1</w:t>
            </w:r>
            <w:r w:rsidRPr="00F61768">
              <w:rPr>
                <w:rFonts w:ascii="Times New Roman" w:hAnsi="Times New Roman" w:cs="Times New Roman"/>
                <w:sz w:val="24"/>
                <w:szCs w:val="24"/>
              </w:rPr>
              <w:t>.14 (0.95-1.37)</w:t>
            </w:r>
          </w:p>
        </w:tc>
        <w:tc>
          <w:tcPr>
            <w:tcW w:w="984" w:type="pct"/>
            <w:vAlign w:val="center"/>
          </w:tcPr>
          <w:p w14:paraId="4B553E86" w14:textId="5BB7E227" w:rsidR="00402C92" w:rsidRPr="00F61768" w:rsidRDefault="001F1817"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1.12 (0.89-1.</w:t>
            </w:r>
            <w:proofErr w:type="gramStart"/>
            <w:r w:rsidRPr="00F61768">
              <w:rPr>
                <w:rFonts w:ascii="Times New Roman" w:hAnsi="Times New Roman" w:cs="Times New Roman"/>
                <w:sz w:val="24"/>
                <w:szCs w:val="24"/>
              </w:rPr>
              <w:t>41)</w:t>
            </w:r>
            <w:r w:rsidRPr="00F61768">
              <w:rPr>
                <w:rFonts w:ascii="Times New Roman" w:eastAsia="Times New Roman" w:hAnsi="Times New Roman" w:cs="Times New Roman"/>
                <w:sz w:val="24"/>
                <w:szCs w:val="24"/>
              </w:rPr>
              <w:t>‡</w:t>
            </w:r>
            <w:proofErr w:type="gramEnd"/>
          </w:p>
        </w:tc>
        <w:tc>
          <w:tcPr>
            <w:tcW w:w="984" w:type="pct"/>
            <w:vAlign w:val="center"/>
          </w:tcPr>
          <w:p w14:paraId="42048CE3" w14:textId="386BDC1E" w:rsidR="00402C92" w:rsidRPr="00F61768" w:rsidRDefault="001F1817"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1.06 (0.74-1.</w:t>
            </w:r>
            <w:proofErr w:type="gramStart"/>
            <w:r w:rsidRPr="00F61768">
              <w:rPr>
                <w:rFonts w:ascii="Times New Roman" w:hAnsi="Times New Roman" w:cs="Times New Roman"/>
                <w:sz w:val="24"/>
                <w:szCs w:val="24"/>
              </w:rPr>
              <w:t>35)</w:t>
            </w:r>
            <w:r w:rsidRPr="00F61768">
              <w:rPr>
                <w:rFonts w:ascii="Times New Roman" w:eastAsia="Times New Roman" w:hAnsi="Times New Roman" w:cs="Times New Roman"/>
                <w:sz w:val="24"/>
                <w:szCs w:val="24"/>
              </w:rPr>
              <w:t>‡</w:t>
            </w:r>
            <w:proofErr w:type="gramEnd"/>
          </w:p>
        </w:tc>
      </w:tr>
      <w:tr w:rsidR="00F61768" w:rsidRPr="00F61768" w14:paraId="1ACD809A" w14:textId="439DC385" w:rsidTr="00284940">
        <w:trPr>
          <w:trHeight w:hRule="exact" w:val="576"/>
          <w:jc w:val="center"/>
        </w:trPr>
        <w:tc>
          <w:tcPr>
            <w:tcW w:w="1064" w:type="pct"/>
            <w:shd w:val="clear" w:color="auto" w:fill="auto"/>
            <w:noWrap/>
            <w:vAlign w:val="center"/>
            <w:hideMark/>
          </w:tcPr>
          <w:p w14:paraId="2E24FAC0" w14:textId="77777777" w:rsidR="00402C92" w:rsidRPr="00F61768" w:rsidRDefault="00402C92" w:rsidP="00E4179B">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Epicardial fat</w:t>
            </w:r>
          </w:p>
        </w:tc>
        <w:tc>
          <w:tcPr>
            <w:tcW w:w="984" w:type="pct"/>
            <w:shd w:val="clear" w:color="auto" w:fill="auto"/>
            <w:noWrap/>
            <w:vAlign w:val="center"/>
          </w:tcPr>
          <w:p w14:paraId="5BB46D8B" w14:textId="77777777" w:rsidR="00402C92" w:rsidRPr="00F61768" w:rsidRDefault="00402C92"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hint="eastAsia"/>
                <w:sz w:val="24"/>
                <w:szCs w:val="24"/>
              </w:rPr>
              <w:t>1</w:t>
            </w:r>
            <w:r w:rsidRPr="00F61768">
              <w:rPr>
                <w:rFonts w:ascii="Times New Roman" w:hAnsi="Times New Roman" w:cs="Times New Roman"/>
                <w:sz w:val="24"/>
                <w:szCs w:val="24"/>
              </w:rPr>
              <w:t>.36 (1.17-1.59)</w:t>
            </w:r>
          </w:p>
        </w:tc>
        <w:tc>
          <w:tcPr>
            <w:tcW w:w="984" w:type="pct"/>
            <w:shd w:val="clear" w:color="auto" w:fill="auto"/>
            <w:noWrap/>
            <w:vAlign w:val="center"/>
          </w:tcPr>
          <w:p w14:paraId="33DB4683" w14:textId="77777777" w:rsidR="00402C92" w:rsidRPr="00F61768" w:rsidRDefault="00402C92"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hint="eastAsia"/>
                <w:sz w:val="24"/>
                <w:szCs w:val="24"/>
              </w:rPr>
              <w:t>1</w:t>
            </w:r>
            <w:r w:rsidRPr="00F61768">
              <w:rPr>
                <w:rFonts w:ascii="Times New Roman" w:hAnsi="Times New Roman" w:cs="Times New Roman"/>
                <w:sz w:val="24"/>
                <w:szCs w:val="24"/>
              </w:rPr>
              <w:t>.35 (1.14-1.59)</w:t>
            </w:r>
          </w:p>
        </w:tc>
        <w:tc>
          <w:tcPr>
            <w:tcW w:w="984" w:type="pct"/>
            <w:vAlign w:val="center"/>
          </w:tcPr>
          <w:p w14:paraId="7E2CE155" w14:textId="4F40EFF6" w:rsidR="00402C92" w:rsidRPr="00F61768" w:rsidRDefault="00B34E4E"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1.27 (1.02-1.</w:t>
            </w:r>
            <w:proofErr w:type="gramStart"/>
            <w:r w:rsidRPr="00F61768">
              <w:rPr>
                <w:rFonts w:ascii="Times New Roman" w:hAnsi="Times New Roman" w:cs="Times New Roman"/>
                <w:sz w:val="24"/>
                <w:szCs w:val="24"/>
              </w:rPr>
              <w:t>59)</w:t>
            </w:r>
            <w:r w:rsidRPr="00F61768">
              <w:rPr>
                <w:rFonts w:ascii="Times New Roman" w:eastAsia="Times New Roman" w:hAnsi="Times New Roman" w:cs="Times New Roman"/>
                <w:sz w:val="24"/>
                <w:szCs w:val="24"/>
              </w:rPr>
              <w:t>‡</w:t>
            </w:r>
            <w:proofErr w:type="gramEnd"/>
          </w:p>
        </w:tc>
        <w:tc>
          <w:tcPr>
            <w:tcW w:w="984" w:type="pct"/>
            <w:vAlign w:val="center"/>
          </w:tcPr>
          <w:p w14:paraId="1662A41B" w14:textId="09429C6B" w:rsidR="00402C92" w:rsidRPr="00F61768" w:rsidRDefault="00B34E4E" w:rsidP="00E4179B">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1.20 (0.92-1.</w:t>
            </w:r>
            <w:proofErr w:type="gramStart"/>
            <w:r w:rsidRPr="00F61768">
              <w:rPr>
                <w:rFonts w:ascii="Times New Roman" w:hAnsi="Times New Roman" w:cs="Times New Roman"/>
                <w:sz w:val="24"/>
                <w:szCs w:val="24"/>
              </w:rPr>
              <w:t>55)</w:t>
            </w:r>
            <w:r w:rsidRPr="00F61768">
              <w:rPr>
                <w:rFonts w:ascii="Times New Roman" w:eastAsia="Times New Roman" w:hAnsi="Times New Roman" w:cs="Times New Roman"/>
                <w:sz w:val="24"/>
                <w:szCs w:val="24"/>
              </w:rPr>
              <w:t>‡</w:t>
            </w:r>
            <w:proofErr w:type="gramEnd"/>
          </w:p>
        </w:tc>
      </w:tr>
      <w:tr w:rsidR="002D431F" w:rsidRPr="00F61768" w14:paraId="4AD7D78C" w14:textId="613E4AAA" w:rsidTr="001F1817">
        <w:trPr>
          <w:trHeight w:val="290"/>
          <w:jc w:val="center"/>
        </w:trPr>
        <w:tc>
          <w:tcPr>
            <w:tcW w:w="5000" w:type="pct"/>
            <w:gridSpan w:val="5"/>
            <w:tcBorders>
              <w:top w:val="single" w:sz="4" w:space="0" w:color="auto"/>
            </w:tcBorders>
            <w:shd w:val="clear" w:color="auto" w:fill="auto"/>
            <w:noWrap/>
            <w:vAlign w:val="bottom"/>
            <w:hideMark/>
          </w:tcPr>
          <w:p w14:paraId="7FE53B5F" w14:textId="77777777" w:rsidR="008B59A8" w:rsidRPr="00F61768" w:rsidRDefault="008B59A8" w:rsidP="00E4179B">
            <w:pPr>
              <w:spacing w:after="0" w:line="240" w:lineRule="auto"/>
              <w:jc w:val="both"/>
              <w:rPr>
                <w:rFonts w:ascii="Times New Roman" w:hAnsi="Times New Roman" w:cs="Times New Roman"/>
                <w:sz w:val="24"/>
                <w:szCs w:val="24"/>
              </w:rPr>
            </w:pPr>
            <w:r w:rsidRPr="00F61768">
              <w:rPr>
                <w:rFonts w:ascii="Times New Roman" w:eastAsia="Times New Roman" w:hAnsi="Times New Roman" w:cs="Times New Roman"/>
                <w:sz w:val="24"/>
                <w:szCs w:val="24"/>
              </w:rPr>
              <w:t xml:space="preserve">Values are shown as hazard ratios (HR) and 95% confidence interval (95% CI) per standard deviation (SD) increase. </w:t>
            </w:r>
            <w:r w:rsidRPr="00F61768">
              <w:rPr>
                <w:rFonts w:ascii="Times New Roman" w:hAnsi="Times New Roman" w:cs="Times New Roman"/>
                <w:sz w:val="24"/>
                <w:szCs w:val="24"/>
              </w:rPr>
              <w:t xml:space="preserve">Abbreviations: DXA, X-ray absorptiometry; CT, computed tomography. </w:t>
            </w:r>
          </w:p>
          <w:p w14:paraId="1823A0C7" w14:textId="77777777" w:rsidR="008B59A8" w:rsidRPr="00F61768" w:rsidRDefault="008B59A8" w:rsidP="00E4179B">
            <w:pPr>
              <w:spacing w:after="0" w:line="240" w:lineRule="auto"/>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Prevalent cardiovascular disease was defined as prevalent coronary heart disease, heart failure, stroke, or AF at baseline.</w:t>
            </w:r>
          </w:p>
          <w:p w14:paraId="29DBB01C" w14:textId="77777777" w:rsidR="008B59A8" w:rsidRPr="00F61768" w:rsidRDefault="008B59A8" w:rsidP="00E4179B">
            <w:pPr>
              <w:spacing w:after="0" w:line="240" w:lineRule="auto"/>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w:t>
            </w:r>
            <w:r w:rsidRPr="00F61768">
              <w:rPr>
                <w:rFonts w:ascii="Times New Roman" w:hAnsi="Times New Roman" w:cs="Times New Roman"/>
                <w:sz w:val="24"/>
                <w:szCs w:val="24"/>
              </w:rPr>
              <w:t>odel</w:t>
            </w:r>
            <w:r w:rsidRPr="00F61768">
              <w:rPr>
                <w:rFonts w:ascii="Times New Roman" w:eastAsia="Times New Roman" w:hAnsi="Times New Roman" w:cs="Times New Roman"/>
                <w:sz w:val="24"/>
                <w:szCs w:val="24"/>
              </w:rPr>
              <w:t xml:space="preserve"> 1 was adjusted for sex and age. </w:t>
            </w:r>
          </w:p>
          <w:p w14:paraId="6BFFF664" w14:textId="77777777" w:rsidR="008B59A8" w:rsidRPr="00F61768" w:rsidRDefault="008B59A8" w:rsidP="00E4179B">
            <w:pPr>
              <w:spacing w:after="0" w:line="240" w:lineRule="auto"/>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2 was additionally adjusted for high-density lipoprotein cholesterol, total cholesterol, smoking, total alcohol intake,</w:t>
            </w:r>
            <w:r w:rsidRPr="00F61768">
              <w:rPr>
                <w:rFonts w:ascii="Times New Roman" w:hAnsi="Times New Roman" w:cs="Times New Roman"/>
                <w:kern w:val="2"/>
                <w:sz w:val="24"/>
                <w:szCs w:val="24"/>
              </w:rPr>
              <w:t xml:space="preserve"> lipid lowering medication and cardiac medication</w:t>
            </w:r>
            <w:r w:rsidRPr="00F61768">
              <w:rPr>
                <w:rFonts w:ascii="Times New Roman" w:eastAsia="Times New Roman" w:hAnsi="Times New Roman" w:cs="Times New Roman"/>
                <w:sz w:val="24"/>
                <w:szCs w:val="24"/>
              </w:rPr>
              <w:t xml:space="preserve"> and history of hypertension, left ventricular hypertrophy and </w:t>
            </w:r>
            <w:r w:rsidRPr="00F61768">
              <w:rPr>
                <w:rFonts w:ascii="Times New Roman" w:hAnsi="Times New Roman" w:cs="Times New Roman"/>
                <w:sz w:val="24"/>
                <w:szCs w:val="24"/>
              </w:rPr>
              <w:t>diabetes mellitus</w:t>
            </w:r>
            <w:r w:rsidRPr="00F61768">
              <w:rPr>
                <w:rFonts w:ascii="Times New Roman" w:eastAsia="Times New Roman" w:hAnsi="Times New Roman" w:cs="Times New Roman"/>
                <w:sz w:val="24"/>
                <w:szCs w:val="24"/>
              </w:rPr>
              <w:t xml:space="preserve">. </w:t>
            </w:r>
          </w:p>
          <w:p w14:paraId="6EA85EB6" w14:textId="77777777" w:rsidR="00F6636F" w:rsidRPr="00F61768" w:rsidRDefault="00F6636F" w:rsidP="00E4179B">
            <w:pPr>
              <w:spacing w:after="0" w:line="240" w:lineRule="auto"/>
              <w:jc w:val="both"/>
              <w:rPr>
                <w:rFonts w:ascii="Times New Roman" w:hAnsi="Times New Roman" w:cs="Times New Roman"/>
              </w:rPr>
            </w:pPr>
            <w:r w:rsidRPr="00F61768">
              <w:rPr>
                <w:rFonts w:ascii="Times New Roman" w:hAnsi="Times New Roman" w:cs="Times New Roman"/>
              </w:rPr>
              <w:t>*Model 3: Model 2 + total lean mass.</w:t>
            </w:r>
          </w:p>
          <w:p w14:paraId="372CCCED" w14:textId="77777777" w:rsidR="008B59A8" w:rsidRPr="00F61768" w:rsidRDefault="00F6636F" w:rsidP="00E4179B">
            <w:pPr>
              <w:spacing w:after="0" w:line="240" w:lineRule="auto"/>
              <w:jc w:val="both"/>
              <w:rPr>
                <w:rFonts w:ascii="Times New Roman" w:hAnsi="Times New Roman" w:cs="Times New Roman"/>
              </w:rPr>
            </w:pPr>
            <w:r w:rsidRPr="00F61768">
              <w:rPr>
                <w:rFonts w:ascii="Times New Roman" w:hAnsi="Times New Roman" w:cs="Times New Roman"/>
              </w:rPr>
              <w:t>†Model 4: Model 2 + total fat mass.</w:t>
            </w:r>
          </w:p>
          <w:p w14:paraId="2DC35811" w14:textId="49656A25" w:rsidR="00D22AA4" w:rsidRPr="00F61768" w:rsidRDefault="001F1817" w:rsidP="00E4179B">
            <w:pPr>
              <w:spacing w:after="0" w:line="240" w:lineRule="auto"/>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‡In a sub-sample of 1123 participants</w:t>
            </w:r>
            <w:r w:rsidR="001A1541" w:rsidRPr="00F61768">
              <w:rPr>
                <w:rFonts w:ascii="Times New Roman" w:eastAsia="Times New Roman" w:hAnsi="Times New Roman" w:cs="Times New Roman"/>
                <w:sz w:val="24"/>
                <w:szCs w:val="24"/>
              </w:rPr>
              <w:t xml:space="preserve"> with available DXA measurements</w:t>
            </w:r>
            <w:r w:rsidRPr="00F61768">
              <w:rPr>
                <w:rFonts w:ascii="Times New Roman" w:eastAsia="Times New Roman" w:hAnsi="Times New Roman" w:cs="Times New Roman"/>
                <w:sz w:val="24"/>
                <w:szCs w:val="24"/>
              </w:rPr>
              <w:t xml:space="preserve">. </w:t>
            </w:r>
          </w:p>
        </w:tc>
      </w:tr>
    </w:tbl>
    <w:p w14:paraId="16A89DA2" w14:textId="48A290B8" w:rsidR="005F4B9F" w:rsidRPr="00F61768" w:rsidRDefault="005F4B9F" w:rsidP="00E4179B">
      <w:pPr>
        <w:spacing w:after="0" w:line="240" w:lineRule="auto"/>
        <w:rPr>
          <w:rFonts w:ascii="Times New Roman" w:hAnsi="Times New Roman" w:cs="Times New Roman"/>
          <w:sz w:val="24"/>
          <w:szCs w:val="24"/>
        </w:rPr>
      </w:pPr>
    </w:p>
    <w:p w14:paraId="017FA6D0" w14:textId="77777777" w:rsidR="006D52F1" w:rsidRPr="00F61768" w:rsidRDefault="006D52F1" w:rsidP="00E4179B">
      <w:pPr>
        <w:spacing w:after="0" w:line="240" w:lineRule="auto"/>
        <w:rPr>
          <w:rFonts w:ascii="Times New Roman" w:hAnsi="Times New Roman" w:cs="Times New Roman"/>
          <w:sz w:val="24"/>
          <w:szCs w:val="24"/>
        </w:rPr>
        <w:sectPr w:rsidR="006D52F1" w:rsidRPr="00F61768" w:rsidSect="0045601B">
          <w:pgSz w:w="11906" w:h="16838" w:code="9"/>
          <w:pgMar w:top="1440" w:right="1440" w:bottom="1440" w:left="1440" w:header="720" w:footer="720" w:gutter="0"/>
          <w:cols w:space="720"/>
          <w:docGrid w:linePitch="360"/>
        </w:sectPr>
      </w:pPr>
    </w:p>
    <w:tbl>
      <w:tblPr>
        <w:tblW w:w="5000" w:type="pct"/>
        <w:jc w:val="center"/>
        <w:tblLook w:val="04A0" w:firstRow="1" w:lastRow="0" w:firstColumn="1" w:lastColumn="0" w:noHBand="0" w:noVBand="1"/>
      </w:tblPr>
      <w:tblGrid>
        <w:gridCol w:w="2435"/>
        <w:gridCol w:w="2197"/>
        <w:gridCol w:w="2197"/>
        <w:gridCol w:w="2197"/>
      </w:tblGrid>
      <w:tr w:rsidR="00F61768" w:rsidRPr="00F61768" w14:paraId="43977685" w14:textId="77777777" w:rsidTr="006D52F1">
        <w:trPr>
          <w:trHeight w:hRule="exact" w:val="720"/>
          <w:jc w:val="center"/>
        </w:trPr>
        <w:tc>
          <w:tcPr>
            <w:tcW w:w="5000" w:type="pct"/>
            <w:gridSpan w:val="4"/>
            <w:tcBorders>
              <w:bottom w:val="single" w:sz="4" w:space="0" w:color="auto"/>
            </w:tcBorders>
            <w:shd w:val="clear" w:color="auto" w:fill="auto"/>
            <w:noWrap/>
            <w:vAlign w:val="center"/>
            <w:hideMark/>
          </w:tcPr>
          <w:p w14:paraId="192F3881" w14:textId="10ECF0C1" w:rsidR="006D52F1" w:rsidRPr="00F61768" w:rsidRDefault="006D52F1" w:rsidP="00F77D27">
            <w:pPr>
              <w:spacing w:after="0" w:line="240" w:lineRule="auto"/>
              <w:jc w:val="both"/>
              <w:rPr>
                <w:rFonts w:ascii="Times New Roman" w:hAnsi="Times New Roman" w:cs="Times New Roman"/>
                <w:sz w:val="24"/>
                <w:szCs w:val="24"/>
              </w:rPr>
            </w:pPr>
            <w:bookmarkStart w:id="11" w:name="_Hlk109133269"/>
            <w:r w:rsidRPr="00F61768">
              <w:rPr>
                <w:rFonts w:ascii="Times New Roman" w:eastAsia="Times New Roman" w:hAnsi="Times New Roman" w:cs="Times New Roman"/>
                <w:sz w:val="24"/>
                <w:szCs w:val="24"/>
              </w:rPr>
              <w:lastRenderedPageBreak/>
              <w:t>Table S</w:t>
            </w:r>
            <w:r w:rsidR="00114F91" w:rsidRPr="00F61768">
              <w:rPr>
                <w:rFonts w:ascii="Times New Roman" w:eastAsia="Times New Roman" w:hAnsi="Times New Roman" w:cs="Times New Roman"/>
                <w:sz w:val="24"/>
                <w:szCs w:val="24"/>
              </w:rPr>
              <w:t>4</w:t>
            </w:r>
            <w:r w:rsidRPr="00F61768">
              <w:rPr>
                <w:rFonts w:ascii="Times New Roman" w:eastAsia="Times New Roman" w:hAnsi="Times New Roman" w:cs="Times New Roman"/>
                <w:sz w:val="24"/>
                <w:szCs w:val="24"/>
              </w:rPr>
              <w:t>. Associations between lean body mass and incident atrial fibrillation</w:t>
            </w:r>
            <w:bookmarkEnd w:id="11"/>
          </w:p>
        </w:tc>
      </w:tr>
      <w:tr w:rsidR="00F61768" w:rsidRPr="00F61768" w14:paraId="568EDF99" w14:textId="77777777" w:rsidTr="00114F91">
        <w:trPr>
          <w:trHeight w:hRule="exact" w:val="576"/>
          <w:jc w:val="center"/>
        </w:trPr>
        <w:tc>
          <w:tcPr>
            <w:tcW w:w="1355" w:type="pct"/>
            <w:shd w:val="clear" w:color="auto" w:fill="auto"/>
            <w:noWrap/>
            <w:vAlign w:val="bottom"/>
          </w:tcPr>
          <w:p w14:paraId="24AAA080" w14:textId="77777777" w:rsidR="006D52F1" w:rsidRPr="00F61768" w:rsidRDefault="006D52F1" w:rsidP="00F77D27">
            <w:pPr>
              <w:spacing w:after="0" w:line="240" w:lineRule="auto"/>
              <w:rPr>
                <w:rFonts w:ascii="Times New Roman" w:eastAsia="Times New Roman" w:hAnsi="Times New Roman" w:cs="Times New Roman"/>
                <w:sz w:val="24"/>
                <w:szCs w:val="24"/>
              </w:rPr>
            </w:pPr>
          </w:p>
        </w:tc>
        <w:tc>
          <w:tcPr>
            <w:tcW w:w="3645" w:type="pct"/>
            <w:gridSpan w:val="3"/>
            <w:tcBorders>
              <w:bottom w:val="single" w:sz="4" w:space="0" w:color="auto"/>
            </w:tcBorders>
            <w:shd w:val="clear" w:color="auto" w:fill="auto"/>
            <w:vAlign w:val="center"/>
          </w:tcPr>
          <w:p w14:paraId="40DC17EE" w14:textId="77777777" w:rsidR="006D52F1" w:rsidRPr="00F61768" w:rsidRDefault="006D52F1" w:rsidP="00F77D27">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Hazard ratio (95% confidence intervals)</w:t>
            </w:r>
          </w:p>
        </w:tc>
      </w:tr>
      <w:tr w:rsidR="00F61768" w:rsidRPr="00F61768" w14:paraId="00896763" w14:textId="77777777" w:rsidTr="00114F91">
        <w:trPr>
          <w:trHeight w:hRule="exact" w:val="576"/>
          <w:jc w:val="center"/>
        </w:trPr>
        <w:tc>
          <w:tcPr>
            <w:tcW w:w="1355" w:type="pct"/>
            <w:tcBorders>
              <w:bottom w:val="single" w:sz="4" w:space="0" w:color="auto"/>
            </w:tcBorders>
            <w:shd w:val="clear" w:color="auto" w:fill="auto"/>
            <w:noWrap/>
            <w:vAlign w:val="bottom"/>
            <w:hideMark/>
          </w:tcPr>
          <w:p w14:paraId="30D79EB8" w14:textId="77777777" w:rsidR="00114F91" w:rsidRPr="00F61768" w:rsidRDefault="00114F91" w:rsidP="00114F91">
            <w:pPr>
              <w:spacing w:after="0" w:line="240" w:lineRule="auto"/>
              <w:rPr>
                <w:rFonts w:ascii="Times New Roman" w:eastAsia="Times New Roman" w:hAnsi="Times New Roman" w:cs="Times New Roman"/>
                <w:b/>
                <w:bCs/>
                <w:sz w:val="24"/>
                <w:szCs w:val="24"/>
              </w:rPr>
            </w:pPr>
            <w:r w:rsidRPr="00F61768">
              <w:rPr>
                <w:rFonts w:ascii="Times New Roman" w:eastAsia="Times New Roman" w:hAnsi="Times New Roman" w:cs="Times New Roman"/>
                <w:b/>
                <w:bCs/>
                <w:sz w:val="24"/>
                <w:szCs w:val="24"/>
              </w:rPr>
              <w:t xml:space="preserve">DXA study </w:t>
            </w:r>
          </w:p>
          <w:p w14:paraId="4224DE21" w14:textId="5AF0BE87" w:rsidR="006D52F1" w:rsidRPr="00F61768" w:rsidRDefault="00114F91" w:rsidP="00114F91">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b/>
                <w:bCs/>
                <w:sz w:val="24"/>
                <w:szCs w:val="24"/>
              </w:rPr>
              <w:t>(N = 3216)</w:t>
            </w:r>
          </w:p>
        </w:tc>
        <w:tc>
          <w:tcPr>
            <w:tcW w:w="1215" w:type="pct"/>
            <w:tcBorders>
              <w:top w:val="single" w:sz="4" w:space="0" w:color="auto"/>
              <w:bottom w:val="single" w:sz="4" w:space="0" w:color="auto"/>
            </w:tcBorders>
            <w:shd w:val="clear" w:color="auto" w:fill="auto"/>
            <w:noWrap/>
            <w:vAlign w:val="center"/>
            <w:hideMark/>
          </w:tcPr>
          <w:p w14:paraId="1B6A60E5" w14:textId="77777777" w:rsidR="006D52F1" w:rsidRPr="00F61768" w:rsidRDefault="006D52F1" w:rsidP="00F77D27">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1</w:t>
            </w:r>
          </w:p>
        </w:tc>
        <w:tc>
          <w:tcPr>
            <w:tcW w:w="1215" w:type="pct"/>
            <w:tcBorders>
              <w:top w:val="single" w:sz="4" w:space="0" w:color="auto"/>
              <w:bottom w:val="single" w:sz="4" w:space="0" w:color="auto"/>
            </w:tcBorders>
            <w:shd w:val="clear" w:color="auto" w:fill="auto"/>
            <w:noWrap/>
            <w:vAlign w:val="center"/>
            <w:hideMark/>
          </w:tcPr>
          <w:p w14:paraId="5B1400EA" w14:textId="77777777" w:rsidR="006D52F1" w:rsidRPr="00F61768" w:rsidRDefault="006D52F1" w:rsidP="00F77D27">
            <w:pPr>
              <w:spacing w:after="0" w:line="240" w:lineRule="auto"/>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2</w:t>
            </w:r>
          </w:p>
        </w:tc>
        <w:tc>
          <w:tcPr>
            <w:tcW w:w="1214" w:type="pct"/>
            <w:tcBorders>
              <w:top w:val="single" w:sz="4" w:space="0" w:color="auto"/>
              <w:bottom w:val="single" w:sz="4" w:space="0" w:color="auto"/>
            </w:tcBorders>
            <w:vAlign w:val="center"/>
          </w:tcPr>
          <w:p w14:paraId="2973F50A" w14:textId="317A22F0" w:rsidR="006D52F1" w:rsidRPr="00F61768" w:rsidRDefault="006D52F1" w:rsidP="00F77D27">
            <w:pPr>
              <w:spacing w:after="0" w:line="240" w:lineRule="auto"/>
              <w:jc w:val="center"/>
              <w:rPr>
                <w:rFonts w:ascii="Times New Roman" w:eastAsia="Times New Roman" w:hAnsi="Times New Roman" w:cs="Times New Roman"/>
                <w:sz w:val="24"/>
                <w:szCs w:val="24"/>
              </w:rPr>
            </w:pPr>
            <w:r w:rsidRPr="00F61768">
              <w:rPr>
                <w:rFonts w:ascii="Times New Roman" w:hAnsi="Times New Roman" w:cs="Times New Roman"/>
              </w:rPr>
              <w:t>Model 3</w:t>
            </w:r>
          </w:p>
        </w:tc>
      </w:tr>
      <w:tr w:rsidR="00F61768" w:rsidRPr="00F61768" w14:paraId="46315889" w14:textId="77777777" w:rsidTr="00114F91">
        <w:trPr>
          <w:trHeight w:hRule="exact" w:val="576"/>
          <w:jc w:val="center"/>
        </w:trPr>
        <w:tc>
          <w:tcPr>
            <w:tcW w:w="1355" w:type="pct"/>
            <w:shd w:val="clear" w:color="auto" w:fill="auto"/>
            <w:noWrap/>
            <w:vAlign w:val="center"/>
          </w:tcPr>
          <w:p w14:paraId="2E3A9422" w14:textId="3CA391AC" w:rsidR="00C728F1" w:rsidRPr="00F61768" w:rsidRDefault="00C728F1" w:rsidP="00C728F1">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Total lean mass</w:t>
            </w:r>
          </w:p>
        </w:tc>
        <w:tc>
          <w:tcPr>
            <w:tcW w:w="1215" w:type="pct"/>
            <w:shd w:val="clear" w:color="auto" w:fill="auto"/>
            <w:noWrap/>
            <w:vAlign w:val="center"/>
          </w:tcPr>
          <w:p w14:paraId="1851991F" w14:textId="3ADAC52F" w:rsidR="00C728F1" w:rsidRPr="00F61768" w:rsidRDefault="00C728F1" w:rsidP="00C728F1">
            <w:pPr>
              <w:spacing w:after="0" w:line="240" w:lineRule="auto"/>
              <w:jc w:val="center"/>
              <w:rPr>
                <w:rFonts w:ascii="Times New Roman" w:hAnsi="Times New Roman" w:cs="Times New Roman"/>
                <w:sz w:val="24"/>
                <w:szCs w:val="24"/>
              </w:rPr>
            </w:pPr>
            <w:r w:rsidRPr="00F61768">
              <w:rPr>
                <w:rFonts w:ascii="Times New Roman" w:eastAsia="Times New Roman" w:hAnsi="Times New Roman" w:cs="Times New Roman"/>
                <w:sz w:val="24"/>
                <w:szCs w:val="24"/>
              </w:rPr>
              <w:t>1.47 (1.24-1.75)</w:t>
            </w:r>
          </w:p>
        </w:tc>
        <w:tc>
          <w:tcPr>
            <w:tcW w:w="1215" w:type="pct"/>
            <w:shd w:val="clear" w:color="auto" w:fill="auto"/>
            <w:noWrap/>
            <w:vAlign w:val="center"/>
          </w:tcPr>
          <w:p w14:paraId="0D6BF9A8" w14:textId="2EB19805" w:rsidR="00C728F1" w:rsidRPr="00F61768" w:rsidRDefault="00C95AE1" w:rsidP="00C728F1">
            <w:pPr>
              <w:spacing w:after="0" w:line="240" w:lineRule="auto"/>
              <w:jc w:val="center"/>
              <w:rPr>
                <w:rFonts w:ascii="Times New Roman" w:hAnsi="Times New Roman" w:cs="Times New Roman"/>
                <w:sz w:val="24"/>
                <w:szCs w:val="24"/>
              </w:rPr>
            </w:pPr>
            <w:r w:rsidRPr="00F61768">
              <w:rPr>
                <w:rFonts w:ascii="Times New Roman" w:eastAsia="Times New Roman" w:hAnsi="Times New Roman" w:cs="Times New Roman"/>
                <w:sz w:val="24"/>
                <w:szCs w:val="24"/>
              </w:rPr>
              <w:t xml:space="preserve">1.45 </w:t>
            </w:r>
            <w:r w:rsidRPr="00F61768">
              <w:rPr>
                <w:rFonts w:ascii="Times New Roman" w:hAnsi="Times New Roman" w:cs="Times New Roman" w:hint="eastAsia"/>
                <w:sz w:val="24"/>
                <w:szCs w:val="24"/>
              </w:rPr>
              <w:t>(</w:t>
            </w:r>
            <w:r w:rsidRPr="00F61768">
              <w:rPr>
                <w:rFonts w:ascii="Times New Roman" w:hAnsi="Times New Roman" w:cs="Times New Roman"/>
                <w:sz w:val="24"/>
                <w:szCs w:val="24"/>
              </w:rPr>
              <w:t>1.21-1.74)</w:t>
            </w:r>
          </w:p>
        </w:tc>
        <w:tc>
          <w:tcPr>
            <w:tcW w:w="1214" w:type="pct"/>
            <w:vAlign w:val="center"/>
          </w:tcPr>
          <w:p w14:paraId="025548C6" w14:textId="22DCE781" w:rsidR="00C728F1" w:rsidRPr="00F61768" w:rsidRDefault="00C95AE1" w:rsidP="00C95AE1">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1.31 (1.08-1.59)</w:t>
            </w:r>
          </w:p>
        </w:tc>
      </w:tr>
      <w:tr w:rsidR="00F61768" w:rsidRPr="00F61768" w14:paraId="03049DA6" w14:textId="77777777" w:rsidTr="00114F91">
        <w:trPr>
          <w:trHeight w:hRule="exact" w:val="576"/>
          <w:jc w:val="center"/>
        </w:trPr>
        <w:tc>
          <w:tcPr>
            <w:tcW w:w="1355" w:type="pct"/>
            <w:shd w:val="clear" w:color="auto" w:fill="auto"/>
            <w:noWrap/>
            <w:vAlign w:val="center"/>
          </w:tcPr>
          <w:p w14:paraId="6E1E4BAB" w14:textId="4092B45D" w:rsidR="00C728F1" w:rsidRPr="00F61768" w:rsidRDefault="00C728F1" w:rsidP="00C728F1">
            <w:pPr>
              <w:spacing w:after="0" w:line="240" w:lineRule="auto"/>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Lean mass percentage</w:t>
            </w:r>
          </w:p>
        </w:tc>
        <w:tc>
          <w:tcPr>
            <w:tcW w:w="1215" w:type="pct"/>
            <w:shd w:val="clear" w:color="auto" w:fill="auto"/>
            <w:noWrap/>
            <w:vAlign w:val="center"/>
          </w:tcPr>
          <w:p w14:paraId="1B49DF67" w14:textId="7E4642CA" w:rsidR="00C728F1" w:rsidRPr="00F61768" w:rsidRDefault="00C728F1" w:rsidP="00C728F1">
            <w:pPr>
              <w:spacing w:after="0" w:line="240" w:lineRule="auto"/>
              <w:jc w:val="center"/>
              <w:rPr>
                <w:rFonts w:ascii="Times New Roman" w:eastAsia="Times New Roman" w:hAnsi="Times New Roman" w:cs="Times New Roman"/>
                <w:sz w:val="24"/>
                <w:szCs w:val="24"/>
              </w:rPr>
            </w:pPr>
            <w:r w:rsidRPr="00F61768">
              <w:rPr>
                <w:rFonts w:ascii="Times New Roman" w:hAnsi="Times New Roman" w:cs="Times New Roman"/>
                <w:sz w:val="24"/>
                <w:szCs w:val="24"/>
              </w:rPr>
              <w:t>0.81 (0.71-0.93)</w:t>
            </w:r>
          </w:p>
        </w:tc>
        <w:tc>
          <w:tcPr>
            <w:tcW w:w="1215" w:type="pct"/>
            <w:shd w:val="clear" w:color="auto" w:fill="auto"/>
            <w:noWrap/>
            <w:vAlign w:val="center"/>
          </w:tcPr>
          <w:p w14:paraId="7C0C24B1" w14:textId="687D45CD" w:rsidR="00C728F1" w:rsidRPr="00F61768" w:rsidRDefault="00C728F1" w:rsidP="00C728F1">
            <w:pPr>
              <w:spacing w:after="0" w:line="240" w:lineRule="auto"/>
              <w:jc w:val="center"/>
              <w:rPr>
                <w:rFonts w:ascii="Times New Roman" w:eastAsia="Times New Roman" w:hAnsi="Times New Roman" w:cs="Times New Roman"/>
                <w:sz w:val="24"/>
                <w:szCs w:val="24"/>
              </w:rPr>
            </w:pPr>
            <w:r w:rsidRPr="00F61768">
              <w:rPr>
                <w:rFonts w:ascii="Times New Roman" w:hAnsi="Times New Roman" w:cs="Times New Roman"/>
                <w:sz w:val="24"/>
                <w:szCs w:val="24"/>
              </w:rPr>
              <w:t>0.84 (0.73-0.98)</w:t>
            </w:r>
          </w:p>
        </w:tc>
        <w:tc>
          <w:tcPr>
            <w:tcW w:w="1214" w:type="pct"/>
            <w:vAlign w:val="center"/>
          </w:tcPr>
          <w:p w14:paraId="78E895EE" w14:textId="0FA9FC55" w:rsidR="00C728F1" w:rsidRPr="00F61768" w:rsidRDefault="00C95AE1" w:rsidP="00C95AE1">
            <w:pPr>
              <w:spacing w:after="0" w:line="240" w:lineRule="auto"/>
              <w:jc w:val="center"/>
              <w:rPr>
                <w:rFonts w:ascii="Times New Roman" w:hAnsi="Times New Roman" w:cs="Times New Roman"/>
                <w:sz w:val="24"/>
                <w:szCs w:val="24"/>
              </w:rPr>
            </w:pPr>
            <w:r w:rsidRPr="00F61768">
              <w:rPr>
                <w:rFonts w:ascii="Times New Roman" w:hAnsi="Times New Roman" w:cs="Times New Roman"/>
                <w:sz w:val="24"/>
                <w:szCs w:val="24"/>
              </w:rPr>
              <w:t>-</w:t>
            </w:r>
          </w:p>
        </w:tc>
      </w:tr>
      <w:tr w:rsidR="00114F91" w:rsidRPr="00F61768" w14:paraId="5CA85A21" w14:textId="77777777" w:rsidTr="006D52F1">
        <w:trPr>
          <w:trHeight w:val="290"/>
          <w:jc w:val="center"/>
        </w:trPr>
        <w:tc>
          <w:tcPr>
            <w:tcW w:w="5000" w:type="pct"/>
            <w:gridSpan w:val="4"/>
            <w:tcBorders>
              <w:top w:val="single" w:sz="4" w:space="0" w:color="auto"/>
            </w:tcBorders>
            <w:shd w:val="clear" w:color="auto" w:fill="auto"/>
            <w:noWrap/>
            <w:vAlign w:val="bottom"/>
            <w:hideMark/>
          </w:tcPr>
          <w:p w14:paraId="2AA8C4C9" w14:textId="2A73E4C2" w:rsidR="00C728F1" w:rsidRPr="00F61768" w:rsidRDefault="00C728F1" w:rsidP="00C728F1">
            <w:pPr>
              <w:spacing w:after="0" w:line="240" w:lineRule="auto"/>
              <w:jc w:val="both"/>
              <w:rPr>
                <w:rFonts w:ascii="Times New Roman" w:hAnsi="Times New Roman" w:cs="Times New Roman"/>
                <w:sz w:val="24"/>
                <w:szCs w:val="24"/>
              </w:rPr>
            </w:pPr>
            <w:r w:rsidRPr="00F61768">
              <w:rPr>
                <w:rFonts w:ascii="Times New Roman" w:eastAsia="Times New Roman" w:hAnsi="Times New Roman" w:cs="Times New Roman"/>
                <w:sz w:val="24"/>
                <w:szCs w:val="24"/>
              </w:rPr>
              <w:t xml:space="preserve">Values are shown as hazard ratios (HR) and 95% confidence interval (95% CI) per standard deviation (SD) increase. </w:t>
            </w:r>
            <w:r w:rsidRPr="00F61768">
              <w:rPr>
                <w:rFonts w:ascii="Times New Roman" w:hAnsi="Times New Roman" w:cs="Times New Roman"/>
                <w:sz w:val="24"/>
                <w:szCs w:val="24"/>
              </w:rPr>
              <w:t>Abbreviations: DXA, X-ray absorptiometry.</w:t>
            </w:r>
          </w:p>
          <w:p w14:paraId="2CAD72A8" w14:textId="77777777" w:rsidR="00C728F1" w:rsidRPr="00F61768" w:rsidRDefault="00C728F1" w:rsidP="00C728F1">
            <w:pPr>
              <w:spacing w:after="0" w:line="240" w:lineRule="auto"/>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w:t>
            </w:r>
            <w:r w:rsidRPr="00F61768">
              <w:rPr>
                <w:rFonts w:ascii="Times New Roman" w:hAnsi="Times New Roman" w:cs="Times New Roman"/>
                <w:sz w:val="24"/>
                <w:szCs w:val="24"/>
              </w:rPr>
              <w:t>odel</w:t>
            </w:r>
            <w:r w:rsidRPr="00F61768">
              <w:rPr>
                <w:rFonts w:ascii="Times New Roman" w:eastAsia="Times New Roman" w:hAnsi="Times New Roman" w:cs="Times New Roman"/>
                <w:sz w:val="24"/>
                <w:szCs w:val="24"/>
              </w:rPr>
              <w:t xml:space="preserve"> 1 was adjusted for sex and age. </w:t>
            </w:r>
          </w:p>
          <w:p w14:paraId="15146AA7" w14:textId="77777777" w:rsidR="00C728F1" w:rsidRPr="00F61768" w:rsidRDefault="00C728F1" w:rsidP="00C728F1">
            <w:pPr>
              <w:spacing w:after="0" w:line="240" w:lineRule="auto"/>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2 was additionally adjusted for high-density lipoprotein cholesterol, total cholesterol, smoking, total alcohol intake,</w:t>
            </w:r>
            <w:r w:rsidRPr="00F61768">
              <w:rPr>
                <w:rFonts w:ascii="Times New Roman" w:hAnsi="Times New Roman" w:cs="Times New Roman"/>
                <w:kern w:val="2"/>
                <w:sz w:val="24"/>
                <w:szCs w:val="24"/>
              </w:rPr>
              <w:t xml:space="preserve"> lipid lowering medication and cardiac medication</w:t>
            </w:r>
            <w:r w:rsidRPr="00F61768">
              <w:rPr>
                <w:rFonts w:ascii="Times New Roman" w:eastAsia="Times New Roman" w:hAnsi="Times New Roman" w:cs="Times New Roman"/>
                <w:sz w:val="24"/>
                <w:szCs w:val="24"/>
              </w:rPr>
              <w:t xml:space="preserve"> and history of hypertension, left ventricular hypertrophy and </w:t>
            </w:r>
            <w:r w:rsidRPr="00F61768">
              <w:rPr>
                <w:rFonts w:ascii="Times New Roman" w:hAnsi="Times New Roman" w:cs="Times New Roman"/>
                <w:sz w:val="24"/>
                <w:szCs w:val="24"/>
              </w:rPr>
              <w:t>diabetes mellitus</w:t>
            </w:r>
            <w:r w:rsidRPr="00F61768">
              <w:rPr>
                <w:rFonts w:ascii="Times New Roman" w:eastAsia="Times New Roman" w:hAnsi="Times New Roman" w:cs="Times New Roman"/>
                <w:sz w:val="24"/>
                <w:szCs w:val="24"/>
              </w:rPr>
              <w:t xml:space="preserve">. </w:t>
            </w:r>
          </w:p>
          <w:p w14:paraId="21D0A721" w14:textId="0582AC6F" w:rsidR="00C728F1" w:rsidRPr="00F61768" w:rsidRDefault="00C728F1" w:rsidP="00C728F1">
            <w:pPr>
              <w:spacing w:after="0" w:line="240" w:lineRule="auto"/>
              <w:jc w:val="both"/>
              <w:rPr>
                <w:rFonts w:ascii="Times New Roman" w:hAnsi="Times New Roman" w:cs="Times New Roman"/>
              </w:rPr>
            </w:pPr>
            <w:r w:rsidRPr="00F61768">
              <w:rPr>
                <w:rFonts w:ascii="Times New Roman" w:hAnsi="Times New Roman" w:cs="Times New Roman"/>
              </w:rPr>
              <w:t>Model 3: Model 2 + total fat mass.</w:t>
            </w:r>
            <w:r w:rsidRPr="00F61768">
              <w:rPr>
                <w:rFonts w:ascii="Times New Roman" w:eastAsia="Times New Roman" w:hAnsi="Times New Roman" w:cs="Times New Roman"/>
                <w:sz w:val="24"/>
                <w:szCs w:val="24"/>
              </w:rPr>
              <w:t xml:space="preserve"> </w:t>
            </w:r>
          </w:p>
        </w:tc>
      </w:tr>
    </w:tbl>
    <w:p w14:paraId="1F96CA9F" w14:textId="77777777" w:rsidR="006F4E52" w:rsidRPr="00F61768" w:rsidRDefault="006F4E52" w:rsidP="00E4179B">
      <w:pPr>
        <w:spacing w:after="0" w:line="240" w:lineRule="auto"/>
        <w:rPr>
          <w:rFonts w:ascii="Times New Roman" w:hAnsi="Times New Roman" w:cs="Times New Roman"/>
          <w:sz w:val="24"/>
          <w:szCs w:val="24"/>
        </w:rPr>
      </w:pPr>
    </w:p>
    <w:p w14:paraId="62E229D0" w14:textId="2F09665C" w:rsidR="006F4E52" w:rsidRPr="00F61768" w:rsidRDefault="006F4E52" w:rsidP="00E4179B">
      <w:pPr>
        <w:spacing w:line="240" w:lineRule="auto"/>
        <w:rPr>
          <w:rFonts w:ascii="Times New Roman" w:hAnsi="Times New Roman" w:cs="Times New Roman"/>
          <w:sz w:val="24"/>
          <w:szCs w:val="24"/>
        </w:rPr>
        <w:sectPr w:rsidR="006F4E52" w:rsidRPr="00F61768" w:rsidSect="0045601B">
          <w:pgSz w:w="11906" w:h="16838" w:code="9"/>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3474"/>
        <w:gridCol w:w="3642"/>
      </w:tblGrid>
      <w:tr w:rsidR="00F61768" w:rsidRPr="00F61768" w14:paraId="5E32710B" w14:textId="77777777" w:rsidTr="00F40A51">
        <w:trPr>
          <w:trHeight w:val="288"/>
        </w:trPr>
        <w:tc>
          <w:tcPr>
            <w:tcW w:w="9026" w:type="dxa"/>
            <w:gridSpan w:val="3"/>
            <w:tcBorders>
              <w:bottom w:val="single" w:sz="4" w:space="0" w:color="auto"/>
            </w:tcBorders>
            <w:noWrap/>
            <w:hideMark/>
          </w:tcPr>
          <w:p w14:paraId="5931951D" w14:textId="711FA27A" w:rsidR="00855481" w:rsidRPr="00F61768" w:rsidRDefault="00855481" w:rsidP="00E4179B">
            <w:pPr>
              <w:rPr>
                <w:rFonts w:ascii="Times New Roman" w:hAnsi="Times New Roman" w:cs="Times New Roman"/>
                <w:sz w:val="24"/>
                <w:szCs w:val="24"/>
              </w:rPr>
            </w:pPr>
            <w:bookmarkStart w:id="12" w:name="_Hlk105440088"/>
            <w:bookmarkStart w:id="13" w:name="OLE_LINK2"/>
            <w:bookmarkStart w:id="14" w:name="OLE_LINK3"/>
            <w:r w:rsidRPr="00F61768">
              <w:rPr>
                <w:rFonts w:ascii="Times New Roman" w:hAnsi="Times New Roman" w:cs="Times New Roman"/>
                <w:sz w:val="24"/>
                <w:szCs w:val="24"/>
              </w:rPr>
              <w:lastRenderedPageBreak/>
              <w:t xml:space="preserve">Table </w:t>
            </w:r>
            <w:r w:rsidR="004707CD" w:rsidRPr="00F61768">
              <w:rPr>
                <w:rFonts w:ascii="Times New Roman" w:hAnsi="Times New Roman" w:cs="Times New Roman"/>
                <w:sz w:val="24"/>
                <w:szCs w:val="24"/>
              </w:rPr>
              <w:t>S</w:t>
            </w:r>
            <w:r w:rsidR="00114F91" w:rsidRPr="00F61768">
              <w:rPr>
                <w:rFonts w:ascii="Times New Roman" w:hAnsi="Times New Roman" w:cs="Times New Roman"/>
                <w:sz w:val="24"/>
                <w:szCs w:val="24"/>
              </w:rPr>
              <w:t>5</w:t>
            </w:r>
            <w:r w:rsidRPr="00F61768">
              <w:rPr>
                <w:rFonts w:ascii="Times New Roman" w:hAnsi="Times New Roman" w:cs="Times New Roman"/>
                <w:sz w:val="24"/>
                <w:szCs w:val="24"/>
              </w:rPr>
              <w:t xml:space="preserve">. Factor loadings for each fat distribution pattern in principal component analysis </w:t>
            </w:r>
            <w:bookmarkEnd w:id="12"/>
          </w:p>
        </w:tc>
      </w:tr>
      <w:tr w:rsidR="00F61768" w:rsidRPr="00F61768" w14:paraId="5077ECC5" w14:textId="77777777" w:rsidTr="000859D3">
        <w:trPr>
          <w:trHeight w:val="432"/>
        </w:trPr>
        <w:tc>
          <w:tcPr>
            <w:tcW w:w="1910" w:type="dxa"/>
            <w:vMerge w:val="restart"/>
            <w:tcBorders>
              <w:top w:val="single" w:sz="4" w:space="0" w:color="auto"/>
            </w:tcBorders>
            <w:noWrap/>
            <w:hideMark/>
          </w:tcPr>
          <w:p w14:paraId="5027A855" w14:textId="77777777" w:rsidR="00855481" w:rsidRPr="00F61768" w:rsidRDefault="00855481" w:rsidP="00E4179B">
            <w:pPr>
              <w:rPr>
                <w:rFonts w:ascii="Times New Roman" w:hAnsi="Times New Roman" w:cs="Times New Roman"/>
                <w:sz w:val="24"/>
                <w:szCs w:val="24"/>
              </w:rPr>
            </w:pPr>
          </w:p>
        </w:tc>
        <w:tc>
          <w:tcPr>
            <w:tcW w:w="7116" w:type="dxa"/>
            <w:gridSpan w:val="2"/>
            <w:tcBorders>
              <w:top w:val="single" w:sz="4" w:space="0" w:color="auto"/>
              <w:bottom w:val="single" w:sz="4" w:space="0" w:color="auto"/>
            </w:tcBorders>
            <w:noWrap/>
            <w:vAlign w:val="center"/>
            <w:hideMark/>
          </w:tcPr>
          <w:p w14:paraId="1C71AFF4" w14:textId="5A35544C" w:rsidR="00855481" w:rsidRPr="00F61768" w:rsidRDefault="00855481" w:rsidP="00E4179B">
            <w:pPr>
              <w:jc w:val="center"/>
              <w:rPr>
                <w:rFonts w:ascii="Times New Roman" w:hAnsi="Times New Roman" w:cs="Times New Roman"/>
                <w:sz w:val="24"/>
                <w:szCs w:val="24"/>
              </w:rPr>
            </w:pPr>
            <w:bookmarkStart w:id="15" w:name="OLE_LINK14"/>
            <w:bookmarkStart w:id="16" w:name="OLE_LINK15"/>
            <w:r w:rsidRPr="00F61768">
              <w:rPr>
                <w:rFonts w:ascii="Times New Roman" w:hAnsi="Times New Roman" w:cs="Times New Roman"/>
                <w:sz w:val="24"/>
                <w:szCs w:val="24"/>
              </w:rPr>
              <w:t>Factor loadings</w:t>
            </w:r>
            <w:bookmarkEnd w:id="15"/>
            <w:bookmarkEnd w:id="16"/>
            <w:r w:rsidRPr="00F61768">
              <w:rPr>
                <w:rFonts w:ascii="Times New Roman" w:hAnsi="Times New Roman" w:cs="Times New Roman"/>
                <w:sz w:val="24"/>
                <w:szCs w:val="24"/>
              </w:rPr>
              <w:t xml:space="preserve"> (</w:t>
            </w:r>
            <w:r w:rsidR="00BB4EF5" w:rsidRPr="00F61768">
              <w:rPr>
                <w:rFonts w:ascii="Times New Roman" w:hAnsi="Times New Roman" w:cs="Times New Roman"/>
                <w:sz w:val="24"/>
                <w:szCs w:val="24"/>
              </w:rPr>
              <w:t>N</w:t>
            </w:r>
            <w:r w:rsidRPr="00F61768">
              <w:rPr>
                <w:rFonts w:ascii="Times New Roman" w:hAnsi="Times New Roman" w:cs="Times New Roman"/>
                <w:sz w:val="24"/>
                <w:szCs w:val="24"/>
              </w:rPr>
              <w:t xml:space="preserve"> = 1297)</w:t>
            </w:r>
          </w:p>
        </w:tc>
      </w:tr>
      <w:tr w:rsidR="00F61768" w:rsidRPr="00F61768" w14:paraId="480B21D4" w14:textId="77777777" w:rsidTr="000859D3">
        <w:trPr>
          <w:trHeight w:val="432"/>
        </w:trPr>
        <w:tc>
          <w:tcPr>
            <w:tcW w:w="1910" w:type="dxa"/>
            <w:vMerge/>
            <w:tcBorders>
              <w:bottom w:val="single" w:sz="4" w:space="0" w:color="auto"/>
            </w:tcBorders>
            <w:noWrap/>
            <w:hideMark/>
          </w:tcPr>
          <w:p w14:paraId="23C32632" w14:textId="77777777" w:rsidR="00855481" w:rsidRPr="00F61768" w:rsidRDefault="00855481" w:rsidP="00E4179B">
            <w:pPr>
              <w:rPr>
                <w:rFonts w:ascii="Times New Roman" w:hAnsi="Times New Roman" w:cs="Times New Roman"/>
                <w:sz w:val="24"/>
                <w:szCs w:val="24"/>
              </w:rPr>
            </w:pPr>
          </w:p>
        </w:tc>
        <w:tc>
          <w:tcPr>
            <w:tcW w:w="3474" w:type="dxa"/>
            <w:tcBorders>
              <w:top w:val="single" w:sz="4" w:space="0" w:color="auto"/>
              <w:bottom w:val="single" w:sz="4" w:space="0" w:color="auto"/>
            </w:tcBorders>
            <w:noWrap/>
            <w:vAlign w:val="center"/>
            <w:hideMark/>
          </w:tcPr>
          <w:p w14:paraId="62B3049B" w14:textId="77777777" w:rsidR="00882FFF" w:rsidRPr="00F61768" w:rsidRDefault="00855481" w:rsidP="00E4179B">
            <w:pPr>
              <w:jc w:val="center"/>
              <w:rPr>
                <w:rFonts w:ascii="Times New Roman" w:hAnsi="Times New Roman" w:cs="Times New Roman"/>
                <w:sz w:val="24"/>
                <w:szCs w:val="24"/>
              </w:rPr>
            </w:pPr>
            <w:r w:rsidRPr="00F61768">
              <w:rPr>
                <w:rFonts w:ascii="Times New Roman" w:hAnsi="Times New Roman" w:cs="Times New Roman"/>
                <w:sz w:val="24"/>
                <w:szCs w:val="24"/>
              </w:rPr>
              <w:t>Principal component 1</w:t>
            </w:r>
          </w:p>
          <w:p w14:paraId="109D23D5" w14:textId="6C004DBC" w:rsidR="00855481" w:rsidRPr="00F61768" w:rsidRDefault="00855481" w:rsidP="00E4179B">
            <w:pPr>
              <w:jc w:val="center"/>
              <w:rPr>
                <w:rFonts w:ascii="Times New Roman" w:hAnsi="Times New Roman" w:cs="Times New Roman"/>
                <w:sz w:val="24"/>
                <w:szCs w:val="24"/>
              </w:rPr>
            </w:pPr>
            <w:r w:rsidRPr="00F61768">
              <w:rPr>
                <w:rFonts w:ascii="Times New Roman" w:hAnsi="Times New Roman" w:cs="Times New Roman"/>
                <w:sz w:val="24"/>
                <w:szCs w:val="24"/>
              </w:rPr>
              <w:t>(</w:t>
            </w:r>
            <w:r w:rsidR="00882FFF" w:rsidRPr="00F61768">
              <w:rPr>
                <w:rFonts w:ascii="Times New Roman" w:hAnsi="Times New Roman" w:cs="Times New Roman"/>
                <w:sz w:val="24"/>
                <w:szCs w:val="24"/>
              </w:rPr>
              <w:t xml:space="preserve">Subcutaneous </w:t>
            </w:r>
            <w:r w:rsidRPr="00F61768">
              <w:rPr>
                <w:rFonts w:ascii="Times New Roman" w:hAnsi="Times New Roman" w:cs="Times New Roman"/>
                <w:sz w:val="24"/>
                <w:szCs w:val="24"/>
              </w:rPr>
              <w:t>fat pattern)</w:t>
            </w:r>
          </w:p>
        </w:tc>
        <w:tc>
          <w:tcPr>
            <w:tcW w:w="3642" w:type="dxa"/>
            <w:tcBorders>
              <w:top w:val="single" w:sz="4" w:space="0" w:color="auto"/>
              <w:bottom w:val="single" w:sz="4" w:space="0" w:color="auto"/>
            </w:tcBorders>
            <w:noWrap/>
            <w:vAlign w:val="center"/>
            <w:hideMark/>
          </w:tcPr>
          <w:p w14:paraId="237AF54A" w14:textId="77777777" w:rsidR="00882FFF" w:rsidRPr="00F61768" w:rsidRDefault="00855481" w:rsidP="00E4179B">
            <w:pPr>
              <w:jc w:val="center"/>
              <w:rPr>
                <w:rFonts w:ascii="Times New Roman" w:hAnsi="Times New Roman" w:cs="Times New Roman"/>
                <w:sz w:val="24"/>
                <w:szCs w:val="24"/>
              </w:rPr>
            </w:pPr>
            <w:r w:rsidRPr="00F61768">
              <w:rPr>
                <w:rFonts w:ascii="Times New Roman" w:hAnsi="Times New Roman" w:cs="Times New Roman"/>
                <w:sz w:val="24"/>
                <w:szCs w:val="24"/>
              </w:rPr>
              <w:t xml:space="preserve">Principal component 2 </w:t>
            </w:r>
          </w:p>
          <w:p w14:paraId="777469C8" w14:textId="4A51140C" w:rsidR="00855481" w:rsidRPr="00F61768" w:rsidRDefault="00855481" w:rsidP="00E4179B">
            <w:pPr>
              <w:jc w:val="center"/>
              <w:rPr>
                <w:rFonts w:ascii="Times New Roman" w:hAnsi="Times New Roman" w:cs="Times New Roman"/>
                <w:sz w:val="24"/>
                <w:szCs w:val="24"/>
              </w:rPr>
            </w:pPr>
            <w:r w:rsidRPr="00F61768">
              <w:rPr>
                <w:rFonts w:ascii="Times New Roman" w:hAnsi="Times New Roman" w:cs="Times New Roman"/>
                <w:sz w:val="24"/>
                <w:szCs w:val="24"/>
              </w:rPr>
              <w:t>(</w:t>
            </w:r>
            <w:r w:rsidR="00882FFF" w:rsidRPr="00F61768">
              <w:rPr>
                <w:rFonts w:ascii="Times New Roman" w:hAnsi="Times New Roman" w:cs="Times New Roman"/>
                <w:sz w:val="24"/>
                <w:szCs w:val="24"/>
              </w:rPr>
              <w:t>V</w:t>
            </w:r>
            <w:r w:rsidRPr="00F61768">
              <w:rPr>
                <w:rFonts w:ascii="Times New Roman" w:hAnsi="Times New Roman" w:cs="Times New Roman"/>
                <w:sz w:val="24"/>
                <w:szCs w:val="24"/>
              </w:rPr>
              <w:t>isceral fat pattern)</w:t>
            </w:r>
          </w:p>
        </w:tc>
      </w:tr>
      <w:tr w:rsidR="00F61768" w:rsidRPr="00F61768" w14:paraId="133D899C" w14:textId="77777777" w:rsidTr="00B876D0">
        <w:trPr>
          <w:trHeight w:val="432"/>
        </w:trPr>
        <w:tc>
          <w:tcPr>
            <w:tcW w:w="1910" w:type="dxa"/>
            <w:tcBorders>
              <w:top w:val="single" w:sz="4" w:space="0" w:color="auto"/>
            </w:tcBorders>
            <w:noWrap/>
            <w:vAlign w:val="center"/>
            <w:hideMark/>
          </w:tcPr>
          <w:p w14:paraId="6E1DABBD" w14:textId="77777777" w:rsidR="00F40A51" w:rsidRPr="00F61768" w:rsidRDefault="00F40A51" w:rsidP="00E4179B">
            <w:pPr>
              <w:rPr>
                <w:rFonts w:ascii="Times New Roman" w:hAnsi="Times New Roman" w:cs="Times New Roman"/>
                <w:sz w:val="24"/>
                <w:szCs w:val="24"/>
              </w:rPr>
            </w:pPr>
            <w:r w:rsidRPr="00F61768">
              <w:rPr>
                <w:rFonts w:ascii="Times New Roman" w:hAnsi="Times New Roman" w:cs="Times New Roman"/>
                <w:sz w:val="24"/>
                <w:szCs w:val="24"/>
              </w:rPr>
              <w:t>Liver fat</w:t>
            </w:r>
          </w:p>
        </w:tc>
        <w:tc>
          <w:tcPr>
            <w:tcW w:w="3474" w:type="dxa"/>
            <w:tcBorders>
              <w:top w:val="single" w:sz="4" w:space="0" w:color="auto"/>
            </w:tcBorders>
            <w:noWrap/>
            <w:vAlign w:val="center"/>
          </w:tcPr>
          <w:p w14:paraId="035256D1" w14:textId="7A53CCBC" w:rsidR="00F40A51" w:rsidRPr="00F61768" w:rsidRDefault="00B876D0" w:rsidP="00E4179B">
            <w:pPr>
              <w:jc w:val="center"/>
              <w:rPr>
                <w:rFonts w:ascii="Times New Roman" w:hAnsi="Times New Roman" w:cs="Times New Roman"/>
                <w:sz w:val="24"/>
                <w:szCs w:val="24"/>
              </w:rPr>
            </w:pPr>
            <w:r w:rsidRPr="00F61768">
              <w:rPr>
                <w:rFonts w:ascii="Times New Roman" w:hAnsi="Times New Roman" w:cs="Times New Roman"/>
                <w:sz w:val="24"/>
                <w:szCs w:val="24"/>
              </w:rPr>
              <w:t>0.07</w:t>
            </w:r>
          </w:p>
        </w:tc>
        <w:tc>
          <w:tcPr>
            <w:tcW w:w="3642" w:type="dxa"/>
            <w:tcBorders>
              <w:top w:val="single" w:sz="4" w:space="0" w:color="auto"/>
            </w:tcBorders>
            <w:noWrap/>
            <w:vAlign w:val="center"/>
          </w:tcPr>
          <w:p w14:paraId="08D94BCC" w14:textId="11AF698F" w:rsidR="00F40A51" w:rsidRPr="00F61768" w:rsidRDefault="00B876D0" w:rsidP="00E4179B">
            <w:pPr>
              <w:jc w:val="center"/>
              <w:rPr>
                <w:rFonts w:ascii="Times New Roman" w:hAnsi="Times New Roman" w:cs="Times New Roman"/>
                <w:b/>
                <w:sz w:val="24"/>
                <w:szCs w:val="24"/>
              </w:rPr>
            </w:pPr>
            <w:r w:rsidRPr="00F61768">
              <w:rPr>
                <w:rFonts w:ascii="Times New Roman" w:hAnsi="Times New Roman" w:cs="Times New Roman"/>
                <w:b/>
                <w:sz w:val="24"/>
                <w:szCs w:val="24"/>
              </w:rPr>
              <w:t>0.79</w:t>
            </w:r>
          </w:p>
        </w:tc>
      </w:tr>
      <w:tr w:rsidR="00F61768" w:rsidRPr="00F61768" w14:paraId="71A04667" w14:textId="77777777" w:rsidTr="00B876D0">
        <w:trPr>
          <w:trHeight w:val="432"/>
        </w:trPr>
        <w:tc>
          <w:tcPr>
            <w:tcW w:w="1910" w:type="dxa"/>
            <w:noWrap/>
            <w:vAlign w:val="center"/>
            <w:hideMark/>
          </w:tcPr>
          <w:p w14:paraId="3AD4EE7E" w14:textId="77777777" w:rsidR="00F40A51" w:rsidRPr="00F61768" w:rsidRDefault="00F40A51" w:rsidP="00E4179B">
            <w:pPr>
              <w:rPr>
                <w:rFonts w:ascii="Times New Roman" w:hAnsi="Times New Roman" w:cs="Times New Roman"/>
                <w:sz w:val="24"/>
                <w:szCs w:val="24"/>
              </w:rPr>
            </w:pPr>
            <w:r w:rsidRPr="00F61768">
              <w:rPr>
                <w:rFonts w:ascii="Times New Roman" w:hAnsi="Times New Roman" w:cs="Times New Roman"/>
                <w:sz w:val="24"/>
                <w:szCs w:val="24"/>
              </w:rPr>
              <w:t>Epicardial fat</w:t>
            </w:r>
          </w:p>
        </w:tc>
        <w:tc>
          <w:tcPr>
            <w:tcW w:w="3474" w:type="dxa"/>
            <w:noWrap/>
            <w:vAlign w:val="center"/>
          </w:tcPr>
          <w:p w14:paraId="15CE37A6" w14:textId="54C34D88" w:rsidR="00F40A51" w:rsidRPr="00F61768" w:rsidRDefault="00B876D0" w:rsidP="00E4179B">
            <w:pPr>
              <w:jc w:val="center"/>
              <w:rPr>
                <w:rFonts w:ascii="Times New Roman" w:hAnsi="Times New Roman" w:cs="Times New Roman"/>
                <w:sz w:val="24"/>
                <w:szCs w:val="24"/>
              </w:rPr>
            </w:pPr>
            <w:r w:rsidRPr="00F61768">
              <w:rPr>
                <w:rFonts w:ascii="Times New Roman" w:hAnsi="Times New Roman" w:cs="Times New Roman"/>
                <w:sz w:val="24"/>
                <w:szCs w:val="24"/>
              </w:rPr>
              <w:t>0.21</w:t>
            </w:r>
          </w:p>
        </w:tc>
        <w:tc>
          <w:tcPr>
            <w:tcW w:w="3642" w:type="dxa"/>
            <w:noWrap/>
            <w:vAlign w:val="center"/>
          </w:tcPr>
          <w:p w14:paraId="23398B43" w14:textId="2EEE07C7" w:rsidR="00F40A51" w:rsidRPr="00F61768" w:rsidRDefault="00B876D0" w:rsidP="00E4179B">
            <w:pPr>
              <w:jc w:val="center"/>
              <w:rPr>
                <w:rFonts w:ascii="Times New Roman" w:hAnsi="Times New Roman" w:cs="Times New Roman"/>
                <w:b/>
                <w:bCs/>
                <w:sz w:val="24"/>
                <w:szCs w:val="24"/>
              </w:rPr>
            </w:pPr>
            <w:r w:rsidRPr="00F61768">
              <w:rPr>
                <w:rFonts w:ascii="Times New Roman" w:hAnsi="Times New Roman" w:cs="Times New Roman"/>
                <w:b/>
                <w:bCs/>
                <w:sz w:val="24"/>
                <w:szCs w:val="24"/>
              </w:rPr>
              <w:t>0.80</w:t>
            </w:r>
          </w:p>
        </w:tc>
      </w:tr>
      <w:tr w:rsidR="00F61768" w:rsidRPr="00F61768" w14:paraId="24368F7E" w14:textId="77777777" w:rsidTr="00B876D0">
        <w:trPr>
          <w:trHeight w:val="432"/>
        </w:trPr>
        <w:tc>
          <w:tcPr>
            <w:tcW w:w="1910" w:type="dxa"/>
            <w:noWrap/>
            <w:vAlign w:val="center"/>
            <w:hideMark/>
          </w:tcPr>
          <w:p w14:paraId="2CB9DF0C" w14:textId="77777777" w:rsidR="00F40A51" w:rsidRPr="00F61768" w:rsidRDefault="00F40A51" w:rsidP="00E4179B">
            <w:pPr>
              <w:rPr>
                <w:rFonts w:ascii="Times New Roman" w:hAnsi="Times New Roman" w:cs="Times New Roman"/>
                <w:sz w:val="24"/>
                <w:szCs w:val="24"/>
              </w:rPr>
            </w:pPr>
            <w:r w:rsidRPr="00F61768">
              <w:rPr>
                <w:rFonts w:ascii="Times New Roman" w:hAnsi="Times New Roman" w:cs="Times New Roman"/>
                <w:sz w:val="24"/>
                <w:szCs w:val="24"/>
              </w:rPr>
              <w:t>Android fat</w:t>
            </w:r>
          </w:p>
        </w:tc>
        <w:tc>
          <w:tcPr>
            <w:tcW w:w="3474" w:type="dxa"/>
            <w:noWrap/>
            <w:vAlign w:val="center"/>
          </w:tcPr>
          <w:p w14:paraId="71AE8C20" w14:textId="413FC4F6" w:rsidR="00F40A51" w:rsidRPr="00F61768" w:rsidRDefault="00B876D0" w:rsidP="00E4179B">
            <w:pPr>
              <w:jc w:val="center"/>
              <w:rPr>
                <w:rFonts w:ascii="Times New Roman" w:hAnsi="Times New Roman" w:cs="Times New Roman"/>
                <w:b/>
                <w:bCs/>
                <w:sz w:val="24"/>
                <w:szCs w:val="24"/>
              </w:rPr>
            </w:pPr>
            <w:r w:rsidRPr="00F61768">
              <w:rPr>
                <w:rFonts w:ascii="Times New Roman" w:hAnsi="Times New Roman" w:cs="Times New Roman"/>
                <w:b/>
                <w:bCs/>
                <w:sz w:val="24"/>
                <w:szCs w:val="24"/>
              </w:rPr>
              <w:t>0.74</w:t>
            </w:r>
          </w:p>
        </w:tc>
        <w:tc>
          <w:tcPr>
            <w:tcW w:w="3642" w:type="dxa"/>
            <w:noWrap/>
            <w:vAlign w:val="center"/>
          </w:tcPr>
          <w:p w14:paraId="50428D61" w14:textId="7D1E6DE5" w:rsidR="00F40A51" w:rsidRPr="00F61768" w:rsidRDefault="00B876D0" w:rsidP="00E4179B">
            <w:pPr>
              <w:jc w:val="center"/>
              <w:rPr>
                <w:rFonts w:ascii="Times New Roman" w:hAnsi="Times New Roman" w:cs="Times New Roman"/>
                <w:b/>
                <w:sz w:val="24"/>
                <w:szCs w:val="24"/>
              </w:rPr>
            </w:pPr>
            <w:r w:rsidRPr="00F61768">
              <w:rPr>
                <w:rFonts w:ascii="Times New Roman" w:hAnsi="Times New Roman" w:cs="Times New Roman"/>
                <w:b/>
                <w:sz w:val="24"/>
                <w:szCs w:val="24"/>
              </w:rPr>
              <w:t>0.58</w:t>
            </w:r>
          </w:p>
        </w:tc>
      </w:tr>
      <w:tr w:rsidR="00F61768" w:rsidRPr="00F61768" w14:paraId="3CA87109" w14:textId="77777777" w:rsidTr="00B876D0">
        <w:trPr>
          <w:trHeight w:val="432"/>
        </w:trPr>
        <w:tc>
          <w:tcPr>
            <w:tcW w:w="1910" w:type="dxa"/>
            <w:noWrap/>
            <w:vAlign w:val="center"/>
            <w:hideMark/>
          </w:tcPr>
          <w:p w14:paraId="5C2B92AA" w14:textId="77777777" w:rsidR="00F40A51" w:rsidRPr="00F61768" w:rsidRDefault="00F40A51" w:rsidP="00E4179B">
            <w:pPr>
              <w:rPr>
                <w:rFonts w:ascii="Times New Roman" w:hAnsi="Times New Roman" w:cs="Times New Roman"/>
                <w:sz w:val="24"/>
                <w:szCs w:val="24"/>
              </w:rPr>
            </w:pPr>
            <w:r w:rsidRPr="00F61768">
              <w:rPr>
                <w:rFonts w:ascii="Times New Roman" w:hAnsi="Times New Roman" w:cs="Times New Roman"/>
                <w:sz w:val="24"/>
                <w:szCs w:val="24"/>
              </w:rPr>
              <w:t>Gynoid fat</w:t>
            </w:r>
          </w:p>
        </w:tc>
        <w:tc>
          <w:tcPr>
            <w:tcW w:w="3474" w:type="dxa"/>
            <w:noWrap/>
            <w:vAlign w:val="center"/>
          </w:tcPr>
          <w:p w14:paraId="0EA65EF3" w14:textId="1B44E33B" w:rsidR="00F40A51" w:rsidRPr="00F61768" w:rsidRDefault="00B876D0" w:rsidP="00E4179B">
            <w:pPr>
              <w:jc w:val="center"/>
              <w:rPr>
                <w:rFonts w:ascii="Times New Roman" w:hAnsi="Times New Roman" w:cs="Times New Roman"/>
                <w:b/>
                <w:bCs/>
                <w:sz w:val="24"/>
                <w:szCs w:val="24"/>
              </w:rPr>
            </w:pPr>
            <w:r w:rsidRPr="00F61768">
              <w:rPr>
                <w:rFonts w:ascii="Times New Roman" w:hAnsi="Times New Roman" w:cs="Times New Roman"/>
                <w:b/>
                <w:bCs/>
                <w:sz w:val="24"/>
                <w:szCs w:val="24"/>
              </w:rPr>
              <w:t>0.97</w:t>
            </w:r>
          </w:p>
        </w:tc>
        <w:tc>
          <w:tcPr>
            <w:tcW w:w="3642" w:type="dxa"/>
            <w:noWrap/>
            <w:vAlign w:val="center"/>
          </w:tcPr>
          <w:p w14:paraId="1F9545EE" w14:textId="1E982F60" w:rsidR="00F40A51" w:rsidRPr="00F61768" w:rsidRDefault="00B876D0" w:rsidP="00E4179B">
            <w:pPr>
              <w:jc w:val="center"/>
              <w:rPr>
                <w:rFonts w:ascii="Times New Roman" w:hAnsi="Times New Roman" w:cs="Times New Roman"/>
                <w:sz w:val="24"/>
                <w:szCs w:val="24"/>
              </w:rPr>
            </w:pPr>
            <w:r w:rsidRPr="00F61768">
              <w:rPr>
                <w:rFonts w:ascii="Times New Roman" w:hAnsi="Times New Roman" w:cs="Times New Roman"/>
                <w:sz w:val="24"/>
                <w:szCs w:val="24"/>
              </w:rPr>
              <w:t>0.02</w:t>
            </w:r>
          </w:p>
        </w:tc>
      </w:tr>
      <w:tr w:rsidR="00F61768" w:rsidRPr="00F61768" w14:paraId="7A10FEF7" w14:textId="77777777" w:rsidTr="00B876D0">
        <w:trPr>
          <w:trHeight w:val="432"/>
        </w:trPr>
        <w:tc>
          <w:tcPr>
            <w:tcW w:w="1910" w:type="dxa"/>
            <w:tcBorders>
              <w:bottom w:val="single" w:sz="6" w:space="0" w:color="auto"/>
            </w:tcBorders>
            <w:noWrap/>
            <w:vAlign w:val="center"/>
            <w:hideMark/>
          </w:tcPr>
          <w:p w14:paraId="25053B3D" w14:textId="77777777" w:rsidR="00F40A51" w:rsidRPr="00F61768" w:rsidRDefault="00F40A51" w:rsidP="00E4179B">
            <w:pPr>
              <w:rPr>
                <w:rFonts w:ascii="Times New Roman" w:hAnsi="Times New Roman" w:cs="Times New Roman"/>
                <w:sz w:val="24"/>
                <w:szCs w:val="24"/>
              </w:rPr>
            </w:pPr>
            <w:r w:rsidRPr="00F61768">
              <w:rPr>
                <w:rFonts w:ascii="Times New Roman" w:hAnsi="Times New Roman" w:cs="Times New Roman"/>
                <w:sz w:val="24"/>
                <w:szCs w:val="24"/>
              </w:rPr>
              <w:t xml:space="preserve">Fat mass </w:t>
            </w:r>
          </w:p>
        </w:tc>
        <w:tc>
          <w:tcPr>
            <w:tcW w:w="3474" w:type="dxa"/>
            <w:tcBorders>
              <w:bottom w:val="single" w:sz="6" w:space="0" w:color="auto"/>
            </w:tcBorders>
            <w:noWrap/>
            <w:vAlign w:val="center"/>
          </w:tcPr>
          <w:p w14:paraId="54BE6C40" w14:textId="38B29135" w:rsidR="00F40A51" w:rsidRPr="00F61768" w:rsidRDefault="00B876D0" w:rsidP="00E4179B">
            <w:pPr>
              <w:jc w:val="center"/>
              <w:rPr>
                <w:rFonts w:ascii="Times New Roman" w:hAnsi="Times New Roman" w:cs="Times New Roman"/>
                <w:b/>
                <w:bCs/>
                <w:sz w:val="24"/>
                <w:szCs w:val="24"/>
              </w:rPr>
            </w:pPr>
            <w:r w:rsidRPr="00F61768">
              <w:rPr>
                <w:rFonts w:ascii="Times New Roman" w:hAnsi="Times New Roman" w:cs="Times New Roman"/>
                <w:b/>
                <w:bCs/>
                <w:sz w:val="24"/>
                <w:szCs w:val="24"/>
              </w:rPr>
              <w:t>0.96</w:t>
            </w:r>
          </w:p>
        </w:tc>
        <w:tc>
          <w:tcPr>
            <w:tcW w:w="3642" w:type="dxa"/>
            <w:tcBorders>
              <w:bottom w:val="single" w:sz="6" w:space="0" w:color="auto"/>
            </w:tcBorders>
            <w:noWrap/>
            <w:vAlign w:val="center"/>
          </w:tcPr>
          <w:p w14:paraId="284BABF8" w14:textId="0C26BEFC" w:rsidR="00F40A51" w:rsidRPr="00F61768" w:rsidRDefault="00B876D0" w:rsidP="00E4179B">
            <w:pPr>
              <w:jc w:val="center"/>
              <w:rPr>
                <w:rFonts w:ascii="Times New Roman" w:hAnsi="Times New Roman" w:cs="Times New Roman"/>
                <w:sz w:val="24"/>
                <w:szCs w:val="24"/>
              </w:rPr>
            </w:pPr>
            <w:r w:rsidRPr="00F61768">
              <w:rPr>
                <w:rFonts w:ascii="Times New Roman" w:hAnsi="Times New Roman" w:cs="Times New Roman"/>
                <w:sz w:val="24"/>
                <w:szCs w:val="24"/>
              </w:rPr>
              <w:t>0.25</w:t>
            </w:r>
          </w:p>
        </w:tc>
      </w:tr>
    </w:tbl>
    <w:bookmarkEnd w:id="13"/>
    <w:bookmarkEnd w:id="14"/>
    <w:p w14:paraId="0D221204" w14:textId="17713D20" w:rsidR="007E5673" w:rsidRPr="00F61768" w:rsidRDefault="00117305" w:rsidP="00E4179B">
      <w:pPr>
        <w:spacing w:after="0" w:line="240" w:lineRule="auto"/>
        <w:rPr>
          <w:rFonts w:ascii="Times New Roman" w:hAnsi="Times New Roman" w:cs="Times New Roman"/>
          <w:sz w:val="24"/>
          <w:szCs w:val="24"/>
        </w:rPr>
      </w:pPr>
      <w:r w:rsidRPr="00F61768">
        <w:rPr>
          <w:rFonts w:ascii="Times New Roman" w:hAnsi="Times New Roman" w:cs="Times New Roman"/>
          <w:sz w:val="24"/>
          <w:szCs w:val="24"/>
        </w:rPr>
        <w:t>Two patterns cumulatively explai</w:t>
      </w:r>
      <w:r w:rsidR="00C642AB" w:rsidRPr="00F61768">
        <w:rPr>
          <w:rFonts w:ascii="Times New Roman" w:hAnsi="Times New Roman" w:cs="Times New Roman"/>
          <w:sz w:val="24"/>
          <w:szCs w:val="24"/>
        </w:rPr>
        <w:t>ned 8</w:t>
      </w:r>
      <w:r w:rsidRPr="00F61768">
        <w:rPr>
          <w:rFonts w:ascii="Times New Roman" w:hAnsi="Times New Roman" w:cs="Times New Roman"/>
          <w:sz w:val="24"/>
          <w:szCs w:val="24"/>
        </w:rPr>
        <w:t xml:space="preserve">3% total variation. </w:t>
      </w:r>
    </w:p>
    <w:p w14:paraId="52E52701" w14:textId="77777777" w:rsidR="006F4E52" w:rsidRPr="00F61768" w:rsidRDefault="006F4E52" w:rsidP="00E4179B">
      <w:pPr>
        <w:spacing w:line="240" w:lineRule="auto"/>
        <w:rPr>
          <w:rFonts w:ascii="Times New Roman" w:hAnsi="Times New Roman" w:cs="Times New Roman"/>
          <w:sz w:val="24"/>
          <w:szCs w:val="24"/>
        </w:rPr>
      </w:pPr>
    </w:p>
    <w:p w14:paraId="71834CC1" w14:textId="0F6C9036" w:rsidR="006F4E52" w:rsidRPr="00F61768" w:rsidRDefault="006F4E52" w:rsidP="00E4179B">
      <w:pPr>
        <w:spacing w:line="240" w:lineRule="auto"/>
        <w:rPr>
          <w:rFonts w:ascii="Times New Roman" w:hAnsi="Times New Roman" w:cs="Times New Roman"/>
          <w:sz w:val="24"/>
          <w:szCs w:val="24"/>
        </w:rPr>
        <w:sectPr w:rsidR="006F4E52" w:rsidRPr="00F61768" w:rsidSect="005F4B9F">
          <w:pgSz w:w="11906" w:h="16838" w:code="9"/>
          <w:pgMar w:top="1440" w:right="1440" w:bottom="1440" w:left="1440" w:header="720" w:footer="720" w:gutter="0"/>
          <w:cols w:space="720"/>
          <w:docGrid w:linePitch="360"/>
        </w:sectPr>
      </w:pPr>
    </w:p>
    <w:p w14:paraId="0A902B04" w14:textId="1F9C7D66" w:rsidR="00A8454E" w:rsidRPr="00F61768" w:rsidRDefault="00F61768" w:rsidP="00E4179B">
      <w:pPr>
        <w:spacing w:after="0" w:line="240" w:lineRule="auto"/>
        <w:rPr>
          <w:rFonts w:ascii="Times New Roman" w:hAnsi="Times New Roman" w:cs="Times New Roman"/>
          <w:sz w:val="24"/>
          <w:szCs w:val="24"/>
        </w:rPr>
      </w:pPr>
      <w:r w:rsidRPr="00F61768">
        <w:rPr>
          <w:rFonts w:ascii="Times New Roman" w:hAnsi="Times New Roman" w:cs="Times New Roman"/>
          <w:sz w:val="24"/>
          <w:szCs w:val="24"/>
        </w:rPr>
        <w:lastRenderedPageBreak/>
        <w:pict w14:anchorId="51837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412.5pt">
            <v:imagedata r:id="rId7" o:title="Rplot02"/>
          </v:shape>
        </w:pict>
      </w:r>
    </w:p>
    <w:p w14:paraId="047DD6F5" w14:textId="0433C2F6" w:rsidR="00011520" w:rsidRPr="00F61768" w:rsidRDefault="00A8454E" w:rsidP="00E4179B">
      <w:pPr>
        <w:tabs>
          <w:tab w:val="left" w:pos="3888"/>
        </w:tabs>
        <w:spacing w:after="0" w:line="240" w:lineRule="auto"/>
        <w:rPr>
          <w:rFonts w:ascii="Times New Roman" w:hAnsi="Times New Roman" w:cs="Times New Roman"/>
          <w:sz w:val="24"/>
          <w:szCs w:val="24"/>
        </w:rPr>
        <w:sectPr w:rsidR="00011520" w:rsidRPr="00F61768" w:rsidSect="005F4B9F">
          <w:pgSz w:w="11906" w:h="16838" w:code="9"/>
          <w:pgMar w:top="1440" w:right="1440" w:bottom="1440" w:left="1440" w:header="720" w:footer="720" w:gutter="0"/>
          <w:cols w:space="720"/>
          <w:docGrid w:linePitch="360"/>
        </w:sectPr>
      </w:pPr>
      <w:r w:rsidRPr="00F61768">
        <w:rPr>
          <w:rFonts w:ascii="Times New Roman" w:hAnsi="Times New Roman" w:cs="Times New Roman"/>
          <w:sz w:val="24"/>
          <w:szCs w:val="24"/>
        </w:rPr>
        <w:t xml:space="preserve">Figure </w:t>
      </w:r>
      <w:r w:rsidR="00780224" w:rsidRPr="00F61768">
        <w:rPr>
          <w:rFonts w:ascii="Times New Roman" w:hAnsi="Times New Roman" w:cs="Times New Roman"/>
          <w:sz w:val="24"/>
          <w:szCs w:val="24"/>
        </w:rPr>
        <w:t>S</w:t>
      </w:r>
      <w:r w:rsidR="0054737C" w:rsidRPr="00F61768">
        <w:rPr>
          <w:rFonts w:ascii="Times New Roman" w:hAnsi="Times New Roman" w:cs="Times New Roman"/>
          <w:sz w:val="24"/>
          <w:szCs w:val="24"/>
        </w:rPr>
        <w:t>2</w:t>
      </w:r>
      <w:r w:rsidRPr="00F61768">
        <w:rPr>
          <w:rFonts w:ascii="Times New Roman" w:hAnsi="Times New Roman" w:cs="Times New Roman"/>
          <w:sz w:val="24"/>
          <w:szCs w:val="24"/>
        </w:rPr>
        <w:t>. Scree plot</w:t>
      </w:r>
      <w:r w:rsidR="005F4B9F" w:rsidRPr="00F61768">
        <w:rPr>
          <w:rFonts w:ascii="Times New Roman" w:hAnsi="Times New Roman" w:cs="Times New Roman"/>
          <w:sz w:val="24"/>
          <w:szCs w:val="24"/>
        </w:rPr>
        <w:t xml:space="preserve"> in </w:t>
      </w:r>
      <w:bookmarkStart w:id="17" w:name="OLE_LINK1"/>
      <w:r w:rsidR="005F4B9F" w:rsidRPr="00F61768">
        <w:rPr>
          <w:rFonts w:ascii="Times New Roman" w:hAnsi="Times New Roman" w:cs="Times New Roman"/>
          <w:sz w:val="24"/>
          <w:szCs w:val="24"/>
        </w:rPr>
        <w:t>princip</w:t>
      </w:r>
      <w:r w:rsidR="00124068" w:rsidRPr="00F61768">
        <w:rPr>
          <w:rFonts w:ascii="Times New Roman" w:hAnsi="Times New Roman" w:cs="Times New Roman"/>
          <w:sz w:val="24"/>
          <w:szCs w:val="24"/>
        </w:rPr>
        <w:t>al</w:t>
      </w:r>
      <w:r w:rsidR="005F4B9F" w:rsidRPr="00F61768">
        <w:rPr>
          <w:rFonts w:ascii="Times New Roman" w:hAnsi="Times New Roman" w:cs="Times New Roman"/>
          <w:sz w:val="24"/>
          <w:szCs w:val="24"/>
        </w:rPr>
        <w:t xml:space="preserve"> </w:t>
      </w:r>
      <w:bookmarkEnd w:id="17"/>
      <w:r w:rsidR="005F4B9F" w:rsidRPr="00F61768">
        <w:rPr>
          <w:rFonts w:ascii="Times New Roman" w:hAnsi="Times New Roman" w:cs="Times New Roman"/>
          <w:sz w:val="24"/>
          <w:szCs w:val="24"/>
        </w:rPr>
        <w:t>component analysis</w:t>
      </w:r>
    </w:p>
    <w:tbl>
      <w:tblPr>
        <w:tblpPr w:leftFromText="180" w:rightFromText="180" w:vertAnchor="text" w:horzAnchor="margin" w:tblpY="76"/>
        <w:tblW w:w="5000" w:type="pct"/>
        <w:tblLook w:val="04A0" w:firstRow="1" w:lastRow="0" w:firstColumn="1" w:lastColumn="0" w:noHBand="0" w:noVBand="1"/>
      </w:tblPr>
      <w:tblGrid>
        <w:gridCol w:w="3298"/>
        <w:gridCol w:w="2390"/>
        <w:gridCol w:w="2390"/>
        <w:gridCol w:w="2388"/>
      </w:tblGrid>
      <w:tr w:rsidR="00F61768" w:rsidRPr="00F61768" w14:paraId="6A464098" w14:textId="4251EDB3" w:rsidTr="009B74C3">
        <w:trPr>
          <w:trHeight w:val="290"/>
        </w:trPr>
        <w:tc>
          <w:tcPr>
            <w:tcW w:w="5000" w:type="pct"/>
            <w:gridSpan w:val="4"/>
            <w:tcBorders>
              <w:bottom w:val="single" w:sz="4" w:space="0" w:color="auto"/>
            </w:tcBorders>
          </w:tcPr>
          <w:p w14:paraId="5C18C232" w14:textId="23EC0872" w:rsidR="009B74C3" w:rsidRPr="00F61768" w:rsidRDefault="009B74C3" w:rsidP="001A1541">
            <w:pPr>
              <w:spacing w:after="0" w:line="240" w:lineRule="auto"/>
              <w:jc w:val="both"/>
              <w:rPr>
                <w:rFonts w:ascii="Times New Roman" w:hAnsi="Times New Roman" w:cs="Times New Roman"/>
                <w:sz w:val="24"/>
                <w:szCs w:val="24"/>
              </w:rPr>
            </w:pPr>
            <w:bookmarkStart w:id="18" w:name="_Hlk105440128"/>
            <w:r w:rsidRPr="00F61768">
              <w:rPr>
                <w:rFonts w:ascii="Times New Roman" w:eastAsia="Times New Roman" w:hAnsi="Times New Roman" w:cs="Times New Roman"/>
                <w:sz w:val="24"/>
                <w:szCs w:val="24"/>
              </w:rPr>
              <w:lastRenderedPageBreak/>
              <w:t>Table S</w:t>
            </w:r>
            <w:r w:rsidR="00114F91" w:rsidRPr="00F61768">
              <w:rPr>
                <w:rFonts w:ascii="Times New Roman" w:eastAsia="Times New Roman" w:hAnsi="Times New Roman" w:cs="Times New Roman"/>
                <w:sz w:val="24"/>
                <w:szCs w:val="24"/>
              </w:rPr>
              <w:t>6</w:t>
            </w:r>
            <w:r w:rsidRPr="00F61768">
              <w:rPr>
                <w:rFonts w:ascii="Times New Roman" w:eastAsia="Times New Roman" w:hAnsi="Times New Roman" w:cs="Times New Roman"/>
                <w:sz w:val="24"/>
                <w:szCs w:val="24"/>
              </w:rPr>
              <w:t>. Associations between various fat depots and incident atrial fibrillation</w:t>
            </w:r>
            <w:r w:rsidR="001A1541" w:rsidRPr="00F61768">
              <w:rPr>
                <w:rFonts w:ascii="Times New Roman" w:eastAsia="Times New Roman" w:hAnsi="Times New Roman" w:cs="Times New Roman"/>
                <w:sz w:val="24"/>
                <w:szCs w:val="24"/>
              </w:rPr>
              <w:t>,</w:t>
            </w:r>
            <w:r w:rsidRPr="00F61768">
              <w:rPr>
                <w:rFonts w:ascii="Times New Roman" w:eastAsia="Times New Roman" w:hAnsi="Times New Roman" w:cs="Times New Roman"/>
                <w:sz w:val="24"/>
                <w:szCs w:val="24"/>
              </w:rPr>
              <w:t xml:space="preserve"> </w:t>
            </w:r>
            <w:r w:rsidR="00A77354" w:rsidRPr="00F61768">
              <w:rPr>
                <w:rFonts w:ascii="Times New Roman" w:eastAsia="Times New Roman" w:hAnsi="Times New Roman" w:cs="Times New Roman"/>
                <w:sz w:val="24"/>
                <w:szCs w:val="24"/>
              </w:rPr>
              <w:t>adjusting for body mass index and waist-to-hip ratio</w:t>
            </w:r>
            <w:bookmarkEnd w:id="18"/>
          </w:p>
        </w:tc>
      </w:tr>
      <w:tr w:rsidR="00F61768" w:rsidRPr="00F61768" w14:paraId="43097143" w14:textId="4A848989" w:rsidTr="004B27ED">
        <w:trPr>
          <w:trHeight w:val="432"/>
        </w:trPr>
        <w:tc>
          <w:tcPr>
            <w:tcW w:w="1575" w:type="pct"/>
            <w:tcBorders>
              <w:top w:val="single" w:sz="4" w:space="0" w:color="auto"/>
            </w:tcBorders>
            <w:shd w:val="clear" w:color="auto" w:fill="auto"/>
            <w:noWrap/>
            <w:vAlign w:val="bottom"/>
          </w:tcPr>
          <w:p w14:paraId="2428F5E4" w14:textId="77777777" w:rsidR="004B27ED" w:rsidRPr="00F61768" w:rsidRDefault="004B27ED" w:rsidP="00A1649D">
            <w:pPr>
              <w:spacing w:after="0" w:line="240" w:lineRule="auto"/>
              <w:contextualSpacing/>
              <w:rPr>
                <w:rFonts w:ascii="Times New Roman" w:eastAsia="Times New Roman" w:hAnsi="Times New Roman" w:cs="Times New Roman"/>
                <w:sz w:val="24"/>
                <w:szCs w:val="24"/>
              </w:rPr>
            </w:pPr>
          </w:p>
        </w:tc>
        <w:tc>
          <w:tcPr>
            <w:tcW w:w="3425" w:type="pct"/>
            <w:gridSpan w:val="3"/>
            <w:tcBorders>
              <w:top w:val="single" w:sz="4" w:space="0" w:color="auto"/>
            </w:tcBorders>
            <w:vAlign w:val="center"/>
          </w:tcPr>
          <w:p w14:paraId="599D2F00" w14:textId="73E5A0D0" w:rsidR="004B27ED" w:rsidRPr="00F61768" w:rsidRDefault="004B27ED" w:rsidP="00A1649D">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AF risk</w:t>
            </w:r>
          </w:p>
        </w:tc>
      </w:tr>
      <w:tr w:rsidR="00F61768" w:rsidRPr="00F61768" w14:paraId="2DBD82CE" w14:textId="50EB5D1D" w:rsidTr="004B27ED">
        <w:trPr>
          <w:trHeight w:val="432"/>
        </w:trPr>
        <w:tc>
          <w:tcPr>
            <w:tcW w:w="1575" w:type="pct"/>
            <w:tcBorders>
              <w:bottom w:val="single" w:sz="4" w:space="0" w:color="auto"/>
            </w:tcBorders>
            <w:shd w:val="clear" w:color="auto" w:fill="auto"/>
            <w:noWrap/>
            <w:vAlign w:val="bottom"/>
            <w:hideMark/>
          </w:tcPr>
          <w:p w14:paraId="5C4AF586" w14:textId="77777777" w:rsidR="004B27ED" w:rsidRPr="00F61768" w:rsidRDefault="004B27ED" w:rsidP="00A1649D">
            <w:pPr>
              <w:spacing w:after="0" w:line="240" w:lineRule="auto"/>
              <w:contextualSpacing/>
              <w:rPr>
                <w:rFonts w:ascii="Times New Roman" w:eastAsia="Times New Roman" w:hAnsi="Times New Roman" w:cs="Times New Roman"/>
                <w:sz w:val="24"/>
                <w:szCs w:val="24"/>
              </w:rPr>
            </w:pPr>
          </w:p>
        </w:tc>
        <w:tc>
          <w:tcPr>
            <w:tcW w:w="1142" w:type="pct"/>
            <w:tcBorders>
              <w:top w:val="single" w:sz="4" w:space="0" w:color="auto"/>
              <w:bottom w:val="single" w:sz="4" w:space="0" w:color="auto"/>
            </w:tcBorders>
            <w:shd w:val="clear" w:color="auto" w:fill="auto"/>
            <w:noWrap/>
            <w:vAlign w:val="center"/>
            <w:hideMark/>
          </w:tcPr>
          <w:p w14:paraId="42B9FBE2" w14:textId="5F2B4178" w:rsidR="004B27ED" w:rsidRPr="00F61768" w:rsidRDefault="004B27ED" w:rsidP="004B27ED">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1</w:t>
            </w:r>
          </w:p>
        </w:tc>
        <w:tc>
          <w:tcPr>
            <w:tcW w:w="1142" w:type="pct"/>
            <w:tcBorders>
              <w:top w:val="single" w:sz="4" w:space="0" w:color="auto"/>
              <w:bottom w:val="single" w:sz="4" w:space="0" w:color="auto"/>
            </w:tcBorders>
            <w:vAlign w:val="center"/>
          </w:tcPr>
          <w:p w14:paraId="7400DDA6" w14:textId="43CC7185" w:rsidR="004B27ED" w:rsidRPr="00F61768" w:rsidRDefault="004B27ED" w:rsidP="004B27ED">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2</w:t>
            </w:r>
          </w:p>
        </w:tc>
        <w:tc>
          <w:tcPr>
            <w:tcW w:w="1141" w:type="pct"/>
            <w:tcBorders>
              <w:top w:val="single" w:sz="4" w:space="0" w:color="auto"/>
              <w:bottom w:val="single" w:sz="4" w:space="0" w:color="auto"/>
            </w:tcBorders>
            <w:vAlign w:val="center"/>
          </w:tcPr>
          <w:p w14:paraId="705FF36E" w14:textId="23F9D07D" w:rsidR="004B27ED" w:rsidRPr="00F61768" w:rsidRDefault="00F27D13" w:rsidP="004B27ED">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3</w:t>
            </w:r>
          </w:p>
        </w:tc>
      </w:tr>
      <w:tr w:rsidR="00F61768" w:rsidRPr="00F61768" w14:paraId="6BFC4185" w14:textId="313EF2D7" w:rsidTr="004B27ED">
        <w:trPr>
          <w:trHeight w:val="432"/>
        </w:trPr>
        <w:tc>
          <w:tcPr>
            <w:tcW w:w="1575" w:type="pct"/>
            <w:tcBorders>
              <w:top w:val="single" w:sz="4" w:space="0" w:color="auto"/>
            </w:tcBorders>
            <w:shd w:val="clear" w:color="auto" w:fill="auto"/>
            <w:noWrap/>
            <w:vAlign w:val="center"/>
            <w:hideMark/>
          </w:tcPr>
          <w:p w14:paraId="5A4FECE7" w14:textId="77777777" w:rsidR="004B27ED" w:rsidRPr="00F61768" w:rsidRDefault="004B27ED" w:rsidP="00A1649D">
            <w:pPr>
              <w:spacing w:after="0" w:line="240" w:lineRule="auto"/>
              <w:contextualSpacing/>
              <w:jc w:val="both"/>
              <w:rPr>
                <w:rFonts w:ascii="Times New Roman" w:eastAsia="Times New Roman" w:hAnsi="Times New Roman" w:cs="Times New Roman"/>
                <w:b/>
                <w:bCs/>
                <w:sz w:val="24"/>
                <w:szCs w:val="24"/>
              </w:rPr>
            </w:pPr>
            <w:r w:rsidRPr="00F61768">
              <w:rPr>
                <w:rFonts w:ascii="Times New Roman" w:eastAsia="Times New Roman" w:hAnsi="Times New Roman" w:cs="Times New Roman"/>
                <w:b/>
                <w:bCs/>
                <w:sz w:val="24"/>
                <w:szCs w:val="24"/>
              </w:rPr>
              <w:t>DXA (n = 3468)</w:t>
            </w:r>
          </w:p>
        </w:tc>
        <w:tc>
          <w:tcPr>
            <w:tcW w:w="1142" w:type="pct"/>
            <w:tcBorders>
              <w:top w:val="single" w:sz="4" w:space="0" w:color="auto"/>
            </w:tcBorders>
            <w:shd w:val="clear" w:color="auto" w:fill="auto"/>
            <w:noWrap/>
            <w:vAlign w:val="center"/>
            <w:hideMark/>
          </w:tcPr>
          <w:p w14:paraId="4740527A" w14:textId="77777777" w:rsidR="004B27ED" w:rsidRPr="00F61768" w:rsidRDefault="004B27ED" w:rsidP="004B27ED">
            <w:pPr>
              <w:spacing w:after="0" w:line="240" w:lineRule="auto"/>
              <w:contextualSpacing/>
              <w:jc w:val="center"/>
              <w:rPr>
                <w:rFonts w:ascii="Times New Roman" w:eastAsia="Times New Roman" w:hAnsi="Times New Roman" w:cs="Times New Roman"/>
                <w:sz w:val="24"/>
                <w:szCs w:val="24"/>
              </w:rPr>
            </w:pPr>
          </w:p>
        </w:tc>
        <w:tc>
          <w:tcPr>
            <w:tcW w:w="1142" w:type="pct"/>
            <w:tcBorders>
              <w:top w:val="single" w:sz="4" w:space="0" w:color="auto"/>
            </w:tcBorders>
            <w:vAlign w:val="center"/>
          </w:tcPr>
          <w:p w14:paraId="09A8F621" w14:textId="77777777" w:rsidR="004B27ED" w:rsidRPr="00F61768" w:rsidRDefault="004B27ED" w:rsidP="004B27ED">
            <w:pPr>
              <w:spacing w:after="0" w:line="240" w:lineRule="auto"/>
              <w:contextualSpacing/>
              <w:jc w:val="center"/>
              <w:rPr>
                <w:rFonts w:ascii="Times New Roman" w:eastAsia="Times New Roman" w:hAnsi="Times New Roman" w:cs="Times New Roman"/>
                <w:sz w:val="24"/>
                <w:szCs w:val="24"/>
              </w:rPr>
            </w:pPr>
          </w:p>
        </w:tc>
        <w:tc>
          <w:tcPr>
            <w:tcW w:w="1141" w:type="pct"/>
            <w:tcBorders>
              <w:top w:val="single" w:sz="4" w:space="0" w:color="auto"/>
            </w:tcBorders>
            <w:vAlign w:val="center"/>
          </w:tcPr>
          <w:p w14:paraId="56F6EEFB" w14:textId="77777777" w:rsidR="004B27ED" w:rsidRPr="00F61768" w:rsidRDefault="004B27ED" w:rsidP="004B27ED">
            <w:pPr>
              <w:spacing w:after="0" w:line="240" w:lineRule="auto"/>
              <w:contextualSpacing/>
              <w:jc w:val="center"/>
              <w:rPr>
                <w:rFonts w:ascii="Times New Roman" w:eastAsia="Times New Roman" w:hAnsi="Times New Roman" w:cs="Times New Roman"/>
                <w:sz w:val="24"/>
                <w:szCs w:val="24"/>
              </w:rPr>
            </w:pPr>
          </w:p>
        </w:tc>
      </w:tr>
      <w:tr w:rsidR="00F61768" w:rsidRPr="00F61768" w14:paraId="6D9D5ABE" w14:textId="23BA78CD" w:rsidTr="004B27ED">
        <w:trPr>
          <w:trHeight w:val="432"/>
        </w:trPr>
        <w:tc>
          <w:tcPr>
            <w:tcW w:w="1575" w:type="pct"/>
            <w:shd w:val="clear" w:color="auto" w:fill="auto"/>
            <w:noWrap/>
            <w:vAlign w:val="center"/>
            <w:hideMark/>
          </w:tcPr>
          <w:p w14:paraId="476A8B5E" w14:textId="77777777" w:rsidR="00F27D13" w:rsidRPr="00F61768" w:rsidRDefault="00F27D13" w:rsidP="00F27D1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rPr>
              <w:t>Total fat mass</w:t>
            </w:r>
          </w:p>
        </w:tc>
        <w:tc>
          <w:tcPr>
            <w:tcW w:w="1142" w:type="pct"/>
            <w:shd w:val="clear" w:color="auto" w:fill="auto"/>
            <w:noWrap/>
            <w:vAlign w:val="center"/>
          </w:tcPr>
          <w:p w14:paraId="5D717F52" w14:textId="1DFEFC24"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rPr>
              <w:t>1.22 (1.09-1.36)</w:t>
            </w:r>
          </w:p>
        </w:tc>
        <w:tc>
          <w:tcPr>
            <w:tcW w:w="1142" w:type="pct"/>
            <w:vAlign w:val="center"/>
          </w:tcPr>
          <w:p w14:paraId="662E5563" w14:textId="0CBD58A3"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hAnsi="Times New Roman" w:cs="Times New Roman"/>
                <w:sz w:val="24"/>
                <w:szCs w:val="24"/>
              </w:rPr>
              <w:t>1.33 (1.05-1.68)</w:t>
            </w:r>
          </w:p>
        </w:tc>
        <w:tc>
          <w:tcPr>
            <w:tcW w:w="1141" w:type="pct"/>
            <w:vAlign w:val="center"/>
          </w:tcPr>
          <w:p w14:paraId="43B90440" w14:textId="35471DC1" w:rsidR="00F27D13" w:rsidRPr="00F61768" w:rsidRDefault="005960EA"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1.27 (1.13-1.42)</w:t>
            </w:r>
          </w:p>
        </w:tc>
      </w:tr>
      <w:tr w:rsidR="00F61768" w:rsidRPr="00F61768" w14:paraId="6364152B" w14:textId="0469B53C" w:rsidTr="004B27ED">
        <w:trPr>
          <w:trHeight w:val="432"/>
        </w:trPr>
        <w:tc>
          <w:tcPr>
            <w:tcW w:w="1575" w:type="pct"/>
            <w:shd w:val="clear" w:color="auto" w:fill="auto"/>
            <w:noWrap/>
            <w:vAlign w:val="center"/>
          </w:tcPr>
          <w:p w14:paraId="48AF1CB1" w14:textId="77777777" w:rsidR="00F27D13" w:rsidRPr="00F61768" w:rsidRDefault="00F27D13" w:rsidP="00F27D13">
            <w:pPr>
              <w:spacing w:after="0" w:line="240" w:lineRule="auto"/>
              <w:ind w:left="288"/>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rPr>
              <w:t>Fat mass percentage</w:t>
            </w:r>
          </w:p>
        </w:tc>
        <w:tc>
          <w:tcPr>
            <w:tcW w:w="1142" w:type="pct"/>
            <w:shd w:val="clear" w:color="auto" w:fill="auto"/>
            <w:noWrap/>
            <w:vAlign w:val="center"/>
          </w:tcPr>
          <w:p w14:paraId="00EC7AE9" w14:textId="5A1BAF31"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hAnsi="Times New Roman" w:cs="Times New Roman"/>
              </w:rPr>
              <w:t>1.19 (1.03-1.37)</w:t>
            </w:r>
          </w:p>
        </w:tc>
        <w:tc>
          <w:tcPr>
            <w:tcW w:w="1142" w:type="pct"/>
            <w:vAlign w:val="center"/>
          </w:tcPr>
          <w:p w14:paraId="0B33F080" w14:textId="56FE1551"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hAnsi="Times New Roman" w:cs="Times New Roman"/>
                <w:sz w:val="24"/>
                <w:szCs w:val="24"/>
              </w:rPr>
              <w:t>1.19 (1.03-1.37)</w:t>
            </w:r>
          </w:p>
        </w:tc>
        <w:tc>
          <w:tcPr>
            <w:tcW w:w="1141" w:type="pct"/>
            <w:vAlign w:val="center"/>
          </w:tcPr>
          <w:p w14:paraId="665A6828" w14:textId="0C9C8147" w:rsidR="00F27D13" w:rsidRPr="00F61768" w:rsidRDefault="005960EA"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1.18 (1.01-1.37)</w:t>
            </w:r>
          </w:p>
        </w:tc>
      </w:tr>
      <w:tr w:rsidR="00F61768" w:rsidRPr="00F61768" w14:paraId="301B8405" w14:textId="724E1C98" w:rsidTr="004B27ED">
        <w:trPr>
          <w:trHeight w:val="432"/>
        </w:trPr>
        <w:tc>
          <w:tcPr>
            <w:tcW w:w="1575" w:type="pct"/>
            <w:shd w:val="clear" w:color="auto" w:fill="auto"/>
            <w:noWrap/>
            <w:vAlign w:val="center"/>
            <w:hideMark/>
          </w:tcPr>
          <w:p w14:paraId="118CF155" w14:textId="77777777" w:rsidR="00F27D13" w:rsidRPr="00F61768" w:rsidRDefault="00F27D13" w:rsidP="00F27D1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rPr>
              <w:t>Android fat mass</w:t>
            </w:r>
          </w:p>
        </w:tc>
        <w:tc>
          <w:tcPr>
            <w:tcW w:w="1142" w:type="pct"/>
            <w:shd w:val="clear" w:color="auto" w:fill="auto"/>
            <w:noWrap/>
            <w:vAlign w:val="center"/>
          </w:tcPr>
          <w:p w14:paraId="67131421" w14:textId="731CDAE4"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rPr>
              <w:t>1.14 (1.03-1.27)</w:t>
            </w:r>
          </w:p>
        </w:tc>
        <w:tc>
          <w:tcPr>
            <w:tcW w:w="1142" w:type="pct"/>
            <w:vAlign w:val="center"/>
          </w:tcPr>
          <w:p w14:paraId="61F8366A" w14:textId="6C84B5CA"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hAnsi="Times New Roman" w:cs="Times New Roman"/>
                <w:sz w:val="24"/>
                <w:szCs w:val="24"/>
              </w:rPr>
              <w:t>1.05 (0.87-1.27)</w:t>
            </w:r>
          </w:p>
        </w:tc>
        <w:tc>
          <w:tcPr>
            <w:tcW w:w="1141" w:type="pct"/>
            <w:vAlign w:val="center"/>
          </w:tcPr>
          <w:p w14:paraId="39ABDB98" w14:textId="0820F4CB" w:rsidR="00F27D13" w:rsidRPr="00F61768" w:rsidRDefault="005960EA"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1.16 (1.03-1.32)</w:t>
            </w:r>
          </w:p>
        </w:tc>
      </w:tr>
      <w:tr w:rsidR="00F61768" w:rsidRPr="00F61768" w14:paraId="4EB4C532" w14:textId="4EACBF4F" w:rsidTr="004B27ED">
        <w:trPr>
          <w:trHeight w:val="432"/>
        </w:trPr>
        <w:tc>
          <w:tcPr>
            <w:tcW w:w="1575" w:type="pct"/>
            <w:shd w:val="clear" w:color="auto" w:fill="auto"/>
            <w:noWrap/>
            <w:vAlign w:val="center"/>
          </w:tcPr>
          <w:p w14:paraId="2AA4832B" w14:textId="77777777" w:rsidR="00F27D13" w:rsidRPr="00F61768" w:rsidRDefault="00F27D13" w:rsidP="00F27D13">
            <w:pPr>
              <w:spacing w:after="0" w:line="240" w:lineRule="auto"/>
              <w:ind w:left="288"/>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rPr>
              <w:t>Android fat percentage</w:t>
            </w:r>
          </w:p>
        </w:tc>
        <w:tc>
          <w:tcPr>
            <w:tcW w:w="1142" w:type="pct"/>
            <w:shd w:val="clear" w:color="auto" w:fill="auto"/>
            <w:noWrap/>
            <w:vAlign w:val="center"/>
          </w:tcPr>
          <w:p w14:paraId="0448C9D0" w14:textId="350652D7"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hAnsi="Times New Roman" w:cs="Times New Roman"/>
              </w:rPr>
              <w:t>1.06 (0.95-1.18)</w:t>
            </w:r>
          </w:p>
        </w:tc>
        <w:tc>
          <w:tcPr>
            <w:tcW w:w="1142" w:type="pct"/>
            <w:vAlign w:val="center"/>
          </w:tcPr>
          <w:p w14:paraId="7772E516" w14:textId="3A3EFFC4"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hAnsi="Times New Roman" w:cs="Times New Roman"/>
                <w:sz w:val="24"/>
                <w:szCs w:val="24"/>
              </w:rPr>
              <w:t>1.06 (0.95-1.18)</w:t>
            </w:r>
          </w:p>
        </w:tc>
        <w:tc>
          <w:tcPr>
            <w:tcW w:w="1141" w:type="pct"/>
            <w:vAlign w:val="center"/>
          </w:tcPr>
          <w:p w14:paraId="5434261F" w14:textId="1A2C7F47" w:rsidR="00F27D13" w:rsidRPr="00F61768" w:rsidRDefault="005960EA"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1.03 (0.90-1.17)</w:t>
            </w:r>
          </w:p>
        </w:tc>
      </w:tr>
      <w:tr w:rsidR="00F61768" w:rsidRPr="00F61768" w14:paraId="54976D26" w14:textId="7F515B1B" w:rsidTr="004B27ED">
        <w:trPr>
          <w:trHeight w:val="432"/>
        </w:trPr>
        <w:tc>
          <w:tcPr>
            <w:tcW w:w="1575" w:type="pct"/>
            <w:shd w:val="clear" w:color="auto" w:fill="auto"/>
            <w:noWrap/>
            <w:vAlign w:val="center"/>
            <w:hideMark/>
          </w:tcPr>
          <w:p w14:paraId="07FDE2A3" w14:textId="77777777" w:rsidR="00F27D13" w:rsidRPr="00F61768" w:rsidRDefault="00F27D13" w:rsidP="00F27D1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rPr>
              <w:t>Gynoid fat mass</w:t>
            </w:r>
          </w:p>
        </w:tc>
        <w:tc>
          <w:tcPr>
            <w:tcW w:w="1142" w:type="pct"/>
            <w:shd w:val="clear" w:color="auto" w:fill="auto"/>
            <w:noWrap/>
            <w:vAlign w:val="center"/>
          </w:tcPr>
          <w:p w14:paraId="31EC4807" w14:textId="4EA4DF3E"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rPr>
              <w:t>1.26 (1.13-1.41)</w:t>
            </w:r>
          </w:p>
        </w:tc>
        <w:tc>
          <w:tcPr>
            <w:tcW w:w="1142" w:type="pct"/>
            <w:vAlign w:val="center"/>
          </w:tcPr>
          <w:p w14:paraId="509412F4" w14:textId="1DE6E5EF"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1.36 (1.12-1.65)</w:t>
            </w:r>
          </w:p>
        </w:tc>
        <w:tc>
          <w:tcPr>
            <w:tcW w:w="1141" w:type="pct"/>
            <w:vAlign w:val="center"/>
          </w:tcPr>
          <w:p w14:paraId="6F211FA7" w14:textId="5429D5D3" w:rsidR="00F27D13" w:rsidRPr="00F61768" w:rsidRDefault="005960EA"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1.29 (1.15-1.44)</w:t>
            </w:r>
          </w:p>
        </w:tc>
      </w:tr>
      <w:tr w:rsidR="00F61768" w:rsidRPr="00F61768" w14:paraId="6C41CDC0" w14:textId="73117E65" w:rsidTr="004B27ED">
        <w:trPr>
          <w:trHeight w:val="432"/>
        </w:trPr>
        <w:tc>
          <w:tcPr>
            <w:tcW w:w="1575" w:type="pct"/>
            <w:shd w:val="clear" w:color="auto" w:fill="auto"/>
            <w:noWrap/>
            <w:vAlign w:val="center"/>
          </w:tcPr>
          <w:p w14:paraId="50432FE2" w14:textId="77777777" w:rsidR="00F27D13" w:rsidRPr="00F61768" w:rsidRDefault="00F27D13" w:rsidP="00F27D13">
            <w:pPr>
              <w:spacing w:after="0" w:line="240" w:lineRule="auto"/>
              <w:ind w:left="288"/>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rPr>
              <w:t>Gynoid fat percentage</w:t>
            </w:r>
          </w:p>
        </w:tc>
        <w:tc>
          <w:tcPr>
            <w:tcW w:w="1142" w:type="pct"/>
            <w:shd w:val="clear" w:color="auto" w:fill="auto"/>
            <w:noWrap/>
            <w:vAlign w:val="center"/>
          </w:tcPr>
          <w:p w14:paraId="3C90CC37" w14:textId="26151EE6"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hAnsi="Times New Roman" w:cs="Times New Roman"/>
              </w:rPr>
              <w:t>1.25 (1.07-1.47)</w:t>
            </w:r>
          </w:p>
        </w:tc>
        <w:tc>
          <w:tcPr>
            <w:tcW w:w="1142" w:type="pct"/>
            <w:vAlign w:val="center"/>
          </w:tcPr>
          <w:p w14:paraId="19F72F07" w14:textId="3E0FD299"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hAnsi="Times New Roman" w:cs="Times New Roman"/>
                <w:sz w:val="24"/>
                <w:szCs w:val="24"/>
              </w:rPr>
              <w:t>1.25 (1.07-1.47)</w:t>
            </w:r>
          </w:p>
        </w:tc>
        <w:tc>
          <w:tcPr>
            <w:tcW w:w="1141" w:type="pct"/>
            <w:vAlign w:val="center"/>
          </w:tcPr>
          <w:p w14:paraId="012AD0FF" w14:textId="7CB5F119" w:rsidR="00F27D13" w:rsidRPr="00F61768" w:rsidRDefault="005960EA"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1.25 (1.07-1.47)</w:t>
            </w:r>
          </w:p>
        </w:tc>
      </w:tr>
      <w:tr w:rsidR="00F61768" w:rsidRPr="00F61768" w14:paraId="3104186F" w14:textId="4093868E" w:rsidTr="004B27ED">
        <w:trPr>
          <w:trHeight w:val="432"/>
        </w:trPr>
        <w:tc>
          <w:tcPr>
            <w:tcW w:w="1575" w:type="pct"/>
            <w:shd w:val="clear" w:color="auto" w:fill="auto"/>
            <w:noWrap/>
            <w:vAlign w:val="center"/>
            <w:hideMark/>
          </w:tcPr>
          <w:p w14:paraId="34094387" w14:textId="43EEDD13" w:rsidR="00F27D13" w:rsidRPr="00F61768" w:rsidRDefault="00F27D13" w:rsidP="00F27D1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Android-to-gynoid fat ratio</w:t>
            </w:r>
          </w:p>
        </w:tc>
        <w:tc>
          <w:tcPr>
            <w:tcW w:w="1142" w:type="pct"/>
            <w:shd w:val="clear" w:color="auto" w:fill="auto"/>
            <w:noWrap/>
            <w:vAlign w:val="center"/>
          </w:tcPr>
          <w:p w14:paraId="62706C68" w14:textId="134F1B13"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rPr>
              <w:t>0.85 (0.74-0.98)</w:t>
            </w:r>
          </w:p>
        </w:tc>
        <w:tc>
          <w:tcPr>
            <w:tcW w:w="1142" w:type="pct"/>
            <w:vAlign w:val="center"/>
          </w:tcPr>
          <w:p w14:paraId="0DFBADDF" w14:textId="000F0A15"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0.81 (0.70-0.94)</w:t>
            </w:r>
          </w:p>
        </w:tc>
        <w:tc>
          <w:tcPr>
            <w:tcW w:w="1141" w:type="pct"/>
            <w:vAlign w:val="center"/>
          </w:tcPr>
          <w:p w14:paraId="769DCADA" w14:textId="1DE3BBA4" w:rsidR="00F27D13" w:rsidRPr="00F61768" w:rsidRDefault="005960EA"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0.77 (0.65-0.91)</w:t>
            </w:r>
          </w:p>
        </w:tc>
      </w:tr>
      <w:tr w:rsidR="00F61768" w:rsidRPr="00F61768" w14:paraId="3BE19624" w14:textId="166BA734" w:rsidTr="004B27ED">
        <w:trPr>
          <w:trHeight w:val="432"/>
        </w:trPr>
        <w:tc>
          <w:tcPr>
            <w:tcW w:w="1575" w:type="pct"/>
            <w:shd w:val="clear" w:color="auto" w:fill="auto"/>
            <w:noWrap/>
            <w:vAlign w:val="center"/>
            <w:hideMark/>
          </w:tcPr>
          <w:p w14:paraId="052A33CB" w14:textId="77777777" w:rsidR="00F27D13" w:rsidRPr="00F61768" w:rsidRDefault="00F27D13" w:rsidP="00F27D13">
            <w:pPr>
              <w:spacing w:after="0" w:line="240" w:lineRule="auto"/>
              <w:contextualSpacing/>
              <w:jc w:val="both"/>
              <w:rPr>
                <w:rFonts w:ascii="Times New Roman" w:eastAsia="Times New Roman" w:hAnsi="Times New Roman" w:cs="Times New Roman"/>
                <w:b/>
                <w:bCs/>
                <w:sz w:val="24"/>
                <w:szCs w:val="24"/>
              </w:rPr>
            </w:pPr>
            <w:r w:rsidRPr="00F61768">
              <w:rPr>
                <w:rFonts w:ascii="Times New Roman" w:eastAsia="Times New Roman" w:hAnsi="Times New Roman" w:cs="Times New Roman"/>
                <w:b/>
                <w:bCs/>
                <w:sz w:val="24"/>
                <w:szCs w:val="24"/>
              </w:rPr>
              <w:t>CT (n = 2139)</w:t>
            </w:r>
          </w:p>
        </w:tc>
        <w:tc>
          <w:tcPr>
            <w:tcW w:w="1142" w:type="pct"/>
            <w:shd w:val="clear" w:color="auto" w:fill="auto"/>
            <w:noWrap/>
            <w:vAlign w:val="center"/>
          </w:tcPr>
          <w:p w14:paraId="3F11A194" w14:textId="77777777"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p>
        </w:tc>
        <w:tc>
          <w:tcPr>
            <w:tcW w:w="1142" w:type="pct"/>
            <w:vAlign w:val="center"/>
          </w:tcPr>
          <w:p w14:paraId="22707266" w14:textId="77777777"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p>
        </w:tc>
        <w:tc>
          <w:tcPr>
            <w:tcW w:w="1141" w:type="pct"/>
            <w:vAlign w:val="center"/>
          </w:tcPr>
          <w:p w14:paraId="3AFA343B" w14:textId="77777777"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p>
        </w:tc>
      </w:tr>
      <w:tr w:rsidR="00F61768" w:rsidRPr="00F61768" w14:paraId="46B5BECE" w14:textId="7DCD67D2" w:rsidTr="004B27ED">
        <w:trPr>
          <w:trHeight w:val="432"/>
        </w:trPr>
        <w:tc>
          <w:tcPr>
            <w:tcW w:w="1575" w:type="pct"/>
            <w:shd w:val="clear" w:color="auto" w:fill="auto"/>
            <w:noWrap/>
            <w:vAlign w:val="center"/>
            <w:hideMark/>
          </w:tcPr>
          <w:p w14:paraId="5849C95B" w14:textId="77777777" w:rsidR="00F27D13" w:rsidRPr="00F61768" w:rsidRDefault="00F27D13" w:rsidP="00F27D1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Liver fat</w:t>
            </w:r>
          </w:p>
        </w:tc>
        <w:tc>
          <w:tcPr>
            <w:tcW w:w="1142" w:type="pct"/>
            <w:shd w:val="clear" w:color="auto" w:fill="auto"/>
            <w:noWrap/>
            <w:vAlign w:val="center"/>
          </w:tcPr>
          <w:p w14:paraId="21BE7F94" w14:textId="5F0E15A0" w:rsidR="00F27D13" w:rsidRPr="00F61768" w:rsidRDefault="00F27D13" w:rsidP="00F27D13">
            <w:pPr>
              <w:spacing w:after="0" w:line="240" w:lineRule="auto"/>
              <w:contextualSpacing/>
              <w:jc w:val="center"/>
              <w:rPr>
                <w:rFonts w:ascii="Times New Roman" w:hAnsi="Times New Roman" w:cs="Times New Roman"/>
                <w:sz w:val="24"/>
                <w:szCs w:val="24"/>
              </w:rPr>
            </w:pPr>
            <w:r w:rsidRPr="00F61768">
              <w:rPr>
                <w:rFonts w:ascii="Times New Roman" w:eastAsia="Times New Roman" w:hAnsi="Times New Roman" w:cs="Times New Roman"/>
              </w:rPr>
              <w:t>1.06 (0.90-1.25)</w:t>
            </w:r>
          </w:p>
        </w:tc>
        <w:tc>
          <w:tcPr>
            <w:tcW w:w="1142" w:type="pct"/>
            <w:vAlign w:val="center"/>
          </w:tcPr>
          <w:p w14:paraId="24310A3D" w14:textId="5C027A94"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 xml:space="preserve">1.00 </w:t>
            </w:r>
            <w:r w:rsidRPr="00F61768">
              <w:rPr>
                <w:rFonts w:ascii="Times New Roman" w:hAnsi="Times New Roman" w:cs="Times New Roman"/>
                <w:sz w:val="24"/>
                <w:szCs w:val="24"/>
              </w:rPr>
              <w:t>(0.85-1.19)</w:t>
            </w:r>
          </w:p>
        </w:tc>
        <w:tc>
          <w:tcPr>
            <w:tcW w:w="1141" w:type="pct"/>
            <w:vAlign w:val="center"/>
          </w:tcPr>
          <w:p w14:paraId="4C14E7D6" w14:textId="66256D63"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1.07 (0.90-1.27)</w:t>
            </w:r>
          </w:p>
        </w:tc>
      </w:tr>
      <w:tr w:rsidR="00F61768" w:rsidRPr="00F61768" w14:paraId="74307214" w14:textId="2B280E56" w:rsidTr="004B27ED">
        <w:trPr>
          <w:trHeight w:val="432"/>
        </w:trPr>
        <w:tc>
          <w:tcPr>
            <w:tcW w:w="1575" w:type="pct"/>
            <w:shd w:val="clear" w:color="auto" w:fill="auto"/>
            <w:noWrap/>
            <w:vAlign w:val="center"/>
            <w:hideMark/>
          </w:tcPr>
          <w:p w14:paraId="4565D108" w14:textId="77777777" w:rsidR="00F27D13" w:rsidRPr="00F61768" w:rsidRDefault="00F27D13" w:rsidP="00F27D1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Epicardial fat</w:t>
            </w:r>
          </w:p>
        </w:tc>
        <w:tc>
          <w:tcPr>
            <w:tcW w:w="1142" w:type="pct"/>
            <w:shd w:val="clear" w:color="auto" w:fill="auto"/>
            <w:noWrap/>
            <w:vAlign w:val="center"/>
          </w:tcPr>
          <w:p w14:paraId="6E1104D5" w14:textId="3A6096AF"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rPr>
              <w:t>1.27 (1.09-1.48)</w:t>
            </w:r>
          </w:p>
        </w:tc>
        <w:tc>
          <w:tcPr>
            <w:tcW w:w="1142" w:type="pct"/>
            <w:vAlign w:val="center"/>
          </w:tcPr>
          <w:p w14:paraId="1DF352EC" w14:textId="44E24C7A"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1.18 (0.99-1.41)</w:t>
            </w:r>
          </w:p>
        </w:tc>
        <w:tc>
          <w:tcPr>
            <w:tcW w:w="1141" w:type="pct"/>
            <w:vAlign w:val="center"/>
          </w:tcPr>
          <w:p w14:paraId="3ABAB2B6" w14:textId="389CB22C" w:rsidR="00F27D13" w:rsidRPr="00F61768" w:rsidRDefault="00F27D13" w:rsidP="00F27D13">
            <w:pPr>
              <w:spacing w:after="0" w:line="240" w:lineRule="auto"/>
              <w:contextualSpacing/>
              <w:jc w:val="center"/>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1.32 (1.11-1.57)</w:t>
            </w:r>
          </w:p>
        </w:tc>
      </w:tr>
      <w:tr w:rsidR="00F61768" w:rsidRPr="00F61768" w14:paraId="5FE5415E" w14:textId="2F331899" w:rsidTr="004B27ED">
        <w:trPr>
          <w:trHeight w:val="290"/>
        </w:trPr>
        <w:tc>
          <w:tcPr>
            <w:tcW w:w="5000" w:type="pct"/>
            <w:gridSpan w:val="4"/>
            <w:tcBorders>
              <w:top w:val="single" w:sz="4" w:space="0" w:color="auto"/>
            </w:tcBorders>
          </w:tcPr>
          <w:p w14:paraId="411D07D1" w14:textId="42DEF18F" w:rsidR="00F27D13" w:rsidRPr="00F61768" w:rsidRDefault="00F27D13" w:rsidP="00F27D1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Values are shown as hazard ratios (HR) and 95% confidence interval (95% CI).</w:t>
            </w:r>
          </w:p>
          <w:p w14:paraId="7DE5DA08" w14:textId="1B4421D1" w:rsidR="00F27D13" w:rsidRPr="00F61768" w:rsidRDefault="00F27D13" w:rsidP="00F27D1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 xml:space="preserve">Model 1 was adjusted for age, high-density lipoprotein cholesterol, total cholesterol, smoking, total alcohol intake, </w:t>
            </w:r>
            <w:r w:rsidRPr="00F61768">
              <w:rPr>
                <w:rFonts w:ascii="Times New Roman" w:hAnsi="Times New Roman"/>
                <w:kern w:val="2"/>
                <w:sz w:val="24"/>
                <w:szCs w:val="24"/>
              </w:rPr>
              <w:t xml:space="preserve">lipid lowering medication and cardiac medication, </w:t>
            </w:r>
            <w:r w:rsidRPr="00F61768">
              <w:rPr>
                <w:rFonts w:ascii="Times New Roman" w:eastAsia="Times New Roman" w:hAnsi="Times New Roman" w:cs="Times New Roman"/>
                <w:sz w:val="24"/>
                <w:szCs w:val="24"/>
              </w:rPr>
              <w:t xml:space="preserve">history of hypertension, left ventricular hypertrophy, </w:t>
            </w:r>
            <w:r w:rsidRPr="00F61768">
              <w:rPr>
                <w:rFonts w:ascii="Times New Roman" w:hAnsi="Times New Roman" w:cs="Times New Roman"/>
                <w:sz w:val="24"/>
                <w:szCs w:val="24"/>
              </w:rPr>
              <w:t>diabetes mellitus</w:t>
            </w:r>
            <w:r w:rsidRPr="00F61768">
              <w:rPr>
                <w:rFonts w:ascii="Times New Roman" w:eastAsia="Times New Roman" w:hAnsi="Times New Roman" w:cs="Times New Roman"/>
                <w:sz w:val="24"/>
                <w:szCs w:val="24"/>
              </w:rPr>
              <w:t>, heart failure and coronary heart disease.</w:t>
            </w:r>
          </w:p>
          <w:p w14:paraId="11C1B353" w14:textId="2AF8B9C8" w:rsidR="00F27D13" w:rsidRPr="00F61768" w:rsidRDefault="00F27D13" w:rsidP="00F27D1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 xml:space="preserve">Model 2: Model 1 </w:t>
            </w:r>
            <w:r w:rsidRPr="00F61768">
              <w:rPr>
                <w:rFonts w:asciiTheme="minorEastAsia" w:hAnsiTheme="minorEastAsia" w:cs="Times New Roman" w:hint="eastAsia"/>
                <w:sz w:val="24"/>
                <w:szCs w:val="24"/>
              </w:rPr>
              <w:t>+</w:t>
            </w:r>
            <w:r w:rsidRPr="00F61768">
              <w:rPr>
                <w:rFonts w:ascii="Times New Roman" w:eastAsia="Times New Roman" w:hAnsi="Times New Roman" w:cs="Times New Roman"/>
                <w:sz w:val="24"/>
                <w:szCs w:val="24"/>
              </w:rPr>
              <w:t xml:space="preserve"> body mass index.</w:t>
            </w:r>
          </w:p>
          <w:p w14:paraId="56436B6A" w14:textId="570A7942" w:rsidR="00F27D13" w:rsidRPr="00F61768" w:rsidRDefault="00F27D13" w:rsidP="00F27D13">
            <w:pPr>
              <w:spacing w:after="0" w:line="240" w:lineRule="auto"/>
              <w:contextualSpacing/>
              <w:jc w:val="both"/>
              <w:rPr>
                <w:rFonts w:ascii="Times New Roman" w:eastAsia="Times New Roman" w:hAnsi="Times New Roman" w:cs="Times New Roman"/>
                <w:sz w:val="24"/>
                <w:szCs w:val="24"/>
              </w:rPr>
            </w:pPr>
            <w:r w:rsidRPr="00F61768">
              <w:rPr>
                <w:rFonts w:ascii="Times New Roman" w:eastAsia="Times New Roman" w:hAnsi="Times New Roman" w:cs="Times New Roman"/>
                <w:sz w:val="24"/>
                <w:szCs w:val="24"/>
              </w:rPr>
              <w:t>Model 3</w:t>
            </w:r>
            <w:r w:rsidRPr="00F61768">
              <w:rPr>
                <w:rFonts w:ascii="Times New Roman" w:hAnsi="Times New Roman" w:cs="Times New Roman" w:hint="eastAsia"/>
                <w:sz w:val="24"/>
                <w:szCs w:val="24"/>
              </w:rPr>
              <w:t>:</w:t>
            </w:r>
            <w:r w:rsidRPr="00F61768">
              <w:rPr>
                <w:rFonts w:ascii="Times New Roman" w:hAnsi="Times New Roman" w:cs="Times New Roman"/>
                <w:sz w:val="24"/>
                <w:szCs w:val="24"/>
              </w:rPr>
              <w:t xml:space="preserve"> Model 1 +</w:t>
            </w:r>
            <w:r w:rsidRPr="00F61768">
              <w:rPr>
                <w:rFonts w:ascii="Times New Roman" w:eastAsia="Times New Roman" w:hAnsi="Times New Roman" w:cs="Times New Roman"/>
                <w:sz w:val="24"/>
                <w:szCs w:val="24"/>
              </w:rPr>
              <w:t xml:space="preserve"> waist-to-hip ratio.</w:t>
            </w:r>
          </w:p>
        </w:tc>
      </w:tr>
    </w:tbl>
    <w:p w14:paraId="5CCEC0CE" w14:textId="43F66908" w:rsidR="00A8454E" w:rsidRPr="00F61768" w:rsidRDefault="00A8454E" w:rsidP="00E4179B">
      <w:pPr>
        <w:tabs>
          <w:tab w:val="left" w:pos="3888"/>
        </w:tabs>
        <w:spacing w:after="0" w:line="240" w:lineRule="auto"/>
        <w:rPr>
          <w:rFonts w:ascii="Times New Roman" w:hAnsi="Times New Roman" w:cs="Times New Roman"/>
          <w:sz w:val="24"/>
          <w:szCs w:val="24"/>
        </w:rPr>
      </w:pPr>
    </w:p>
    <w:p w14:paraId="626983DE" w14:textId="4067F26B" w:rsidR="00293701" w:rsidRPr="00F61768" w:rsidRDefault="00293701" w:rsidP="00E4179B">
      <w:pPr>
        <w:spacing w:line="240" w:lineRule="auto"/>
        <w:rPr>
          <w:rFonts w:ascii="Times New Roman" w:hAnsi="Times New Roman" w:cs="Times New Roman"/>
          <w:b/>
          <w:bCs/>
          <w:sz w:val="24"/>
          <w:szCs w:val="24"/>
        </w:rPr>
      </w:pPr>
    </w:p>
    <w:sectPr w:rsidR="00293701" w:rsidRPr="00F61768" w:rsidSect="00D2797C">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EBBC" w14:textId="77777777" w:rsidR="0071002D" w:rsidRDefault="0071002D" w:rsidP="00C64287">
      <w:pPr>
        <w:spacing w:after="0" w:line="240" w:lineRule="auto"/>
      </w:pPr>
      <w:r>
        <w:separator/>
      </w:r>
    </w:p>
  </w:endnote>
  <w:endnote w:type="continuationSeparator" w:id="0">
    <w:p w14:paraId="0119C05B" w14:textId="77777777" w:rsidR="0071002D" w:rsidRDefault="0071002D" w:rsidP="00C64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8516" w14:textId="77777777" w:rsidR="0071002D" w:rsidRDefault="0071002D" w:rsidP="00C64287">
      <w:pPr>
        <w:spacing w:after="0" w:line="240" w:lineRule="auto"/>
      </w:pPr>
      <w:r>
        <w:separator/>
      </w:r>
    </w:p>
  </w:footnote>
  <w:footnote w:type="continuationSeparator" w:id="0">
    <w:p w14:paraId="3168C9AE" w14:textId="77777777" w:rsidR="0071002D" w:rsidRDefault="0071002D" w:rsidP="00C64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Euro Heart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awadw0dzrww9ewp2ext0fgtf552e5fped5&quot;&gt;EMC&lt;record-ids&gt;&lt;item&gt;1183&lt;/item&gt;&lt;item&gt;1232&lt;/item&gt;&lt;/record-ids&gt;&lt;/item&gt;&lt;/Libraries&gt;"/>
  </w:docVars>
  <w:rsids>
    <w:rsidRoot w:val="00510383"/>
    <w:rsid w:val="00011520"/>
    <w:rsid w:val="00047C00"/>
    <w:rsid w:val="00064C32"/>
    <w:rsid w:val="000859D3"/>
    <w:rsid w:val="000C4606"/>
    <w:rsid w:val="000C4C96"/>
    <w:rsid w:val="000D7AF8"/>
    <w:rsid w:val="00102988"/>
    <w:rsid w:val="001125FD"/>
    <w:rsid w:val="00114F91"/>
    <w:rsid w:val="00117305"/>
    <w:rsid w:val="00124068"/>
    <w:rsid w:val="001242F7"/>
    <w:rsid w:val="00157F5B"/>
    <w:rsid w:val="001A1541"/>
    <w:rsid w:val="001B2A2A"/>
    <w:rsid w:val="001D558F"/>
    <w:rsid w:val="001F1817"/>
    <w:rsid w:val="001F2ADA"/>
    <w:rsid w:val="001F6C11"/>
    <w:rsid w:val="00204AF4"/>
    <w:rsid w:val="00206041"/>
    <w:rsid w:val="0021140D"/>
    <w:rsid w:val="002332F4"/>
    <w:rsid w:val="00252E2A"/>
    <w:rsid w:val="00284940"/>
    <w:rsid w:val="00293701"/>
    <w:rsid w:val="00296468"/>
    <w:rsid w:val="002A6368"/>
    <w:rsid w:val="002D431F"/>
    <w:rsid w:val="002E28D5"/>
    <w:rsid w:val="002E67EE"/>
    <w:rsid w:val="003306BF"/>
    <w:rsid w:val="0034568E"/>
    <w:rsid w:val="00345D61"/>
    <w:rsid w:val="00360E44"/>
    <w:rsid w:val="003734A6"/>
    <w:rsid w:val="00386ED6"/>
    <w:rsid w:val="003945E9"/>
    <w:rsid w:val="003A3CA1"/>
    <w:rsid w:val="003D39C9"/>
    <w:rsid w:val="003E0A32"/>
    <w:rsid w:val="00402C92"/>
    <w:rsid w:val="00452ADA"/>
    <w:rsid w:val="0045601B"/>
    <w:rsid w:val="00456EB8"/>
    <w:rsid w:val="00460E41"/>
    <w:rsid w:val="004707CD"/>
    <w:rsid w:val="0048406C"/>
    <w:rsid w:val="00494676"/>
    <w:rsid w:val="004B0847"/>
    <w:rsid w:val="004B27ED"/>
    <w:rsid w:val="004D04C5"/>
    <w:rsid w:val="00510383"/>
    <w:rsid w:val="00510E91"/>
    <w:rsid w:val="005121EA"/>
    <w:rsid w:val="00523547"/>
    <w:rsid w:val="0052423C"/>
    <w:rsid w:val="00543F11"/>
    <w:rsid w:val="0054737C"/>
    <w:rsid w:val="005519CD"/>
    <w:rsid w:val="00570846"/>
    <w:rsid w:val="005865DB"/>
    <w:rsid w:val="005960EA"/>
    <w:rsid w:val="005965F4"/>
    <w:rsid w:val="005A4815"/>
    <w:rsid w:val="005F3206"/>
    <w:rsid w:val="005F427B"/>
    <w:rsid w:val="005F4B9F"/>
    <w:rsid w:val="006056D5"/>
    <w:rsid w:val="006132B7"/>
    <w:rsid w:val="006257F8"/>
    <w:rsid w:val="00630EA0"/>
    <w:rsid w:val="00631562"/>
    <w:rsid w:val="00640B2E"/>
    <w:rsid w:val="006513D1"/>
    <w:rsid w:val="00661F78"/>
    <w:rsid w:val="006B567F"/>
    <w:rsid w:val="006C390C"/>
    <w:rsid w:val="006D4139"/>
    <w:rsid w:val="006D52F1"/>
    <w:rsid w:val="006E6863"/>
    <w:rsid w:val="006F4E52"/>
    <w:rsid w:val="00703521"/>
    <w:rsid w:val="00703C3E"/>
    <w:rsid w:val="00705063"/>
    <w:rsid w:val="00705192"/>
    <w:rsid w:val="0071002D"/>
    <w:rsid w:val="00710D66"/>
    <w:rsid w:val="00725AFE"/>
    <w:rsid w:val="007319D4"/>
    <w:rsid w:val="00751DE7"/>
    <w:rsid w:val="007614C3"/>
    <w:rsid w:val="007650D3"/>
    <w:rsid w:val="00773B0F"/>
    <w:rsid w:val="00774EBB"/>
    <w:rsid w:val="00776A0D"/>
    <w:rsid w:val="00780224"/>
    <w:rsid w:val="007D5B6B"/>
    <w:rsid w:val="007D62A3"/>
    <w:rsid w:val="007D6B8D"/>
    <w:rsid w:val="007E2951"/>
    <w:rsid w:val="007E5673"/>
    <w:rsid w:val="007F0573"/>
    <w:rsid w:val="007F76F9"/>
    <w:rsid w:val="007F79B9"/>
    <w:rsid w:val="00806981"/>
    <w:rsid w:val="0081191A"/>
    <w:rsid w:val="00832E17"/>
    <w:rsid w:val="008465AF"/>
    <w:rsid w:val="00855481"/>
    <w:rsid w:val="00862941"/>
    <w:rsid w:val="00864271"/>
    <w:rsid w:val="00872659"/>
    <w:rsid w:val="00881378"/>
    <w:rsid w:val="00882FFF"/>
    <w:rsid w:val="00896F5C"/>
    <w:rsid w:val="008B59A8"/>
    <w:rsid w:val="00900996"/>
    <w:rsid w:val="00915680"/>
    <w:rsid w:val="00917860"/>
    <w:rsid w:val="00925B3F"/>
    <w:rsid w:val="0093325D"/>
    <w:rsid w:val="00937164"/>
    <w:rsid w:val="00982930"/>
    <w:rsid w:val="009B49C2"/>
    <w:rsid w:val="009B6F69"/>
    <w:rsid w:val="009B74C3"/>
    <w:rsid w:val="009C00D6"/>
    <w:rsid w:val="009D0285"/>
    <w:rsid w:val="009D032F"/>
    <w:rsid w:val="00A040C3"/>
    <w:rsid w:val="00A270CB"/>
    <w:rsid w:val="00A43B52"/>
    <w:rsid w:val="00A77354"/>
    <w:rsid w:val="00A8454E"/>
    <w:rsid w:val="00AE6A94"/>
    <w:rsid w:val="00AF1324"/>
    <w:rsid w:val="00B05C22"/>
    <w:rsid w:val="00B06074"/>
    <w:rsid w:val="00B25924"/>
    <w:rsid w:val="00B34E4E"/>
    <w:rsid w:val="00B40FF9"/>
    <w:rsid w:val="00B50D72"/>
    <w:rsid w:val="00B560B3"/>
    <w:rsid w:val="00B63684"/>
    <w:rsid w:val="00B7525B"/>
    <w:rsid w:val="00B76E31"/>
    <w:rsid w:val="00B77F7D"/>
    <w:rsid w:val="00B876D0"/>
    <w:rsid w:val="00B92AB3"/>
    <w:rsid w:val="00B938B3"/>
    <w:rsid w:val="00B94009"/>
    <w:rsid w:val="00BB2832"/>
    <w:rsid w:val="00BB4EF5"/>
    <w:rsid w:val="00BD2B35"/>
    <w:rsid w:val="00BD39BF"/>
    <w:rsid w:val="00BF64FA"/>
    <w:rsid w:val="00C221F3"/>
    <w:rsid w:val="00C26508"/>
    <w:rsid w:val="00C307DE"/>
    <w:rsid w:val="00C6195C"/>
    <w:rsid w:val="00C64287"/>
    <w:rsid w:val="00C642AB"/>
    <w:rsid w:val="00C7153D"/>
    <w:rsid w:val="00C728F1"/>
    <w:rsid w:val="00C83AF7"/>
    <w:rsid w:val="00C95AE1"/>
    <w:rsid w:val="00CA3635"/>
    <w:rsid w:val="00CE26DF"/>
    <w:rsid w:val="00CE443B"/>
    <w:rsid w:val="00CF268A"/>
    <w:rsid w:val="00D22AA4"/>
    <w:rsid w:val="00D2797C"/>
    <w:rsid w:val="00D37684"/>
    <w:rsid w:val="00D3779C"/>
    <w:rsid w:val="00D46D77"/>
    <w:rsid w:val="00D54B62"/>
    <w:rsid w:val="00D565E5"/>
    <w:rsid w:val="00DC56CE"/>
    <w:rsid w:val="00DD2439"/>
    <w:rsid w:val="00DE572A"/>
    <w:rsid w:val="00E019AB"/>
    <w:rsid w:val="00E075FD"/>
    <w:rsid w:val="00E20559"/>
    <w:rsid w:val="00E23A5E"/>
    <w:rsid w:val="00E372C5"/>
    <w:rsid w:val="00E4179B"/>
    <w:rsid w:val="00E61E50"/>
    <w:rsid w:val="00E82A18"/>
    <w:rsid w:val="00E86C16"/>
    <w:rsid w:val="00EE16D8"/>
    <w:rsid w:val="00F2144B"/>
    <w:rsid w:val="00F2556D"/>
    <w:rsid w:val="00F26B77"/>
    <w:rsid w:val="00F27D13"/>
    <w:rsid w:val="00F40A51"/>
    <w:rsid w:val="00F52FB5"/>
    <w:rsid w:val="00F566F4"/>
    <w:rsid w:val="00F61768"/>
    <w:rsid w:val="00F66145"/>
    <w:rsid w:val="00F6636F"/>
    <w:rsid w:val="00F67CDF"/>
    <w:rsid w:val="00F75272"/>
    <w:rsid w:val="00F86034"/>
    <w:rsid w:val="00FD5D5D"/>
    <w:rsid w:val="00FE0FC7"/>
    <w:rsid w:val="00FE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762F"/>
  <w15:chartTrackingRefBased/>
  <w15:docId w15:val="{152D7A33-7FE8-4A90-AD3B-730FCF7B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AB"/>
  </w:style>
  <w:style w:type="paragraph" w:styleId="Heading1">
    <w:name w:val="heading 1"/>
    <w:basedOn w:val="Normal"/>
    <w:next w:val="Normal"/>
    <w:link w:val="Heading1Char"/>
    <w:uiPriority w:val="9"/>
    <w:qFormat/>
    <w:rsid w:val="00E019A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019A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019A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019A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019A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019A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019A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019A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019A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E31"/>
    <w:rPr>
      <w:rFonts w:ascii="Segoe UI" w:hAnsi="Segoe UI" w:cs="Segoe UI"/>
      <w:sz w:val="18"/>
      <w:szCs w:val="18"/>
    </w:rPr>
  </w:style>
  <w:style w:type="paragraph" w:styleId="Header">
    <w:name w:val="header"/>
    <w:basedOn w:val="Normal"/>
    <w:link w:val="HeaderChar"/>
    <w:uiPriority w:val="99"/>
    <w:unhideWhenUsed/>
    <w:rsid w:val="00C6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87"/>
  </w:style>
  <w:style w:type="paragraph" w:styleId="Footer">
    <w:name w:val="footer"/>
    <w:basedOn w:val="Normal"/>
    <w:link w:val="FooterChar"/>
    <w:uiPriority w:val="99"/>
    <w:unhideWhenUsed/>
    <w:rsid w:val="00C6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87"/>
  </w:style>
  <w:style w:type="character" w:styleId="CommentReference">
    <w:name w:val="annotation reference"/>
    <w:basedOn w:val="DefaultParagraphFont"/>
    <w:uiPriority w:val="99"/>
    <w:semiHidden/>
    <w:unhideWhenUsed/>
    <w:rsid w:val="00F67CDF"/>
    <w:rPr>
      <w:sz w:val="16"/>
      <w:szCs w:val="16"/>
    </w:rPr>
  </w:style>
  <w:style w:type="paragraph" w:styleId="CommentText">
    <w:name w:val="annotation text"/>
    <w:basedOn w:val="Normal"/>
    <w:link w:val="CommentTextChar"/>
    <w:uiPriority w:val="99"/>
    <w:semiHidden/>
    <w:unhideWhenUsed/>
    <w:rsid w:val="00F67CDF"/>
    <w:pPr>
      <w:spacing w:line="240" w:lineRule="auto"/>
    </w:pPr>
    <w:rPr>
      <w:sz w:val="20"/>
      <w:szCs w:val="20"/>
    </w:rPr>
  </w:style>
  <w:style w:type="character" w:customStyle="1" w:styleId="CommentTextChar">
    <w:name w:val="Comment Text Char"/>
    <w:basedOn w:val="DefaultParagraphFont"/>
    <w:link w:val="CommentText"/>
    <w:uiPriority w:val="99"/>
    <w:semiHidden/>
    <w:rsid w:val="00F67CDF"/>
    <w:rPr>
      <w:sz w:val="20"/>
      <w:szCs w:val="20"/>
    </w:rPr>
  </w:style>
  <w:style w:type="paragraph" w:styleId="CommentSubject">
    <w:name w:val="annotation subject"/>
    <w:basedOn w:val="CommentText"/>
    <w:next w:val="CommentText"/>
    <w:link w:val="CommentSubjectChar"/>
    <w:uiPriority w:val="99"/>
    <w:semiHidden/>
    <w:unhideWhenUsed/>
    <w:rsid w:val="00F67CDF"/>
    <w:rPr>
      <w:b/>
      <w:bCs/>
    </w:rPr>
  </w:style>
  <w:style w:type="character" w:customStyle="1" w:styleId="CommentSubjectChar">
    <w:name w:val="Comment Subject Char"/>
    <w:basedOn w:val="CommentTextChar"/>
    <w:link w:val="CommentSubject"/>
    <w:uiPriority w:val="99"/>
    <w:semiHidden/>
    <w:rsid w:val="00F67CDF"/>
    <w:rPr>
      <w:b/>
      <w:bCs/>
      <w:sz w:val="20"/>
      <w:szCs w:val="20"/>
    </w:rPr>
  </w:style>
  <w:style w:type="paragraph" w:customStyle="1" w:styleId="EndNoteBibliographyTitle">
    <w:name w:val="EndNote Bibliography Title"/>
    <w:basedOn w:val="Normal"/>
    <w:link w:val="EndNoteBibliographyTitleChar"/>
    <w:rsid w:val="00E075F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075FD"/>
    <w:rPr>
      <w:rFonts w:ascii="Calibri" w:hAnsi="Calibri" w:cs="Calibri"/>
      <w:noProof/>
    </w:rPr>
  </w:style>
  <w:style w:type="paragraph" w:customStyle="1" w:styleId="EndNoteBibliography">
    <w:name w:val="EndNote Bibliography"/>
    <w:basedOn w:val="Normal"/>
    <w:link w:val="EndNoteBibliographyChar"/>
    <w:rsid w:val="00E075F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075FD"/>
    <w:rPr>
      <w:rFonts w:ascii="Calibri" w:hAnsi="Calibri" w:cs="Calibri"/>
      <w:noProof/>
    </w:rPr>
  </w:style>
  <w:style w:type="character" w:customStyle="1" w:styleId="Heading1Char">
    <w:name w:val="Heading 1 Char"/>
    <w:basedOn w:val="DefaultParagraphFont"/>
    <w:link w:val="Heading1"/>
    <w:uiPriority w:val="9"/>
    <w:rsid w:val="00E019A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019A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019A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019A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019A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019A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019A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019A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019A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019AB"/>
    <w:pPr>
      <w:spacing w:line="240" w:lineRule="auto"/>
    </w:pPr>
    <w:rPr>
      <w:b/>
      <w:bCs/>
      <w:smallCaps/>
      <w:color w:val="44546A" w:themeColor="text2"/>
    </w:rPr>
  </w:style>
  <w:style w:type="paragraph" w:styleId="Title">
    <w:name w:val="Title"/>
    <w:basedOn w:val="Normal"/>
    <w:next w:val="Normal"/>
    <w:link w:val="TitleChar"/>
    <w:uiPriority w:val="10"/>
    <w:qFormat/>
    <w:rsid w:val="00E019A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019A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019A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019A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019AB"/>
    <w:rPr>
      <w:b/>
      <w:bCs/>
    </w:rPr>
  </w:style>
  <w:style w:type="character" w:styleId="Emphasis">
    <w:name w:val="Emphasis"/>
    <w:basedOn w:val="DefaultParagraphFont"/>
    <w:uiPriority w:val="20"/>
    <w:qFormat/>
    <w:rsid w:val="00E019AB"/>
    <w:rPr>
      <w:i/>
      <w:iCs/>
    </w:rPr>
  </w:style>
  <w:style w:type="paragraph" w:styleId="NoSpacing">
    <w:name w:val="No Spacing"/>
    <w:uiPriority w:val="1"/>
    <w:qFormat/>
    <w:rsid w:val="00E019AB"/>
    <w:pPr>
      <w:spacing w:after="0" w:line="240" w:lineRule="auto"/>
    </w:pPr>
  </w:style>
  <w:style w:type="paragraph" w:styleId="Quote">
    <w:name w:val="Quote"/>
    <w:basedOn w:val="Normal"/>
    <w:next w:val="Normal"/>
    <w:link w:val="QuoteChar"/>
    <w:uiPriority w:val="29"/>
    <w:qFormat/>
    <w:rsid w:val="00E019A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019AB"/>
    <w:rPr>
      <w:color w:val="44546A" w:themeColor="text2"/>
      <w:sz w:val="24"/>
      <w:szCs w:val="24"/>
    </w:rPr>
  </w:style>
  <w:style w:type="paragraph" w:styleId="IntenseQuote">
    <w:name w:val="Intense Quote"/>
    <w:basedOn w:val="Normal"/>
    <w:next w:val="Normal"/>
    <w:link w:val="IntenseQuoteChar"/>
    <w:uiPriority w:val="30"/>
    <w:qFormat/>
    <w:rsid w:val="00E019A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019A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019AB"/>
    <w:rPr>
      <w:i/>
      <w:iCs/>
      <w:color w:val="595959" w:themeColor="text1" w:themeTint="A6"/>
    </w:rPr>
  </w:style>
  <w:style w:type="character" w:styleId="IntenseEmphasis">
    <w:name w:val="Intense Emphasis"/>
    <w:basedOn w:val="DefaultParagraphFont"/>
    <w:uiPriority w:val="21"/>
    <w:qFormat/>
    <w:rsid w:val="00E019AB"/>
    <w:rPr>
      <w:b/>
      <w:bCs/>
      <w:i/>
      <w:iCs/>
    </w:rPr>
  </w:style>
  <w:style w:type="character" w:styleId="SubtleReference">
    <w:name w:val="Subtle Reference"/>
    <w:basedOn w:val="DefaultParagraphFont"/>
    <w:uiPriority w:val="31"/>
    <w:qFormat/>
    <w:rsid w:val="00E019A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019AB"/>
    <w:rPr>
      <w:b/>
      <w:bCs/>
      <w:smallCaps/>
      <w:color w:val="44546A" w:themeColor="text2"/>
      <w:u w:val="single"/>
    </w:rPr>
  </w:style>
  <w:style w:type="character" w:styleId="BookTitle">
    <w:name w:val="Book Title"/>
    <w:basedOn w:val="DefaultParagraphFont"/>
    <w:uiPriority w:val="33"/>
    <w:qFormat/>
    <w:rsid w:val="00E019AB"/>
    <w:rPr>
      <w:b/>
      <w:bCs/>
      <w:smallCaps/>
      <w:spacing w:val="10"/>
    </w:rPr>
  </w:style>
  <w:style w:type="paragraph" w:styleId="TOCHeading">
    <w:name w:val="TOC Heading"/>
    <w:basedOn w:val="Heading1"/>
    <w:next w:val="Normal"/>
    <w:uiPriority w:val="39"/>
    <w:semiHidden/>
    <w:unhideWhenUsed/>
    <w:qFormat/>
    <w:rsid w:val="00E019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7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Zuolin</dc:creator>
  <cp:keywords/>
  <dc:description/>
  <cp:lastModifiedBy>Lu Zuolin</cp:lastModifiedBy>
  <cp:revision>4</cp:revision>
  <dcterms:created xsi:type="dcterms:W3CDTF">2022-07-19T12:30:00Z</dcterms:created>
  <dcterms:modified xsi:type="dcterms:W3CDTF">2022-07-28T14:35:00Z</dcterms:modified>
</cp:coreProperties>
</file>