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9F" w:rsidRPr="00AE319F" w:rsidRDefault="00AE319F" w:rsidP="00AE319F">
      <w:pPr>
        <w:pStyle w:val="Heading1"/>
      </w:pPr>
      <w:r>
        <w:t>Amendments to the protocol</w:t>
      </w:r>
    </w:p>
    <w:p w:rsidR="00AE319F" w:rsidRDefault="00AE319F" w:rsidP="00AE319F"/>
    <w:p w:rsidR="00AE319F" w:rsidRDefault="00AE319F" w:rsidP="00AE319F">
      <w:r>
        <w:t xml:space="preserve">Several changes and corrections to our pre-registered study protocol were necessary. These amendments </w:t>
      </w:r>
      <w:proofErr w:type="gramStart"/>
      <w:r>
        <w:t>are described</w:t>
      </w:r>
      <w:proofErr w:type="gramEnd"/>
      <w:r>
        <w:t xml:space="preserve"> below. </w:t>
      </w:r>
    </w:p>
    <w:p w:rsidR="00AE319F" w:rsidRDefault="00AE319F" w:rsidP="00AE319F">
      <w:pPr>
        <w:rPr>
          <w:rFonts w:cs="Times New Roman"/>
          <w:szCs w:val="24"/>
        </w:rPr>
      </w:pPr>
    </w:p>
    <w:p w:rsidR="00AE319F" w:rsidRPr="00AE319F" w:rsidRDefault="00AE319F" w:rsidP="00AE319F">
      <w:pPr>
        <w:rPr>
          <w:rFonts w:cs="Times New Roman"/>
          <w:szCs w:val="24"/>
        </w:rPr>
      </w:pPr>
      <w:r>
        <w:rPr>
          <w:rFonts w:cs="Times New Roman"/>
          <w:szCs w:val="24"/>
        </w:rPr>
        <w:t>June 7, 2021—</w:t>
      </w:r>
      <w:r w:rsidRPr="00AE319F">
        <w:rPr>
          <w:rFonts w:cs="Times New Roman"/>
          <w:szCs w:val="24"/>
        </w:rPr>
        <w:t xml:space="preserve">Progesterone level measurements: We proposed to use an ELISA to measure serum progesterone concentrations for the exploratory and validation experiments. Initial testing of the ELISA indicated that matrix effects from the serum were causing </w:t>
      </w:r>
      <w:r>
        <w:rPr>
          <w:rFonts w:cs="Times New Roman"/>
          <w:szCs w:val="24"/>
        </w:rPr>
        <w:t>inaccurately high</w:t>
      </w:r>
      <w:r w:rsidRPr="00AE319F">
        <w:rPr>
          <w:rFonts w:cs="Times New Roman"/>
          <w:szCs w:val="24"/>
        </w:rPr>
        <w:t xml:space="preserve"> concentrations. After consultation with experts, we replaced the ELISA with a liquid-chromatography mass spectrometry assay performed at the Endocrine Technology Core at Oregon National Primate Research Center at Oregon Health and Science University.  </w:t>
      </w:r>
    </w:p>
    <w:p w:rsidR="00AE319F" w:rsidRDefault="00AE319F" w:rsidP="00AE319F">
      <w:pPr>
        <w:rPr>
          <w:rFonts w:cs="Times New Roman"/>
          <w:szCs w:val="24"/>
        </w:rPr>
      </w:pPr>
    </w:p>
    <w:p w:rsidR="00AE319F" w:rsidRPr="00AE319F" w:rsidRDefault="00AE319F" w:rsidP="00AE319F">
      <w:pPr>
        <w:rPr>
          <w:rFonts w:cs="Times New Roman"/>
          <w:szCs w:val="24"/>
        </w:rPr>
      </w:pPr>
      <w:r w:rsidRPr="00AE319F">
        <w:rPr>
          <w:rFonts w:cs="Times New Roman"/>
          <w:szCs w:val="24"/>
        </w:rPr>
        <w:t>March 10, 2022</w:t>
      </w:r>
      <w:r>
        <w:rPr>
          <w:rFonts w:cs="Times New Roman"/>
          <w:szCs w:val="24"/>
        </w:rPr>
        <w:t>—</w:t>
      </w:r>
      <w:r w:rsidRPr="00AE319F">
        <w:rPr>
          <w:rFonts w:cs="Times New Roman"/>
          <w:szCs w:val="24"/>
        </w:rPr>
        <w:t xml:space="preserve">Sample type and assay method: As a secondary outcome, we proposed to compare the concentrations and detectability of immune mediators by sample type and assay method. We incorrectly stated that we would use meta-regression for these analyses, which is not applicable to this question. In fact, </w:t>
      </w:r>
      <w:r>
        <w:rPr>
          <w:rFonts w:cs="Times New Roman"/>
          <w:szCs w:val="24"/>
        </w:rPr>
        <w:t xml:space="preserve">the correct method is </w:t>
      </w:r>
      <w:r w:rsidRPr="00AE319F">
        <w:rPr>
          <w:rFonts w:cs="Times New Roman"/>
          <w:szCs w:val="24"/>
        </w:rPr>
        <w:t xml:space="preserve">mixed effects regression with random effects of study </w:t>
      </w:r>
      <w:r w:rsidR="00974623">
        <w:rPr>
          <w:rFonts w:cs="Times New Roman"/>
          <w:szCs w:val="24"/>
        </w:rPr>
        <w:t xml:space="preserve">and </w:t>
      </w:r>
      <w:r w:rsidR="00D20231">
        <w:rPr>
          <w:rFonts w:cs="Times New Roman"/>
          <w:szCs w:val="24"/>
        </w:rPr>
        <w:t>participant</w:t>
      </w:r>
      <w:r w:rsidRPr="00AE319F">
        <w:rPr>
          <w:rFonts w:cs="Times New Roman"/>
          <w:szCs w:val="24"/>
        </w:rPr>
        <w:t xml:space="preserve">. </w:t>
      </w:r>
    </w:p>
    <w:p w:rsidR="00AE319F" w:rsidRDefault="00AE319F" w:rsidP="00AE319F">
      <w:pPr>
        <w:rPr>
          <w:rFonts w:cs="Times New Roman"/>
          <w:szCs w:val="24"/>
        </w:rPr>
      </w:pPr>
    </w:p>
    <w:p w:rsidR="00AE319F" w:rsidRPr="00AE319F" w:rsidRDefault="00AE319F" w:rsidP="00AE319F">
      <w:pPr>
        <w:rPr>
          <w:rFonts w:cs="Times New Roman"/>
          <w:szCs w:val="24"/>
        </w:rPr>
      </w:pPr>
      <w:r w:rsidRPr="00AE319F">
        <w:rPr>
          <w:rFonts w:cs="Times New Roman"/>
          <w:szCs w:val="24"/>
        </w:rPr>
        <w:t>March 16, 2022</w:t>
      </w:r>
      <w:r>
        <w:rPr>
          <w:rFonts w:cs="Times New Roman"/>
          <w:szCs w:val="24"/>
        </w:rPr>
        <w:t xml:space="preserve">—Meta-regression: </w:t>
      </w:r>
      <w:r w:rsidRPr="00AE319F">
        <w:rPr>
          <w:rFonts w:cs="Times New Roman"/>
          <w:szCs w:val="24"/>
        </w:rPr>
        <w:t xml:space="preserve">We proposed to perform multiple meta-regression for assay type, sample type, method of determining menstrual phase, and geographical region. However, the number of studies was insufficient </w:t>
      </w:r>
      <w:proofErr w:type="gramStart"/>
      <w:r w:rsidRPr="00AE319F">
        <w:rPr>
          <w:rFonts w:cs="Times New Roman"/>
          <w:szCs w:val="24"/>
        </w:rPr>
        <w:t>to meaningfully assess</w:t>
      </w:r>
      <w:proofErr w:type="gramEnd"/>
      <w:r w:rsidRPr="00AE319F">
        <w:rPr>
          <w:rFonts w:cs="Times New Roman"/>
          <w:szCs w:val="24"/>
        </w:rPr>
        <w:t xml:space="preserve"> the effect of each of these factors simultaneously by multiple meta-regression. We instead explored these factors separately using subgroup analysis. </w:t>
      </w:r>
    </w:p>
    <w:p w:rsidR="00AE319F" w:rsidRDefault="00AE319F" w:rsidP="00AE319F">
      <w:pPr>
        <w:rPr>
          <w:rFonts w:cs="Times New Roman"/>
          <w:szCs w:val="24"/>
        </w:rPr>
      </w:pPr>
    </w:p>
    <w:p w:rsidR="00AE319F" w:rsidRPr="00AE319F" w:rsidRDefault="00AE319F" w:rsidP="00AE319F">
      <w:pPr>
        <w:rPr>
          <w:rFonts w:cs="Times New Roman"/>
          <w:szCs w:val="24"/>
        </w:rPr>
      </w:pPr>
      <w:r w:rsidRPr="00AE319F">
        <w:rPr>
          <w:rFonts w:cs="Times New Roman"/>
          <w:szCs w:val="24"/>
        </w:rPr>
        <w:t>April 1,</w:t>
      </w:r>
      <w:r>
        <w:rPr>
          <w:rFonts w:cs="Times New Roman"/>
          <w:szCs w:val="24"/>
        </w:rPr>
        <w:t xml:space="preserve"> 2022—Exclusion of data sets: </w:t>
      </w:r>
      <w:r w:rsidRPr="00AE319F">
        <w:rPr>
          <w:rFonts w:cs="Times New Roman"/>
          <w:szCs w:val="24"/>
        </w:rPr>
        <w:t xml:space="preserve">In three cases, particular immune mediators </w:t>
      </w:r>
      <w:proofErr w:type="gramStart"/>
      <w:r w:rsidRPr="00AE319F">
        <w:rPr>
          <w:rFonts w:cs="Times New Roman"/>
          <w:szCs w:val="24"/>
        </w:rPr>
        <w:t>were poorly detected in one study, but well detected in other studies</w:t>
      </w:r>
      <w:proofErr w:type="gramEnd"/>
      <w:r w:rsidRPr="00AE319F">
        <w:rPr>
          <w:rFonts w:cs="Times New Roman"/>
          <w:szCs w:val="24"/>
        </w:rPr>
        <w:t xml:space="preserve">. The three cases were IFNA2 from Hughes-unpublished, IL17A from Makinde-2018, and TNF from Hwang-2011. The low detection in these studies caused a very low standard error for those factors in these studies. The low standard errors resulted in their being highly weighted in the meta-analysis (&gt;50%), much more highly than studies with larger sample sizes. We chose to remove these three cases, so the other studies </w:t>
      </w:r>
      <w:proofErr w:type="gramStart"/>
      <w:r w:rsidRPr="00AE319F">
        <w:rPr>
          <w:rFonts w:cs="Times New Roman"/>
          <w:szCs w:val="24"/>
        </w:rPr>
        <w:t>would be weighted</w:t>
      </w:r>
      <w:proofErr w:type="gramEnd"/>
      <w:r w:rsidRPr="00AE319F">
        <w:rPr>
          <w:rFonts w:cs="Times New Roman"/>
          <w:szCs w:val="24"/>
        </w:rPr>
        <w:t xml:space="preserve"> appropriately. We did not anticipate this issue and it was not part of our pre-registered analysis plan. In all three cases, the meta-estimates changed by less than 0.1</w:t>
      </w:r>
      <w:r>
        <w:rPr>
          <w:rFonts w:cs="Times New Roman"/>
          <w:szCs w:val="24"/>
        </w:rPr>
        <w:t xml:space="preserve"> (log2 scale)</w:t>
      </w:r>
      <w:r w:rsidRPr="00AE319F">
        <w:rPr>
          <w:rFonts w:cs="Times New Roman"/>
          <w:szCs w:val="24"/>
        </w:rPr>
        <w:t xml:space="preserve">, retained the same </w:t>
      </w:r>
      <w:r w:rsidR="00D16F85">
        <w:rPr>
          <w:rFonts w:cs="Times New Roman"/>
          <w:szCs w:val="24"/>
        </w:rPr>
        <w:t>direction of change</w:t>
      </w:r>
      <w:bookmarkStart w:id="0" w:name="_GoBack"/>
      <w:bookmarkEnd w:id="0"/>
      <w:r w:rsidRPr="00AE319F">
        <w:rPr>
          <w:rFonts w:cs="Times New Roman"/>
          <w:szCs w:val="24"/>
        </w:rPr>
        <w:t>, and their statistical significance did not change.</w:t>
      </w:r>
    </w:p>
    <w:p w:rsidR="00AE319F" w:rsidRPr="00632C78" w:rsidRDefault="00AE319F" w:rsidP="00632C78">
      <w:pPr>
        <w:rPr>
          <w:rFonts w:cs="Times New Roman"/>
          <w:szCs w:val="24"/>
        </w:rPr>
      </w:pPr>
    </w:p>
    <w:sectPr w:rsidR="00AE319F" w:rsidRPr="0063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99D"/>
    <w:multiLevelType w:val="hybridMultilevel"/>
    <w:tmpl w:val="150E3D02"/>
    <w:lvl w:ilvl="0" w:tplc="19B6AB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F"/>
    <w:rsid w:val="000C1FB7"/>
    <w:rsid w:val="00632C78"/>
    <w:rsid w:val="00765B2E"/>
    <w:rsid w:val="00902BBE"/>
    <w:rsid w:val="00974623"/>
    <w:rsid w:val="00A85BC2"/>
    <w:rsid w:val="00AE319F"/>
    <w:rsid w:val="00D16F85"/>
    <w:rsid w:val="00D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BE1"/>
  <w15:chartTrackingRefBased/>
  <w15:docId w15:val="{65868E0C-3B78-4E4D-9762-913E8C9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9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3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Sean</dc:creator>
  <cp:keywords/>
  <dc:description/>
  <cp:lastModifiedBy>Hughes, Sean</cp:lastModifiedBy>
  <cp:revision>5</cp:revision>
  <dcterms:created xsi:type="dcterms:W3CDTF">2022-04-21T15:56:00Z</dcterms:created>
  <dcterms:modified xsi:type="dcterms:W3CDTF">2022-04-29T17:53:00Z</dcterms:modified>
</cp:coreProperties>
</file>