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AD9C" w14:textId="77777777" w:rsidR="004C2843" w:rsidRPr="004C2843" w:rsidRDefault="004C2843" w:rsidP="004C2843">
      <w:pPr>
        <w:spacing w:after="0" w:line="240" w:lineRule="auto"/>
        <w:rPr>
          <w:rFonts w:ascii="Times New Roman" w:eastAsia="Calibri" w:hAnsi="Times New Roman" w:cs="Times New Roman"/>
          <w:b/>
          <w:bCs/>
          <w:sz w:val="28"/>
          <w:szCs w:val="24"/>
          <w:lang w:val="en-US" w:eastAsia="en-GB"/>
        </w:rPr>
      </w:pPr>
      <w:bookmarkStart w:id="0" w:name="_Hlk69851061"/>
      <w:bookmarkStart w:id="1" w:name="_Hlk69851000"/>
      <w:r w:rsidRPr="004C2843">
        <w:rPr>
          <w:rFonts w:ascii="Times New Roman" w:eastAsia="Calibri" w:hAnsi="Times New Roman" w:cs="Times New Roman"/>
          <w:b/>
          <w:bCs/>
          <w:sz w:val="28"/>
          <w:szCs w:val="24"/>
          <w:lang w:val="en-US" w:eastAsia="en-GB"/>
        </w:rPr>
        <w:t>Post-mortem examination of high mortality in patients with heart failure</w:t>
      </w:r>
      <w:r w:rsidRPr="004C2843" w:rsidDel="004069E9">
        <w:rPr>
          <w:rFonts w:ascii="Times New Roman" w:eastAsia="Calibri" w:hAnsi="Times New Roman" w:cs="Times New Roman"/>
          <w:b/>
          <w:bCs/>
          <w:sz w:val="28"/>
          <w:szCs w:val="24"/>
          <w:lang w:val="en-US" w:eastAsia="en-GB"/>
        </w:rPr>
        <w:t xml:space="preserve"> </w:t>
      </w:r>
      <w:bookmarkEnd w:id="0"/>
      <w:r w:rsidRPr="004C2843">
        <w:rPr>
          <w:rFonts w:ascii="Times New Roman" w:eastAsia="Calibri" w:hAnsi="Times New Roman" w:cs="Times New Roman"/>
          <w:b/>
          <w:bCs/>
          <w:sz w:val="28"/>
          <w:szCs w:val="24"/>
          <w:lang w:val="en-US" w:eastAsia="en-GB"/>
        </w:rPr>
        <w:t>and atrial fibrillation</w:t>
      </w:r>
    </w:p>
    <w:p w14:paraId="0EB447AA" w14:textId="77777777" w:rsidR="004C2843" w:rsidRPr="004C2843" w:rsidRDefault="004C2843" w:rsidP="004C2843">
      <w:pPr>
        <w:spacing w:after="0" w:line="240" w:lineRule="auto"/>
        <w:rPr>
          <w:rFonts w:ascii="Times New Roman" w:eastAsia="Calibri" w:hAnsi="Times New Roman" w:cs="Times New Roman"/>
          <w:b/>
          <w:sz w:val="28"/>
          <w:szCs w:val="28"/>
          <w:lang w:val="en-US" w:eastAsia="en-GB"/>
        </w:rPr>
      </w:pPr>
    </w:p>
    <w:p w14:paraId="352E0054" w14:textId="77777777" w:rsidR="004C2843" w:rsidRPr="004C2843" w:rsidRDefault="004C2843" w:rsidP="004C2843">
      <w:pPr>
        <w:spacing w:after="0" w:line="240" w:lineRule="auto"/>
        <w:rPr>
          <w:rFonts w:ascii="Times New Roman" w:eastAsia="Calibri" w:hAnsi="Times New Roman" w:cs="Times New Roman"/>
          <w:sz w:val="24"/>
          <w:lang w:val="en-US" w:eastAsia="en-GB"/>
        </w:rPr>
      </w:pPr>
      <w:bookmarkStart w:id="2" w:name="_Hlk69851131"/>
      <w:r w:rsidRPr="004C2843">
        <w:rPr>
          <w:rFonts w:ascii="Times New Roman" w:eastAsia="Calibri" w:hAnsi="Times New Roman" w:cs="Times New Roman"/>
          <w:sz w:val="24"/>
          <w:lang w:val="en-US" w:eastAsia="en-GB"/>
        </w:rPr>
        <w:t>Otilia Țica, Ovidiu Țica, Karina V Bunting, Joseph deBono,</w:t>
      </w:r>
      <w:r w:rsidRPr="004C2843">
        <w:rPr>
          <w:rFonts w:ascii="Times New Roman" w:eastAsia="Calibri" w:hAnsi="Times New Roman" w:cs="Times New Roman"/>
          <w:sz w:val="24"/>
          <w:lang w:val="en-US"/>
        </w:rPr>
        <w:t xml:space="preserve"> </w:t>
      </w:r>
      <w:r w:rsidRPr="004C2843">
        <w:rPr>
          <w:rFonts w:ascii="Times New Roman" w:eastAsia="Calibri" w:hAnsi="Times New Roman" w:cs="Times New Roman"/>
          <w:sz w:val="24"/>
          <w:lang w:val="en-US" w:eastAsia="en-GB"/>
        </w:rPr>
        <w:t>Georgios V Gkoutos, Mircea I. Popescu,</w:t>
      </w:r>
      <w:r w:rsidRPr="004C2843">
        <w:rPr>
          <w:rFonts w:ascii="Times New Roman" w:eastAsia="Calibri" w:hAnsi="Times New Roman" w:cs="Times New Roman"/>
          <w:sz w:val="24"/>
          <w:vertAlign w:val="superscript"/>
          <w:lang w:val="en-US" w:eastAsia="en-GB"/>
        </w:rPr>
        <w:t xml:space="preserve"> </w:t>
      </w:r>
      <w:r w:rsidRPr="004C2843">
        <w:rPr>
          <w:rFonts w:ascii="Times New Roman" w:eastAsia="Calibri" w:hAnsi="Times New Roman" w:cs="Times New Roman"/>
          <w:sz w:val="24"/>
          <w:lang w:val="en-US" w:eastAsia="en-GB"/>
        </w:rPr>
        <w:t>Dipak Kotecha</w:t>
      </w:r>
      <w:bookmarkEnd w:id="2"/>
      <w:r w:rsidRPr="004C2843">
        <w:rPr>
          <w:rFonts w:ascii="Times New Roman" w:eastAsia="Calibri" w:hAnsi="Times New Roman" w:cs="Times New Roman"/>
          <w:sz w:val="24"/>
          <w:lang w:val="en-US" w:eastAsia="en-GB"/>
        </w:rPr>
        <w:t>.</w:t>
      </w:r>
    </w:p>
    <w:bookmarkEnd w:id="1"/>
    <w:p w14:paraId="40CF5980" w14:textId="77777777" w:rsidR="004C2843" w:rsidRPr="004C2843" w:rsidRDefault="004C2843" w:rsidP="004C2843">
      <w:pPr>
        <w:widowControl w:val="0"/>
        <w:spacing w:after="0" w:line="240" w:lineRule="auto"/>
        <w:rPr>
          <w:rFonts w:ascii="Times New Roman" w:eastAsia="Calibri" w:hAnsi="Times New Roman" w:cs="Times New Roman"/>
          <w:sz w:val="24"/>
          <w:vertAlign w:val="superscript"/>
          <w:lang w:val="en-US" w:eastAsia="en-GB"/>
        </w:rPr>
      </w:pPr>
    </w:p>
    <w:p w14:paraId="6DA96C2C" w14:textId="77777777" w:rsidR="004C2843" w:rsidRPr="004C2843" w:rsidRDefault="004C2843" w:rsidP="004C2843">
      <w:pPr>
        <w:rPr>
          <w:rFonts w:ascii="Times New Roman" w:eastAsia="Calibri" w:hAnsi="Times New Roman" w:cs="Times New Roman"/>
          <w:sz w:val="24"/>
        </w:rPr>
      </w:pPr>
    </w:p>
    <w:p w14:paraId="17A7CAAC" w14:textId="71A98A9C" w:rsidR="004C2843" w:rsidRPr="004C2843" w:rsidRDefault="007557F6" w:rsidP="004C2843">
      <w:pPr>
        <w:spacing w:line="360" w:lineRule="auto"/>
        <w:rPr>
          <w:rFonts w:ascii="Times New Roman" w:eastAsia="Calibri" w:hAnsi="Times New Roman" w:cs="Times New Roman"/>
          <w:b/>
          <w:bCs/>
          <w:sz w:val="32"/>
          <w:szCs w:val="28"/>
        </w:rPr>
      </w:pPr>
      <w:r>
        <w:rPr>
          <w:rFonts w:ascii="Times New Roman" w:eastAsia="Calibri" w:hAnsi="Times New Roman" w:cs="Times New Roman"/>
          <w:b/>
          <w:bCs/>
          <w:sz w:val="32"/>
          <w:szCs w:val="28"/>
        </w:rPr>
        <w:t>Additional file 1</w:t>
      </w:r>
    </w:p>
    <w:sdt>
      <w:sdtPr>
        <w:rPr>
          <w:rFonts w:ascii="Times New Roman" w:eastAsia="Calibri" w:hAnsi="Times New Roman" w:cs="Times New Roman"/>
          <w:sz w:val="24"/>
          <w:szCs w:val="24"/>
        </w:rPr>
        <w:id w:val="1655633297"/>
        <w:docPartObj>
          <w:docPartGallery w:val="Table of Contents"/>
          <w:docPartUnique/>
        </w:docPartObj>
      </w:sdtPr>
      <w:sdtEndPr>
        <w:rPr>
          <w:noProof/>
        </w:rPr>
      </w:sdtEndPr>
      <w:sdtContent>
        <w:p w14:paraId="1B16F789" w14:textId="77777777" w:rsidR="004C2843" w:rsidRPr="00D17CF3" w:rsidRDefault="004C2843" w:rsidP="00D17CF3">
          <w:pPr>
            <w:keepNext/>
            <w:keepLines/>
            <w:spacing w:after="0" w:line="480" w:lineRule="auto"/>
            <w:rPr>
              <w:rFonts w:ascii="Times New Roman" w:eastAsia="Times New Roman" w:hAnsi="Times New Roman" w:cs="Times New Roman"/>
              <w:color w:val="2F5496"/>
              <w:sz w:val="24"/>
              <w:szCs w:val="24"/>
              <w:lang w:val="en-US"/>
            </w:rPr>
          </w:pPr>
        </w:p>
        <w:p w14:paraId="4425CCE9" w14:textId="0800AD3A" w:rsidR="00924F79" w:rsidRPr="00924F79" w:rsidRDefault="004C2843">
          <w:pPr>
            <w:pStyle w:val="TOC1"/>
            <w:rPr>
              <w:rFonts w:eastAsiaTheme="minorEastAsia"/>
              <w:b w:val="0"/>
              <w:bCs w:val="0"/>
              <w:lang w:eastAsia="en-GB"/>
            </w:rPr>
          </w:pPr>
          <w:r w:rsidRPr="00E45F3C">
            <w:rPr>
              <w:rFonts w:eastAsia="Calibri"/>
              <w:noProof w:val="0"/>
            </w:rPr>
            <w:fldChar w:fldCharType="begin"/>
          </w:r>
          <w:r w:rsidRPr="00E45F3C">
            <w:rPr>
              <w:rFonts w:eastAsia="Calibri"/>
            </w:rPr>
            <w:instrText xml:space="preserve"> TOC \o "1-3" \h \z \u </w:instrText>
          </w:r>
          <w:r w:rsidRPr="00E45F3C">
            <w:rPr>
              <w:rFonts w:eastAsia="Calibri"/>
              <w:noProof w:val="0"/>
            </w:rPr>
            <w:fldChar w:fldCharType="separate"/>
          </w:r>
          <w:hyperlink w:anchor="_Toc111465253" w:history="1">
            <w:r w:rsidR="00924F79" w:rsidRPr="00924F79">
              <w:rPr>
                <w:rStyle w:val="Hyperlink"/>
              </w:rPr>
              <w:t>ONLINE METHODS</w:t>
            </w:r>
            <w:r w:rsidR="00924F79" w:rsidRPr="00924F79">
              <w:rPr>
                <w:webHidden/>
              </w:rPr>
              <w:tab/>
            </w:r>
            <w:r w:rsidR="00924F79" w:rsidRPr="00924F79">
              <w:rPr>
                <w:webHidden/>
              </w:rPr>
              <w:fldChar w:fldCharType="begin"/>
            </w:r>
            <w:r w:rsidR="00924F79" w:rsidRPr="00924F79">
              <w:rPr>
                <w:webHidden/>
              </w:rPr>
              <w:instrText xml:space="preserve"> PAGEREF _Toc111465253 \h </w:instrText>
            </w:r>
            <w:r w:rsidR="00924F79" w:rsidRPr="00924F79">
              <w:rPr>
                <w:webHidden/>
              </w:rPr>
            </w:r>
            <w:r w:rsidR="00924F79" w:rsidRPr="00924F79">
              <w:rPr>
                <w:webHidden/>
              </w:rPr>
              <w:fldChar w:fldCharType="separate"/>
            </w:r>
            <w:r w:rsidR="00924F79" w:rsidRPr="00924F79">
              <w:rPr>
                <w:webHidden/>
              </w:rPr>
              <w:t>2</w:t>
            </w:r>
            <w:r w:rsidR="00924F79" w:rsidRPr="00924F79">
              <w:rPr>
                <w:webHidden/>
              </w:rPr>
              <w:fldChar w:fldCharType="end"/>
            </w:r>
          </w:hyperlink>
        </w:p>
        <w:p w14:paraId="7932CDE6" w14:textId="5E80C254" w:rsidR="00924F79" w:rsidRPr="00924F79" w:rsidRDefault="00924F79">
          <w:pPr>
            <w:pStyle w:val="TOC2"/>
            <w:rPr>
              <w:rFonts w:ascii="Times New Roman" w:eastAsiaTheme="minorEastAsia" w:hAnsi="Times New Roman" w:cs="Times New Roman"/>
              <w:noProof/>
              <w:sz w:val="24"/>
              <w:szCs w:val="24"/>
              <w:lang w:eastAsia="en-GB"/>
            </w:rPr>
          </w:pPr>
          <w:hyperlink w:anchor="_Toc111465254" w:history="1">
            <w:r w:rsidRPr="00924F79">
              <w:rPr>
                <w:rStyle w:val="Hyperlink"/>
                <w:rFonts w:ascii="Times New Roman" w:hAnsi="Times New Roman" w:cs="Times New Roman"/>
                <w:noProof/>
                <w:sz w:val="24"/>
                <w:szCs w:val="24"/>
              </w:rPr>
              <w:t>Dataset construction and linkage</w:t>
            </w:r>
            <w:r w:rsidRPr="00924F79">
              <w:rPr>
                <w:rFonts w:ascii="Times New Roman" w:hAnsi="Times New Roman" w:cs="Times New Roman"/>
                <w:noProof/>
                <w:webHidden/>
                <w:sz w:val="24"/>
                <w:szCs w:val="24"/>
              </w:rPr>
              <w:tab/>
            </w:r>
            <w:r w:rsidRPr="00924F79">
              <w:rPr>
                <w:rFonts w:ascii="Times New Roman" w:hAnsi="Times New Roman" w:cs="Times New Roman"/>
                <w:noProof/>
                <w:webHidden/>
                <w:sz w:val="24"/>
                <w:szCs w:val="24"/>
              </w:rPr>
              <w:fldChar w:fldCharType="begin"/>
            </w:r>
            <w:r w:rsidRPr="00924F79">
              <w:rPr>
                <w:rFonts w:ascii="Times New Roman" w:hAnsi="Times New Roman" w:cs="Times New Roman"/>
                <w:noProof/>
                <w:webHidden/>
                <w:sz w:val="24"/>
                <w:szCs w:val="24"/>
              </w:rPr>
              <w:instrText xml:space="preserve"> PAGEREF _Toc111465254 \h </w:instrText>
            </w:r>
            <w:r w:rsidRPr="00924F79">
              <w:rPr>
                <w:rFonts w:ascii="Times New Roman" w:hAnsi="Times New Roman" w:cs="Times New Roman"/>
                <w:noProof/>
                <w:webHidden/>
                <w:sz w:val="24"/>
                <w:szCs w:val="24"/>
              </w:rPr>
            </w:r>
            <w:r w:rsidRPr="00924F79">
              <w:rPr>
                <w:rFonts w:ascii="Times New Roman" w:hAnsi="Times New Roman" w:cs="Times New Roman"/>
                <w:noProof/>
                <w:webHidden/>
                <w:sz w:val="24"/>
                <w:szCs w:val="24"/>
              </w:rPr>
              <w:fldChar w:fldCharType="separate"/>
            </w:r>
            <w:r w:rsidRPr="00924F79">
              <w:rPr>
                <w:rFonts w:ascii="Times New Roman" w:hAnsi="Times New Roman" w:cs="Times New Roman"/>
                <w:noProof/>
                <w:webHidden/>
                <w:sz w:val="24"/>
                <w:szCs w:val="24"/>
              </w:rPr>
              <w:t>2</w:t>
            </w:r>
            <w:r w:rsidRPr="00924F79">
              <w:rPr>
                <w:rFonts w:ascii="Times New Roman" w:hAnsi="Times New Roman" w:cs="Times New Roman"/>
                <w:noProof/>
                <w:webHidden/>
                <w:sz w:val="24"/>
                <w:szCs w:val="24"/>
              </w:rPr>
              <w:fldChar w:fldCharType="end"/>
            </w:r>
          </w:hyperlink>
        </w:p>
        <w:p w14:paraId="2D11E6CB" w14:textId="445E3C40" w:rsidR="00924F79" w:rsidRPr="00924F79" w:rsidRDefault="00924F79">
          <w:pPr>
            <w:pStyle w:val="TOC2"/>
            <w:rPr>
              <w:rFonts w:ascii="Times New Roman" w:eastAsiaTheme="minorEastAsia" w:hAnsi="Times New Roman" w:cs="Times New Roman"/>
              <w:noProof/>
              <w:sz w:val="24"/>
              <w:szCs w:val="24"/>
              <w:lang w:eastAsia="en-GB"/>
            </w:rPr>
          </w:pPr>
          <w:hyperlink w:anchor="_Toc111465255" w:history="1">
            <w:r w:rsidRPr="00924F79">
              <w:rPr>
                <w:rStyle w:val="Hyperlink"/>
                <w:rFonts w:ascii="Times New Roman" w:hAnsi="Times New Roman" w:cs="Times New Roman"/>
                <w:noProof/>
                <w:sz w:val="24"/>
                <w:szCs w:val="24"/>
              </w:rPr>
              <w:t>Data fit for purpose</w:t>
            </w:r>
            <w:r w:rsidRPr="00924F79">
              <w:rPr>
                <w:rFonts w:ascii="Times New Roman" w:hAnsi="Times New Roman" w:cs="Times New Roman"/>
                <w:noProof/>
                <w:webHidden/>
                <w:sz w:val="24"/>
                <w:szCs w:val="24"/>
              </w:rPr>
              <w:tab/>
            </w:r>
            <w:r w:rsidRPr="00924F79">
              <w:rPr>
                <w:rFonts w:ascii="Times New Roman" w:hAnsi="Times New Roman" w:cs="Times New Roman"/>
                <w:noProof/>
                <w:webHidden/>
                <w:sz w:val="24"/>
                <w:szCs w:val="24"/>
              </w:rPr>
              <w:fldChar w:fldCharType="begin"/>
            </w:r>
            <w:r w:rsidRPr="00924F79">
              <w:rPr>
                <w:rFonts w:ascii="Times New Roman" w:hAnsi="Times New Roman" w:cs="Times New Roman"/>
                <w:noProof/>
                <w:webHidden/>
                <w:sz w:val="24"/>
                <w:szCs w:val="24"/>
              </w:rPr>
              <w:instrText xml:space="preserve"> PAGEREF _Toc111465255 \h </w:instrText>
            </w:r>
            <w:r w:rsidRPr="00924F79">
              <w:rPr>
                <w:rFonts w:ascii="Times New Roman" w:hAnsi="Times New Roman" w:cs="Times New Roman"/>
                <w:noProof/>
                <w:webHidden/>
                <w:sz w:val="24"/>
                <w:szCs w:val="24"/>
              </w:rPr>
            </w:r>
            <w:r w:rsidRPr="00924F79">
              <w:rPr>
                <w:rFonts w:ascii="Times New Roman" w:hAnsi="Times New Roman" w:cs="Times New Roman"/>
                <w:noProof/>
                <w:webHidden/>
                <w:sz w:val="24"/>
                <w:szCs w:val="24"/>
              </w:rPr>
              <w:fldChar w:fldCharType="separate"/>
            </w:r>
            <w:r w:rsidRPr="00924F79">
              <w:rPr>
                <w:rFonts w:ascii="Times New Roman" w:hAnsi="Times New Roman" w:cs="Times New Roman"/>
                <w:noProof/>
                <w:webHidden/>
                <w:sz w:val="24"/>
                <w:szCs w:val="24"/>
              </w:rPr>
              <w:t>2</w:t>
            </w:r>
            <w:r w:rsidRPr="00924F79">
              <w:rPr>
                <w:rFonts w:ascii="Times New Roman" w:hAnsi="Times New Roman" w:cs="Times New Roman"/>
                <w:noProof/>
                <w:webHidden/>
                <w:sz w:val="24"/>
                <w:szCs w:val="24"/>
              </w:rPr>
              <w:fldChar w:fldCharType="end"/>
            </w:r>
          </w:hyperlink>
        </w:p>
        <w:p w14:paraId="22CFC580" w14:textId="750CB3FB" w:rsidR="00924F79" w:rsidRPr="00924F79" w:rsidRDefault="00924F79">
          <w:pPr>
            <w:pStyle w:val="TOC2"/>
            <w:rPr>
              <w:rFonts w:ascii="Times New Roman" w:eastAsiaTheme="minorEastAsia" w:hAnsi="Times New Roman" w:cs="Times New Roman"/>
              <w:noProof/>
              <w:sz w:val="24"/>
              <w:szCs w:val="24"/>
              <w:lang w:eastAsia="en-GB"/>
            </w:rPr>
          </w:pPr>
          <w:hyperlink w:anchor="_Toc111465256" w:history="1">
            <w:r w:rsidRPr="00924F79">
              <w:rPr>
                <w:rStyle w:val="Hyperlink"/>
                <w:rFonts w:ascii="Times New Roman" w:hAnsi="Times New Roman" w:cs="Times New Roman"/>
                <w:noProof/>
                <w:sz w:val="24"/>
                <w:szCs w:val="24"/>
              </w:rPr>
              <w:t>Disease and outcome definitions</w:t>
            </w:r>
            <w:r w:rsidRPr="00924F79">
              <w:rPr>
                <w:rFonts w:ascii="Times New Roman" w:hAnsi="Times New Roman" w:cs="Times New Roman"/>
                <w:noProof/>
                <w:webHidden/>
                <w:sz w:val="24"/>
                <w:szCs w:val="24"/>
              </w:rPr>
              <w:tab/>
            </w:r>
            <w:r w:rsidRPr="00924F79">
              <w:rPr>
                <w:rFonts w:ascii="Times New Roman" w:hAnsi="Times New Roman" w:cs="Times New Roman"/>
                <w:noProof/>
                <w:webHidden/>
                <w:sz w:val="24"/>
                <w:szCs w:val="24"/>
              </w:rPr>
              <w:fldChar w:fldCharType="begin"/>
            </w:r>
            <w:r w:rsidRPr="00924F79">
              <w:rPr>
                <w:rFonts w:ascii="Times New Roman" w:hAnsi="Times New Roman" w:cs="Times New Roman"/>
                <w:noProof/>
                <w:webHidden/>
                <w:sz w:val="24"/>
                <w:szCs w:val="24"/>
              </w:rPr>
              <w:instrText xml:space="preserve"> PAGEREF _Toc111465256 \h </w:instrText>
            </w:r>
            <w:r w:rsidRPr="00924F79">
              <w:rPr>
                <w:rFonts w:ascii="Times New Roman" w:hAnsi="Times New Roman" w:cs="Times New Roman"/>
                <w:noProof/>
                <w:webHidden/>
                <w:sz w:val="24"/>
                <w:szCs w:val="24"/>
              </w:rPr>
            </w:r>
            <w:r w:rsidRPr="00924F79">
              <w:rPr>
                <w:rFonts w:ascii="Times New Roman" w:hAnsi="Times New Roman" w:cs="Times New Roman"/>
                <w:noProof/>
                <w:webHidden/>
                <w:sz w:val="24"/>
                <w:szCs w:val="24"/>
              </w:rPr>
              <w:fldChar w:fldCharType="separate"/>
            </w:r>
            <w:r w:rsidRPr="00924F79">
              <w:rPr>
                <w:rFonts w:ascii="Times New Roman" w:hAnsi="Times New Roman" w:cs="Times New Roman"/>
                <w:noProof/>
                <w:webHidden/>
                <w:sz w:val="24"/>
                <w:szCs w:val="24"/>
              </w:rPr>
              <w:t>3</w:t>
            </w:r>
            <w:r w:rsidRPr="00924F79">
              <w:rPr>
                <w:rFonts w:ascii="Times New Roman" w:hAnsi="Times New Roman" w:cs="Times New Roman"/>
                <w:noProof/>
                <w:webHidden/>
                <w:sz w:val="24"/>
                <w:szCs w:val="24"/>
              </w:rPr>
              <w:fldChar w:fldCharType="end"/>
            </w:r>
          </w:hyperlink>
        </w:p>
        <w:p w14:paraId="17D88B7B" w14:textId="7166276B" w:rsidR="00924F79" w:rsidRPr="00924F79" w:rsidRDefault="00924F79">
          <w:pPr>
            <w:pStyle w:val="TOC2"/>
            <w:rPr>
              <w:rFonts w:ascii="Times New Roman" w:eastAsiaTheme="minorEastAsia" w:hAnsi="Times New Roman" w:cs="Times New Roman"/>
              <w:noProof/>
              <w:sz w:val="24"/>
              <w:szCs w:val="24"/>
              <w:lang w:eastAsia="en-GB"/>
            </w:rPr>
          </w:pPr>
          <w:hyperlink w:anchor="_Toc111465257" w:history="1">
            <w:r w:rsidRPr="00924F79">
              <w:rPr>
                <w:rStyle w:val="Hyperlink"/>
                <w:rFonts w:ascii="Times New Roman" w:hAnsi="Times New Roman" w:cs="Times New Roman"/>
                <w:noProof/>
                <w:sz w:val="24"/>
                <w:szCs w:val="24"/>
              </w:rPr>
              <w:t>Analysis</w:t>
            </w:r>
            <w:r w:rsidRPr="00924F79">
              <w:rPr>
                <w:rFonts w:ascii="Times New Roman" w:hAnsi="Times New Roman" w:cs="Times New Roman"/>
                <w:noProof/>
                <w:webHidden/>
                <w:sz w:val="24"/>
                <w:szCs w:val="24"/>
              </w:rPr>
              <w:tab/>
            </w:r>
            <w:r w:rsidRPr="00924F79">
              <w:rPr>
                <w:rFonts w:ascii="Times New Roman" w:hAnsi="Times New Roman" w:cs="Times New Roman"/>
                <w:noProof/>
                <w:webHidden/>
                <w:sz w:val="24"/>
                <w:szCs w:val="24"/>
              </w:rPr>
              <w:fldChar w:fldCharType="begin"/>
            </w:r>
            <w:r w:rsidRPr="00924F79">
              <w:rPr>
                <w:rFonts w:ascii="Times New Roman" w:hAnsi="Times New Roman" w:cs="Times New Roman"/>
                <w:noProof/>
                <w:webHidden/>
                <w:sz w:val="24"/>
                <w:szCs w:val="24"/>
              </w:rPr>
              <w:instrText xml:space="preserve"> PAGEREF _Toc111465257 \h </w:instrText>
            </w:r>
            <w:r w:rsidRPr="00924F79">
              <w:rPr>
                <w:rFonts w:ascii="Times New Roman" w:hAnsi="Times New Roman" w:cs="Times New Roman"/>
                <w:noProof/>
                <w:webHidden/>
                <w:sz w:val="24"/>
                <w:szCs w:val="24"/>
              </w:rPr>
            </w:r>
            <w:r w:rsidRPr="00924F79">
              <w:rPr>
                <w:rFonts w:ascii="Times New Roman" w:hAnsi="Times New Roman" w:cs="Times New Roman"/>
                <w:noProof/>
                <w:webHidden/>
                <w:sz w:val="24"/>
                <w:szCs w:val="24"/>
              </w:rPr>
              <w:fldChar w:fldCharType="separate"/>
            </w:r>
            <w:r w:rsidRPr="00924F79">
              <w:rPr>
                <w:rFonts w:ascii="Times New Roman" w:hAnsi="Times New Roman" w:cs="Times New Roman"/>
                <w:noProof/>
                <w:webHidden/>
                <w:sz w:val="24"/>
                <w:szCs w:val="24"/>
              </w:rPr>
              <w:t>4</w:t>
            </w:r>
            <w:r w:rsidRPr="00924F79">
              <w:rPr>
                <w:rFonts w:ascii="Times New Roman" w:hAnsi="Times New Roman" w:cs="Times New Roman"/>
                <w:noProof/>
                <w:webHidden/>
                <w:sz w:val="24"/>
                <w:szCs w:val="24"/>
              </w:rPr>
              <w:fldChar w:fldCharType="end"/>
            </w:r>
          </w:hyperlink>
        </w:p>
        <w:p w14:paraId="696BA833" w14:textId="5B0B910F" w:rsidR="00924F79" w:rsidRDefault="00924F79">
          <w:pPr>
            <w:pStyle w:val="TOC2"/>
            <w:rPr>
              <w:rStyle w:val="Hyperlink"/>
              <w:rFonts w:ascii="Times New Roman" w:hAnsi="Times New Roman" w:cs="Times New Roman"/>
              <w:noProof/>
              <w:sz w:val="24"/>
              <w:szCs w:val="24"/>
            </w:rPr>
          </w:pPr>
          <w:hyperlink w:anchor="_Toc111465258" w:history="1">
            <w:r w:rsidRPr="00924F79">
              <w:rPr>
                <w:rStyle w:val="Hyperlink"/>
                <w:rFonts w:ascii="Times New Roman" w:hAnsi="Times New Roman" w:cs="Times New Roman"/>
                <w:noProof/>
                <w:sz w:val="24"/>
                <w:szCs w:val="24"/>
              </w:rPr>
              <w:t>Ethics and governance</w:t>
            </w:r>
            <w:r w:rsidRPr="00924F79">
              <w:rPr>
                <w:rFonts w:ascii="Times New Roman" w:hAnsi="Times New Roman" w:cs="Times New Roman"/>
                <w:noProof/>
                <w:webHidden/>
                <w:sz w:val="24"/>
                <w:szCs w:val="24"/>
              </w:rPr>
              <w:tab/>
            </w:r>
            <w:r w:rsidRPr="00924F79">
              <w:rPr>
                <w:rFonts w:ascii="Times New Roman" w:hAnsi="Times New Roman" w:cs="Times New Roman"/>
                <w:noProof/>
                <w:webHidden/>
                <w:sz w:val="24"/>
                <w:szCs w:val="24"/>
              </w:rPr>
              <w:fldChar w:fldCharType="begin"/>
            </w:r>
            <w:r w:rsidRPr="00924F79">
              <w:rPr>
                <w:rFonts w:ascii="Times New Roman" w:hAnsi="Times New Roman" w:cs="Times New Roman"/>
                <w:noProof/>
                <w:webHidden/>
                <w:sz w:val="24"/>
                <w:szCs w:val="24"/>
              </w:rPr>
              <w:instrText xml:space="preserve"> PAGEREF _Toc111465258 \h </w:instrText>
            </w:r>
            <w:r w:rsidRPr="00924F79">
              <w:rPr>
                <w:rFonts w:ascii="Times New Roman" w:hAnsi="Times New Roman" w:cs="Times New Roman"/>
                <w:noProof/>
                <w:webHidden/>
                <w:sz w:val="24"/>
                <w:szCs w:val="24"/>
              </w:rPr>
            </w:r>
            <w:r w:rsidRPr="00924F79">
              <w:rPr>
                <w:rFonts w:ascii="Times New Roman" w:hAnsi="Times New Roman" w:cs="Times New Roman"/>
                <w:noProof/>
                <w:webHidden/>
                <w:sz w:val="24"/>
                <w:szCs w:val="24"/>
              </w:rPr>
              <w:fldChar w:fldCharType="separate"/>
            </w:r>
            <w:r w:rsidRPr="00924F79">
              <w:rPr>
                <w:rFonts w:ascii="Times New Roman" w:hAnsi="Times New Roman" w:cs="Times New Roman"/>
                <w:noProof/>
                <w:webHidden/>
                <w:sz w:val="24"/>
                <w:szCs w:val="24"/>
              </w:rPr>
              <w:t>4</w:t>
            </w:r>
            <w:r w:rsidRPr="00924F79">
              <w:rPr>
                <w:rFonts w:ascii="Times New Roman" w:hAnsi="Times New Roman" w:cs="Times New Roman"/>
                <w:noProof/>
                <w:webHidden/>
                <w:sz w:val="24"/>
                <w:szCs w:val="24"/>
              </w:rPr>
              <w:fldChar w:fldCharType="end"/>
            </w:r>
          </w:hyperlink>
        </w:p>
        <w:p w14:paraId="65C8D04A" w14:textId="77777777" w:rsidR="00924F79" w:rsidRPr="00924F79" w:rsidRDefault="00924F79" w:rsidP="00924F79"/>
        <w:p w14:paraId="6220A768" w14:textId="38E8D2B7" w:rsidR="00924F79" w:rsidRPr="00924F79" w:rsidRDefault="00924F79">
          <w:pPr>
            <w:pStyle w:val="TOC1"/>
            <w:rPr>
              <w:rFonts w:eastAsiaTheme="minorEastAsia"/>
              <w:b w:val="0"/>
              <w:bCs w:val="0"/>
              <w:lang w:eastAsia="en-GB"/>
            </w:rPr>
          </w:pPr>
          <w:hyperlink w:anchor="_Toc111465259" w:history="1">
            <w:r w:rsidRPr="00924F79">
              <w:rPr>
                <w:rStyle w:val="Hyperlink"/>
              </w:rPr>
              <w:t>Table S1: Definitions for heart failure</w:t>
            </w:r>
            <w:r w:rsidRPr="00924F79">
              <w:rPr>
                <w:webHidden/>
              </w:rPr>
              <w:tab/>
            </w:r>
            <w:r w:rsidRPr="00924F79">
              <w:rPr>
                <w:webHidden/>
              </w:rPr>
              <w:fldChar w:fldCharType="begin"/>
            </w:r>
            <w:r w:rsidRPr="00924F79">
              <w:rPr>
                <w:webHidden/>
              </w:rPr>
              <w:instrText xml:space="preserve"> PAGEREF _Toc111465259 \h </w:instrText>
            </w:r>
            <w:r w:rsidRPr="00924F79">
              <w:rPr>
                <w:webHidden/>
              </w:rPr>
            </w:r>
            <w:r w:rsidRPr="00924F79">
              <w:rPr>
                <w:webHidden/>
              </w:rPr>
              <w:fldChar w:fldCharType="separate"/>
            </w:r>
            <w:r w:rsidRPr="00924F79">
              <w:rPr>
                <w:webHidden/>
              </w:rPr>
              <w:t>6</w:t>
            </w:r>
            <w:r w:rsidRPr="00924F79">
              <w:rPr>
                <w:webHidden/>
              </w:rPr>
              <w:fldChar w:fldCharType="end"/>
            </w:r>
          </w:hyperlink>
        </w:p>
        <w:p w14:paraId="19C33CCA" w14:textId="7FA3D72C" w:rsidR="00924F79" w:rsidRPr="00924F79" w:rsidRDefault="00924F79">
          <w:pPr>
            <w:pStyle w:val="TOC1"/>
            <w:rPr>
              <w:rFonts w:eastAsiaTheme="minorEastAsia"/>
              <w:b w:val="0"/>
              <w:bCs w:val="0"/>
              <w:lang w:eastAsia="en-GB"/>
            </w:rPr>
          </w:pPr>
          <w:hyperlink w:anchor="_Toc111465260" w:history="1">
            <w:r w:rsidRPr="00924F79">
              <w:rPr>
                <w:rStyle w:val="Hyperlink"/>
              </w:rPr>
              <w:t>Table S2: Definitions for atrial fibrillation</w:t>
            </w:r>
            <w:r w:rsidRPr="00924F79">
              <w:rPr>
                <w:webHidden/>
              </w:rPr>
              <w:tab/>
            </w:r>
            <w:r w:rsidRPr="00924F79">
              <w:rPr>
                <w:webHidden/>
              </w:rPr>
              <w:fldChar w:fldCharType="begin"/>
            </w:r>
            <w:r w:rsidRPr="00924F79">
              <w:rPr>
                <w:webHidden/>
              </w:rPr>
              <w:instrText xml:space="preserve"> PAGEREF _Toc111465260 \h </w:instrText>
            </w:r>
            <w:r w:rsidRPr="00924F79">
              <w:rPr>
                <w:webHidden/>
              </w:rPr>
            </w:r>
            <w:r w:rsidRPr="00924F79">
              <w:rPr>
                <w:webHidden/>
              </w:rPr>
              <w:fldChar w:fldCharType="separate"/>
            </w:r>
            <w:r w:rsidRPr="00924F79">
              <w:rPr>
                <w:webHidden/>
              </w:rPr>
              <w:t>7</w:t>
            </w:r>
            <w:r w:rsidRPr="00924F79">
              <w:rPr>
                <w:webHidden/>
              </w:rPr>
              <w:fldChar w:fldCharType="end"/>
            </w:r>
          </w:hyperlink>
        </w:p>
        <w:p w14:paraId="71FFDC75" w14:textId="27141BEF" w:rsidR="00924F79" w:rsidRPr="00924F79" w:rsidRDefault="00924F79">
          <w:pPr>
            <w:pStyle w:val="TOC1"/>
            <w:rPr>
              <w:rFonts w:eastAsiaTheme="minorEastAsia"/>
              <w:b w:val="0"/>
              <w:bCs w:val="0"/>
              <w:lang w:eastAsia="en-GB"/>
            </w:rPr>
          </w:pPr>
          <w:hyperlink w:anchor="_Toc111465261" w:history="1">
            <w:r w:rsidRPr="00924F79">
              <w:rPr>
                <w:rStyle w:val="Hyperlink"/>
              </w:rPr>
              <w:t>Table S3: Baseline characteristics by post-mortem examination</w:t>
            </w:r>
            <w:r w:rsidRPr="00924F79">
              <w:rPr>
                <w:webHidden/>
              </w:rPr>
              <w:tab/>
            </w:r>
            <w:r w:rsidRPr="00924F79">
              <w:rPr>
                <w:webHidden/>
              </w:rPr>
              <w:fldChar w:fldCharType="begin"/>
            </w:r>
            <w:r w:rsidRPr="00924F79">
              <w:rPr>
                <w:webHidden/>
              </w:rPr>
              <w:instrText xml:space="preserve"> PAGEREF _Toc111465261 \h </w:instrText>
            </w:r>
            <w:r w:rsidRPr="00924F79">
              <w:rPr>
                <w:webHidden/>
              </w:rPr>
            </w:r>
            <w:r w:rsidRPr="00924F79">
              <w:rPr>
                <w:webHidden/>
              </w:rPr>
              <w:fldChar w:fldCharType="separate"/>
            </w:r>
            <w:r w:rsidRPr="00924F79">
              <w:rPr>
                <w:webHidden/>
              </w:rPr>
              <w:t>8</w:t>
            </w:r>
            <w:r w:rsidRPr="00924F79">
              <w:rPr>
                <w:webHidden/>
              </w:rPr>
              <w:fldChar w:fldCharType="end"/>
            </w:r>
          </w:hyperlink>
        </w:p>
        <w:p w14:paraId="7FB974DA" w14:textId="15BF8921" w:rsidR="00924F79" w:rsidRPr="00924F79" w:rsidRDefault="00924F79">
          <w:pPr>
            <w:pStyle w:val="TOC1"/>
            <w:rPr>
              <w:rFonts w:eastAsiaTheme="minorEastAsia"/>
              <w:b w:val="0"/>
              <w:bCs w:val="0"/>
              <w:lang w:eastAsia="en-GB"/>
            </w:rPr>
          </w:pPr>
          <w:hyperlink w:anchor="_Toc111465262" w:history="1">
            <w:r w:rsidRPr="00924F79">
              <w:rPr>
                <w:rStyle w:val="Hyperlink"/>
              </w:rPr>
              <w:t>Table S4: Factors associated with all-cause mortality</w:t>
            </w:r>
            <w:r w:rsidRPr="00924F79">
              <w:rPr>
                <w:webHidden/>
              </w:rPr>
              <w:tab/>
            </w:r>
            <w:r w:rsidRPr="00924F79">
              <w:rPr>
                <w:webHidden/>
              </w:rPr>
              <w:fldChar w:fldCharType="begin"/>
            </w:r>
            <w:r w:rsidRPr="00924F79">
              <w:rPr>
                <w:webHidden/>
              </w:rPr>
              <w:instrText xml:space="preserve"> PAGEREF _Toc111465262 \h </w:instrText>
            </w:r>
            <w:r w:rsidRPr="00924F79">
              <w:rPr>
                <w:webHidden/>
              </w:rPr>
            </w:r>
            <w:r w:rsidRPr="00924F79">
              <w:rPr>
                <w:webHidden/>
              </w:rPr>
              <w:fldChar w:fldCharType="separate"/>
            </w:r>
            <w:r w:rsidRPr="00924F79">
              <w:rPr>
                <w:webHidden/>
              </w:rPr>
              <w:t>9</w:t>
            </w:r>
            <w:r w:rsidRPr="00924F79">
              <w:rPr>
                <w:webHidden/>
              </w:rPr>
              <w:fldChar w:fldCharType="end"/>
            </w:r>
          </w:hyperlink>
        </w:p>
        <w:p w14:paraId="08C4D53F" w14:textId="63EB9553" w:rsidR="00924F79" w:rsidRDefault="00924F79">
          <w:pPr>
            <w:pStyle w:val="TOC1"/>
            <w:rPr>
              <w:rStyle w:val="Hyperlink"/>
            </w:rPr>
          </w:pPr>
          <w:hyperlink w:anchor="_Toc111465263" w:history="1">
            <w:r w:rsidRPr="00924F79">
              <w:rPr>
                <w:rStyle w:val="Hyperlink"/>
                <w:rFonts w:eastAsia="Calibri"/>
              </w:rPr>
              <w:t>Table S5: Baseline characteristics by different modes of death</w:t>
            </w:r>
            <w:r w:rsidRPr="00924F79">
              <w:rPr>
                <w:webHidden/>
              </w:rPr>
              <w:tab/>
            </w:r>
            <w:r w:rsidRPr="00924F79">
              <w:rPr>
                <w:webHidden/>
              </w:rPr>
              <w:fldChar w:fldCharType="begin"/>
            </w:r>
            <w:r w:rsidRPr="00924F79">
              <w:rPr>
                <w:webHidden/>
              </w:rPr>
              <w:instrText xml:space="preserve"> PAGEREF _Toc111465263 \h </w:instrText>
            </w:r>
            <w:r w:rsidRPr="00924F79">
              <w:rPr>
                <w:webHidden/>
              </w:rPr>
            </w:r>
            <w:r w:rsidRPr="00924F79">
              <w:rPr>
                <w:webHidden/>
              </w:rPr>
              <w:fldChar w:fldCharType="separate"/>
            </w:r>
            <w:r w:rsidRPr="00924F79">
              <w:rPr>
                <w:webHidden/>
              </w:rPr>
              <w:t>10</w:t>
            </w:r>
            <w:r w:rsidRPr="00924F79">
              <w:rPr>
                <w:webHidden/>
              </w:rPr>
              <w:fldChar w:fldCharType="end"/>
            </w:r>
          </w:hyperlink>
        </w:p>
        <w:p w14:paraId="5FCC8750" w14:textId="77777777" w:rsidR="00924F79" w:rsidRPr="00924F79" w:rsidRDefault="00924F79" w:rsidP="00924F79"/>
        <w:p w14:paraId="023583B8" w14:textId="28E5252D" w:rsidR="00924F79" w:rsidRPr="00924F79" w:rsidRDefault="00924F79">
          <w:pPr>
            <w:pStyle w:val="TOC1"/>
            <w:rPr>
              <w:rFonts w:eastAsiaTheme="minorEastAsia"/>
              <w:b w:val="0"/>
              <w:bCs w:val="0"/>
              <w:lang w:eastAsia="en-GB"/>
            </w:rPr>
          </w:pPr>
          <w:hyperlink w:anchor="_Toc111465264" w:history="1">
            <w:r w:rsidRPr="00924F79">
              <w:rPr>
                <w:rStyle w:val="Hyperlink"/>
              </w:rPr>
              <w:t xml:space="preserve">Figure S1: </w:t>
            </w:r>
            <w:r w:rsidRPr="00924F79">
              <w:rPr>
                <w:rStyle w:val="Hyperlink"/>
                <w:lang w:eastAsia="en-GB"/>
              </w:rPr>
              <w:t>Post-mortem histology examples</w:t>
            </w:r>
            <w:r w:rsidRPr="00924F79">
              <w:rPr>
                <w:webHidden/>
              </w:rPr>
              <w:tab/>
            </w:r>
            <w:r w:rsidRPr="00924F79">
              <w:rPr>
                <w:webHidden/>
              </w:rPr>
              <w:fldChar w:fldCharType="begin"/>
            </w:r>
            <w:r w:rsidRPr="00924F79">
              <w:rPr>
                <w:webHidden/>
              </w:rPr>
              <w:instrText xml:space="preserve"> PAGEREF _Toc111465264 \h </w:instrText>
            </w:r>
            <w:r w:rsidRPr="00924F79">
              <w:rPr>
                <w:webHidden/>
              </w:rPr>
            </w:r>
            <w:r w:rsidRPr="00924F79">
              <w:rPr>
                <w:webHidden/>
              </w:rPr>
              <w:fldChar w:fldCharType="separate"/>
            </w:r>
            <w:r w:rsidRPr="00924F79">
              <w:rPr>
                <w:webHidden/>
              </w:rPr>
              <w:t>11</w:t>
            </w:r>
            <w:r w:rsidRPr="00924F79">
              <w:rPr>
                <w:webHidden/>
              </w:rPr>
              <w:fldChar w:fldCharType="end"/>
            </w:r>
          </w:hyperlink>
        </w:p>
        <w:p w14:paraId="5A0AD54D" w14:textId="76AFD054" w:rsidR="00924F79" w:rsidRDefault="00924F79">
          <w:pPr>
            <w:pStyle w:val="TOC1"/>
            <w:rPr>
              <w:rFonts w:asciiTheme="minorHAnsi" w:eastAsiaTheme="minorEastAsia" w:hAnsiTheme="minorHAnsi" w:cstheme="minorBidi"/>
              <w:b w:val="0"/>
              <w:bCs w:val="0"/>
              <w:sz w:val="22"/>
              <w:szCs w:val="22"/>
              <w:lang w:eastAsia="en-GB"/>
            </w:rPr>
          </w:pPr>
          <w:hyperlink w:anchor="_Toc111465265" w:history="1">
            <w:r w:rsidRPr="00924F79">
              <w:rPr>
                <w:rStyle w:val="Hyperlink"/>
              </w:rPr>
              <w:t xml:space="preserve">Figure S2: </w:t>
            </w:r>
            <w:r w:rsidRPr="00924F79">
              <w:rPr>
                <w:rStyle w:val="Hyperlink"/>
                <w:lang w:eastAsia="en-GB"/>
              </w:rPr>
              <w:t>NTproBNP values on admission for deceased patients</w:t>
            </w:r>
            <w:r w:rsidRPr="00924F79">
              <w:rPr>
                <w:webHidden/>
              </w:rPr>
              <w:tab/>
            </w:r>
            <w:r w:rsidRPr="00924F79">
              <w:rPr>
                <w:webHidden/>
              </w:rPr>
              <w:fldChar w:fldCharType="begin"/>
            </w:r>
            <w:r w:rsidRPr="00924F79">
              <w:rPr>
                <w:webHidden/>
              </w:rPr>
              <w:instrText xml:space="preserve"> PAGEREF _Toc111465265 \h </w:instrText>
            </w:r>
            <w:r w:rsidRPr="00924F79">
              <w:rPr>
                <w:webHidden/>
              </w:rPr>
            </w:r>
            <w:r w:rsidRPr="00924F79">
              <w:rPr>
                <w:webHidden/>
              </w:rPr>
              <w:fldChar w:fldCharType="separate"/>
            </w:r>
            <w:r w:rsidRPr="00924F79">
              <w:rPr>
                <w:webHidden/>
              </w:rPr>
              <w:t>12</w:t>
            </w:r>
            <w:r w:rsidRPr="00924F79">
              <w:rPr>
                <w:webHidden/>
              </w:rPr>
              <w:fldChar w:fldCharType="end"/>
            </w:r>
          </w:hyperlink>
        </w:p>
        <w:p w14:paraId="1EBE51B7" w14:textId="6CA5D24C" w:rsidR="00810D8D" w:rsidRDefault="004C2843" w:rsidP="007557F6">
          <w:pPr>
            <w:pStyle w:val="TOC1"/>
          </w:pPr>
          <w:r w:rsidRPr="00E45F3C">
            <w:fldChar w:fldCharType="end"/>
          </w:r>
        </w:p>
        <w:p w14:paraId="7D70B229" w14:textId="2E160B5A" w:rsidR="004C2843" w:rsidRPr="00810D8D" w:rsidRDefault="00000000" w:rsidP="00810D8D"/>
      </w:sdtContent>
    </w:sdt>
    <w:p w14:paraId="676FC4FB" w14:textId="77777777" w:rsidR="004C2843" w:rsidRPr="004C2843" w:rsidRDefault="004C2843" w:rsidP="004C2843">
      <w:pPr>
        <w:spacing w:line="360" w:lineRule="auto"/>
        <w:rPr>
          <w:rFonts w:ascii="Times New Roman" w:eastAsia="Calibri" w:hAnsi="Times New Roman" w:cs="Times New Roman"/>
          <w:b/>
          <w:bCs/>
          <w:sz w:val="32"/>
          <w:szCs w:val="28"/>
        </w:rPr>
      </w:pPr>
      <w:r w:rsidRPr="004C2843">
        <w:rPr>
          <w:rFonts w:ascii="Times New Roman" w:eastAsia="Calibri" w:hAnsi="Times New Roman" w:cs="Times New Roman"/>
          <w:b/>
          <w:bCs/>
          <w:sz w:val="32"/>
          <w:szCs w:val="28"/>
        </w:rPr>
        <w:br w:type="page"/>
      </w:r>
    </w:p>
    <w:p w14:paraId="45E4B536" w14:textId="77777777" w:rsidR="004C2843" w:rsidRPr="006364C3" w:rsidRDefault="004C2843" w:rsidP="006364C3">
      <w:pPr>
        <w:pStyle w:val="Heading1"/>
      </w:pPr>
      <w:bookmarkStart w:id="3" w:name="_Toc111465253"/>
      <w:r w:rsidRPr="006364C3">
        <w:lastRenderedPageBreak/>
        <w:t>ONLINE METHODS</w:t>
      </w:r>
      <w:bookmarkEnd w:id="3"/>
    </w:p>
    <w:p w14:paraId="7208C543" w14:textId="35B01FAA" w:rsidR="004C2843" w:rsidRPr="004C2843" w:rsidRDefault="004C2843" w:rsidP="004C2843">
      <w:pPr>
        <w:spacing w:after="0" w:line="480" w:lineRule="auto"/>
        <w:rPr>
          <w:rFonts w:ascii="Times New Roman" w:eastAsia="Calibri" w:hAnsi="Times New Roman" w:cs="Times New Roman"/>
          <w:sz w:val="24"/>
        </w:rPr>
      </w:pPr>
      <w:r w:rsidRPr="004C2843">
        <w:rPr>
          <w:rFonts w:ascii="Times New Roman" w:eastAsia="Calibri" w:hAnsi="Times New Roman" w:cs="Times New Roman"/>
          <w:sz w:val="24"/>
        </w:rPr>
        <w:t xml:space="preserve">This section details methodology of the study for full transparency, and to meet the best practice framework for </w:t>
      </w:r>
      <w:r w:rsidR="00DE05FB">
        <w:rPr>
          <w:rFonts w:ascii="Times New Roman" w:eastAsia="Calibri" w:hAnsi="Times New Roman" w:cs="Times New Roman"/>
          <w:sz w:val="24"/>
        </w:rPr>
        <w:t xml:space="preserve">the </w:t>
      </w:r>
      <w:r w:rsidRPr="004C2843">
        <w:rPr>
          <w:rFonts w:ascii="Times New Roman" w:eastAsia="Calibri" w:hAnsi="Times New Roman" w:cs="Times New Roman"/>
          <w:sz w:val="24"/>
        </w:rPr>
        <w:t xml:space="preserve">use of electronic </w:t>
      </w:r>
      <w:r w:rsidR="00DE05FB">
        <w:rPr>
          <w:rFonts w:ascii="Times New Roman" w:eastAsia="Calibri" w:hAnsi="Times New Roman" w:cs="Times New Roman"/>
          <w:sz w:val="24"/>
        </w:rPr>
        <w:t>healthcare</w:t>
      </w:r>
      <w:r w:rsidR="00DE05FB" w:rsidRPr="004C2843">
        <w:rPr>
          <w:rFonts w:ascii="Times New Roman" w:eastAsia="Calibri" w:hAnsi="Times New Roman" w:cs="Times New Roman"/>
          <w:sz w:val="24"/>
        </w:rPr>
        <w:t xml:space="preserve"> </w:t>
      </w:r>
      <w:r w:rsidRPr="004C2843">
        <w:rPr>
          <w:rFonts w:ascii="Times New Roman" w:eastAsia="Calibri" w:hAnsi="Times New Roman" w:cs="Times New Roman"/>
          <w:sz w:val="24"/>
        </w:rPr>
        <w:t>records</w:t>
      </w:r>
      <w:r w:rsidR="00800A16">
        <w:rPr>
          <w:rFonts w:ascii="Times New Roman" w:eastAsia="Calibri" w:hAnsi="Times New Roman" w:cs="Times New Roman"/>
          <w:sz w:val="24"/>
        </w:rPr>
        <w:t xml:space="preserve"> in clinical research</w:t>
      </w:r>
      <w:r w:rsidRPr="004C2843">
        <w:rPr>
          <w:rFonts w:ascii="Times New Roman" w:eastAsia="Calibri" w:hAnsi="Times New Roman" w:cs="Times New Roman"/>
          <w:sz w:val="24"/>
        </w:rPr>
        <w:t xml:space="preserve"> (</w:t>
      </w:r>
      <w:bookmarkStart w:id="4" w:name="_Hlk77711247"/>
      <w:r w:rsidRPr="004C2843">
        <w:rPr>
          <w:rFonts w:ascii="Times New Roman" w:eastAsia="Calibri" w:hAnsi="Times New Roman" w:cs="Times New Roman"/>
          <w:sz w:val="24"/>
        </w:rPr>
        <w:t>C</w:t>
      </w:r>
      <w:r w:rsidR="00A4027F">
        <w:rPr>
          <w:rFonts w:ascii="Times New Roman" w:eastAsia="Calibri" w:hAnsi="Times New Roman" w:cs="Times New Roman"/>
          <w:sz w:val="24"/>
        </w:rPr>
        <w:t>O</w:t>
      </w:r>
      <w:r w:rsidRPr="004C2843">
        <w:rPr>
          <w:rFonts w:ascii="Times New Roman" w:eastAsia="Calibri" w:hAnsi="Times New Roman" w:cs="Times New Roman"/>
          <w:sz w:val="24"/>
        </w:rPr>
        <w:t>D</w:t>
      </w:r>
      <w:r w:rsidR="00A4027F">
        <w:rPr>
          <w:rFonts w:ascii="Times New Roman" w:eastAsia="Calibri" w:hAnsi="Times New Roman" w:cs="Times New Roman"/>
          <w:sz w:val="24"/>
        </w:rPr>
        <w:t>E</w:t>
      </w:r>
      <w:r w:rsidRPr="004C2843">
        <w:rPr>
          <w:rFonts w:ascii="Times New Roman" w:eastAsia="Calibri" w:hAnsi="Times New Roman" w:cs="Times New Roman"/>
          <w:sz w:val="24"/>
        </w:rPr>
        <w:t>-EHR</w:t>
      </w:r>
      <w:bookmarkEnd w:id="4"/>
      <w:r w:rsidRPr="004C2843">
        <w:rPr>
          <w:rFonts w:ascii="Times New Roman" w:eastAsia="Calibri" w:hAnsi="Times New Roman" w:cs="Times New Roman"/>
          <w:sz w:val="24"/>
        </w:rPr>
        <w:t>)</w:t>
      </w:r>
      <w:r w:rsidR="006E7EE1">
        <w:rPr>
          <w:rFonts w:ascii="Times New Roman" w:eastAsia="Calibri" w:hAnsi="Times New Roman" w:cs="Times New Roman"/>
          <w:sz w:val="24"/>
        </w:rPr>
        <w:t xml:space="preserve"> [1</w:t>
      </w:r>
      <w:r w:rsidR="002A3F67">
        <w:rPr>
          <w:rFonts w:ascii="Times New Roman" w:eastAsia="Calibri" w:hAnsi="Times New Roman" w:cs="Times New Roman"/>
          <w:sz w:val="24"/>
        </w:rPr>
        <w:t>0</w:t>
      </w:r>
      <w:r w:rsidR="006E7EE1">
        <w:rPr>
          <w:rFonts w:ascii="Times New Roman" w:eastAsia="Calibri" w:hAnsi="Times New Roman" w:cs="Times New Roman"/>
          <w:sz w:val="24"/>
        </w:rPr>
        <w:t>]</w:t>
      </w:r>
      <w:r w:rsidRPr="004C2843">
        <w:rPr>
          <w:rFonts w:ascii="Times New Roman" w:eastAsia="Calibri" w:hAnsi="Times New Roman" w:cs="Times New Roman"/>
          <w:sz w:val="24"/>
        </w:rPr>
        <w:t xml:space="preserve"> and the </w:t>
      </w:r>
      <w:bookmarkStart w:id="5" w:name="_Hlk77711448"/>
      <w:r w:rsidRPr="004C2843">
        <w:rPr>
          <w:rFonts w:ascii="Times New Roman" w:eastAsia="Calibri" w:hAnsi="Times New Roman" w:cs="Times New Roman"/>
          <w:sz w:val="24"/>
        </w:rPr>
        <w:t xml:space="preserve">Strengthening the Reporting of Observational Studies in Epidemiology </w:t>
      </w:r>
      <w:bookmarkEnd w:id="5"/>
      <w:r w:rsidRPr="004C2843">
        <w:rPr>
          <w:rFonts w:ascii="Times New Roman" w:eastAsia="Calibri" w:hAnsi="Times New Roman" w:cs="Times New Roman"/>
          <w:sz w:val="24"/>
        </w:rPr>
        <w:t>(STROBE) Statement.</w:t>
      </w:r>
      <w:r w:rsidR="00800A16">
        <w:rPr>
          <w:rFonts w:ascii="Times New Roman" w:eastAsia="Calibri" w:hAnsi="Times New Roman" w:cs="Times New Roman"/>
          <w:sz w:val="24"/>
        </w:rPr>
        <w:t xml:space="preserve">  The following sections address each item of t</w:t>
      </w:r>
      <w:r w:rsidR="003C18C6">
        <w:rPr>
          <w:rFonts w:ascii="Times New Roman" w:eastAsia="Calibri" w:hAnsi="Times New Roman" w:cs="Times New Roman"/>
          <w:sz w:val="24"/>
        </w:rPr>
        <w:t>he CODE-EHR framework</w:t>
      </w:r>
      <w:r w:rsidR="000F6D15">
        <w:rPr>
          <w:rFonts w:ascii="Times New Roman" w:eastAsia="Calibri" w:hAnsi="Times New Roman" w:cs="Times New Roman"/>
          <w:sz w:val="24"/>
        </w:rPr>
        <w:t xml:space="preserve">; see </w:t>
      </w:r>
      <w:r w:rsidR="00B326A8">
        <w:rPr>
          <w:rFonts w:ascii="Times New Roman" w:eastAsia="Calibri" w:hAnsi="Times New Roman" w:cs="Times New Roman"/>
          <w:b/>
          <w:bCs/>
          <w:sz w:val="24"/>
        </w:rPr>
        <w:t>Additional file 2</w:t>
      </w:r>
      <w:r w:rsidR="000F6D15">
        <w:rPr>
          <w:rFonts w:ascii="Times New Roman" w:eastAsia="Calibri" w:hAnsi="Times New Roman" w:cs="Times New Roman"/>
          <w:sz w:val="24"/>
        </w:rPr>
        <w:t xml:space="preserve"> for details</w:t>
      </w:r>
      <w:r w:rsidR="00EF5C7D">
        <w:rPr>
          <w:rFonts w:ascii="Times New Roman" w:eastAsia="Calibri" w:hAnsi="Times New Roman" w:cs="Times New Roman"/>
          <w:sz w:val="24"/>
        </w:rPr>
        <w:t xml:space="preserve"> of each domain.</w:t>
      </w:r>
    </w:p>
    <w:p w14:paraId="558483B7" w14:textId="72A35B60" w:rsidR="004C2843" w:rsidRDefault="004C2843" w:rsidP="004C2843">
      <w:pPr>
        <w:spacing w:after="0" w:line="480" w:lineRule="auto"/>
        <w:rPr>
          <w:rFonts w:ascii="Times New Roman" w:eastAsia="Calibri" w:hAnsi="Times New Roman" w:cs="Times New Roman"/>
          <w:sz w:val="24"/>
        </w:rPr>
      </w:pPr>
    </w:p>
    <w:p w14:paraId="57BDDE5E" w14:textId="77777777" w:rsidR="004C2843" w:rsidRPr="006364C3" w:rsidRDefault="004C2843" w:rsidP="006364C3">
      <w:pPr>
        <w:pStyle w:val="Heading2"/>
      </w:pPr>
      <w:bookmarkStart w:id="6" w:name="_Toc111465254"/>
      <w:r w:rsidRPr="006364C3">
        <w:t>Dataset construction and linkage</w:t>
      </w:r>
      <w:bookmarkEnd w:id="6"/>
    </w:p>
    <w:p w14:paraId="2A08A2A7" w14:textId="2719F524" w:rsidR="004C2843" w:rsidRPr="00ED37D5" w:rsidRDefault="001C493B" w:rsidP="00ED37D5">
      <w:pPr>
        <w:pStyle w:val="ListParagraph"/>
        <w:numPr>
          <w:ilvl w:val="0"/>
          <w:numId w:val="6"/>
        </w:numPr>
        <w:spacing w:after="0" w:line="480" w:lineRule="auto"/>
        <w:ind w:left="360"/>
        <w:rPr>
          <w:rFonts w:ascii="Times New Roman" w:eastAsia="Calibri" w:hAnsi="Times New Roman" w:cs="Times New Roman"/>
          <w:sz w:val="24"/>
        </w:rPr>
      </w:pPr>
      <w:r w:rsidRPr="00AA6250">
        <w:rPr>
          <w:rFonts w:ascii="Times New Roman" w:eastAsia="Calibri" w:hAnsi="Times New Roman" w:cs="Times New Roman"/>
          <w:sz w:val="24"/>
        </w:rPr>
        <w:t>Source of data</w:t>
      </w:r>
      <w:r w:rsidR="004C2843" w:rsidRPr="00AA6250">
        <w:rPr>
          <w:rFonts w:ascii="Times New Roman" w:eastAsia="Calibri" w:hAnsi="Times New Roman" w:cs="Times New Roman"/>
          <w:sz w:val="24"/>
        </w:rPr>
        <w:t>: Study data were sourced from the Emergency County Clinical Hospital of Oradea (SCJUO), Romania, InfoWord database, patient medical chart, Integrated Single Computer System (SIUI) and from the death certificate registry.  SIUI is the National Health Insurance House portal, which includes the daily work tool of doctors and nurses who update information in this system in real time and offline (</w:t>
      </w:r>
      <w:hyperlink r:id="rId8" w:history="1">
        <w:r w:rsidR="004C2843" w:rsidRPr="00ED37D5">
          <w:rPr>
            <w:rFonts w:ascii="Times New Roman" w:eastAsia="Calibri" w:hAnsi="Times New Roman" w:cs="Times New Roman"/>
            <w:color w:val="0563C1"/>
            <w:sz w:val="24"/>
            <w:u w:val="single"/>
          </w:rPr>
          <w:t>http://siui.casan.ro/cnas/</w:t>
        </w:r>
      </w:hyperlink>
      <w:r w:rsidR="004C2843" w:rsidRPr="00ED37D5">
        <w:rPr>
          <w:rFonts w:ascii="Times New Roman" w:eastAsia="Calibri" w:hAnsi="Times New Roman" w:cs="Times New Roman"/>
          <w:sz w:val="24"/>
        </w:rPr>
        <w:t xml:space="preserve">), linking together and coordinating the Romanian social health insurance system.  Human input error is minimised by crosslinking with other national databases, such as Population Records, the National Agency for Pensions and Social Insurance, and the National Employment Agency.  </w:t>
      </w:r>
    </w:p>
    <w:p w14:paraId="2854A6BA" w14:textId="77777777" w:rsidR="004C2843" w:rsidRPr="00ED37D5" w:rsidRDefault="004C2843" w:rsidP="00ED37D5">
      <w:pPr>
        <w:pStyle w:val="ListParagraph"/>
        <w:numPr>
          <w:ilvl w:val="0"/>
          <w:numId w:val="6"/>
        </w:numPr>
        <w:spacing w:after="0" w:line="480" w:lineRule="auto"/>
        <w:ind w:left="360"/>
        <w:rPr>
          <w:rFonts w:ascii="Times New Roman" w:eastAsia="Calibri" w:hAnsi="Times New Roman" w:cs="Times New Roman"/>
          <w:sz w:val="24"/>
        </w:rPr>
      </w:pPr>
      <w:r w:rsidRPr="00ED37D5">
        <w:rPr>
          <w:rFonts w:ascii="Times New Roman" w:eastAsia="Calibri" w:hAnsi="Times New Roman" w:cs="Times New Roman"/>
          <w:sz w:val="24"/>
        </w:rPr>
        <w:t xml:space="preserve">Approach to missing data: In this study, only patients with complete case data were used in regression analysis, with no imputation performed. </w:t>
      </w:r>
    </w:p>
    <w:p w14:paraId="528D010A" w14:textId="6541F22B" w:rsidR="004C2843" w:rsidRPr="00ED37D5" w:rsidRDefault="004E6F9A" w:rsidP="00ED37D5">
      <w:pPr>
        <w:pStyle w:val="ListParagraph"/>
        <w:numPr>
          <w:ilvl w:val="0"/>
          <w:numId w:val="6"/>
        </w:numPr>
        <w:spacing w:after="0" w:line="480" w:lineRule="auto"/>
        <w:ind w:left="360"/>
        <w:rPr>
          <w:rFonts w:ascii="Times New Roman" w:eastAsia="Calibri" w:hAnsi="Times New Roman" w:cs="Times New Roman"/>
          <w:sz w:val="24"/>
        </w:rPr>
      </w:pPr>
      <w:r w:rsidRPr="00ED37D5">
        <w:rPr>
          <w:rFonts w:ascii="Times New Roman" w:eastAsia="Calibri" w:hAnsi="Times New Roman" w:cs="Times New Roman"/>
          <w:sz w:val="24"/>
        </w:rPr>
        <w:t>C</w:t>
      </w:r>
      <w:r w:rsidR="004C2843" w:rsidRPr="00ED37D5">
        <w:rPr>
          <w:rFonts w:ascii="Times New Roman" w:eastAsia="Calibri" w:hAnsi="Times New Roman" w:cs="Times New Roman"/>
          <w:sz w:val="24"/>
        </w:rPr>
        <w:t>ompleteness of follow-up: The SIUI system includes all deaths across Romania.</w:t>
      </w:r>
    </w:p>
    <w:p w14:paraId="6F1E35CF" w14:textId="736BF540" w:rsidR="00D0486E" w:rsidRPr="00ED37D5" w:rsidRDefault="00D0486E" w:rsidP="00ED37D5">
      <w:pPr>
        <w:pStyle w:val="ListParagraph"/>
        <w:numPr>
          <w:ilvl w:val="0"/>
          <w:numId w:val="6"/>
        </w:numPr>
        <w:spacing w:after="0" w:line="480" w:lineRule="auto"/>
        <w:ind w:left="360"/>
        <w:rPr>
          <w:rFonts w:ascii="Times New Roman" w:eastAsia="Calibri" w:hAnsi="Times New Roman" w:cs="Times New Roman"/>
          <w:sz w:val="24"/>
        </w:rPr>
      </w:pPr>
      <w:r w:rsidRPr="00ED37D5">
        <w:rPr>
          <w:rFonts w:ascii="Times New Roman" w:eastAsia="Calibri" w:hAnsi="Times New Roman" w:cs="Times New Roman"/>
          <w:sz w:val="24"/>
        </w:rPr>
        <w:t xml:space="preserve">Linkage: Datasets were unified within the hospital domain, with patients in this study matched using internal hospital identifiers.  </w:t>
      </w:r>
    </w:p>
    <w:p w14:paraId="3BFDBA9C" w14:textId="77777777" w:rsidR="004C2843" w:rsidRPr="004C2843" w:rsidRDefault="004C2843" w:rsidP="004C2843">
      <w:pPr>
        <w:spacing w:after="0" w:line="480" w:lineRule="auto"/>
        <w:rPr>
          <w:rFonts w:ascii="Times New Roman" w:eastAsia="Calibri" w:hAnsi="Times New Roman" w:cs="Times New Roman"/>
          <w:sz w:val="24"/>
        </w:rPr>
      </w:pPr>
    </w:p>
    <w:p w14:paraId="54439B18" w14:textId="77777777" w:rsidR="00D035A9" w:rsidRDefault="00D035A9" w:rsidP="006364C3">
      <w:pPr>
        <w:pStyle w:val="Heading2"/>
      </w:pPr>
      <w:bookmarkStart w:id="7" w:name="_Toc111465255"/>
      <w:r w:rsidRPr="00D035A9">
        <w:t>Data fit for purpose</w:t>
      </w:r>
      <w:bookmarkEnd w:id="7"/>
    </w:p>
    <w:p w14:paraId="5B0C40A1" w14:textId="77777777" w:rsidR="00AD3E45" w:rsidRDefault="006B1AB9" w:rsidP="006B1AB9">
      <w:pPr>
        <w:pStyle w:val="ListParagraph"/>
        <w:numPr>
          <w:ilvl w:val="0"/>
          <w:numId w:val="4"/>
        </w:numPr>
        <w:spacing w:after="0" w:line="480" w:lineRule="auto"/>
        <w:rPr>
          <w:rFonts w:ascii="Times New Roman" w:eastAsia="Calibri" w:hAnsi="Times New Roman" w:cs="Times New Roman"/>
          <w:sz w:val="24"/>
        </w:rPr>
      </w:pPr>
      <w:r>
        <w:rPr>
          <w:rFonts w:ascii="Times New Roman" w:eastAsia="Calibri" w:hAnsi="Times New Roman" w:cs="Times New Roman"/>
          <w:sz w:val="24"/>
        </w:rPr>
        <w:t>Origin</w:t>
      </w:r>
      <w:r w:rsidR="00AD3E45">
        <w:rPr>
          <w:rFonts w:ascii="Times New Roman" w:eastAsia="Calibri" w:hAnsi="Times New Roman" w:cs="Times New Roman"/>
          <w:sz w:val="24"/>
        </w:rPr>
        <w:t xml:space="preserve">, process and purpose of data: </w:t>
      </w:r>
      <w:r w:rsidR="004C2843" w:rsidRPr="006B1AB9">
        <w:rPr>
          <w:rFonts w:ascii="Times New Roman" w:eastAsia="Calibri" w:hAnsi="Times New Roman" w:cs="Times New Roman"/>
          <w:sz w:val="24"/>
        </w:rPr>
        <w:t xml:space="preserve">Attending physicians have the obligation and responsibility to complete and codify the main diagnosis and the secondary diagnoses, noting all clinical care at discharge.  </w:t>
      </w:r>
    </w:p>
    <w:p w14:paraId="4CBCAA36" w14:textId="2FF0C9D2" w:rsidR="00D8037D" w:rsidRDefault="00AD3E45" w:rsidP="006B1AB9">
      <w:pPr>
        <w:pStyle w:val="ListParagraph"/>
        <w:numPr>
          <w:ilvl w:val="0"/>
          <w:numId w:val="4"/>
        </w:numPr>
        <w:spacing w:after="0" w:line="480" w:lineRule="auto"/>
        <w:rPr>
          <w:rFonts w:ascii="Times New Roman" w:eastAsia="Calibri" w:hAnsi="Times New Roman" w:cs="Times New Roman"/>
          <w:sz w:val="24"/>
        </w:rPr>
      </w:pPr>
      <w:r>
        <w:rPr>
          <w:rFonts w:ascii="Times New Roman" w:eastAsia="Calibri" w:hAnsi="Times New Roman" w:cs="Times New Roman"/>
          <w:sz w:val="24"/>
        </w:rPr>
        <w:lastRenderedPageBreak/>
        <w:t xml:space="preserve">Coding systems: </w:t>
      </w:r>
      <w:bookmarkStart w:id="8" w:name="_Hlk77711523"/>
      <w:r w:rsidR="004C2843" w:rsidRPr="006B1AB9">
        <w:rPr>
          <w:rFonts w:ascii="Times New Roman" w:eastAsia="Calibri" w:hAnsi="Times New Roman" w:cs="Times New Roman"/>
          <w:sz w:val="24"/>
        </w:rPr>
        <w:t>The International Statistical Classification of Diseases and Related Health Problems – Tenth Revision</w:t>
      </w:r>
      <w:bookmarkEnd w:id="8"/>
      <w:r w:rsidR="004C2843" w:rsidRPr="006B1AB9">
        <w:rPr>
          <w:rFonts w:ascii="Times New Roman" w:eastAsia="Calibri" w:hAnsi="Times New Roman" w:cs="Times New Roman"/>
          <w:sz w:val="24"/>
        </w:rPr>
        <w:t xml:space="preserve"> (ICD-10) coding scheme with Australian Amendments (CIM-10-AM) applies to both public and private hospitals in Romania.</w:t>
      </w:r>
    </w:p>
    <w:p w14:paraId="52B2CC1C" w14:textId="18DFC35C" w:rsidR="00D8037D" w:rsidRDefault="00D8037D" w:rsidP="006B1AB9">
      <w:pPr>
        <w:pStyle w:val="ListParagraph"/>
        <w:numPr>
          <w:ilvl w:val="0"/>
          <w:numId w:val="4"/>
        </w:numPr>
        <w:spacing w:after="0" w:line="480" w:lineRule="auto"/>
        <w:rPr>
          <w:rFonts w:ascii="Times New Roman" w:eastAsia="Calibri" w:hAnsi="Times New Roman" w:cs="Times New Roman"/>
          <w:sz w:val="24"/>
        </w:rPr>
      </w:pPr>
      <w:r>
        <w:rPr>
          <w:rFonts w:ascii="Times New Roman" w:eastAsia="Calibri" w:hAnsi="Times New Roman" w:cs="Times New Roman"/>
          <w:sz w:val="24"/>
        </w:rPr>
        <w:t>Quality assessment:</w:t>
      </w:r>
      <w:r w:rsidR="00CA5A9B">
        <w:rPr>
          <w:rFonts w:ascii="Times New Roman" w:eastAsia="Calibri" w:hAnsi="Times New Roman" w:cs="Times New Roman"/>
          <w:sz w:val="24"/>
        </w:rPr>
        <w:t xml:space="preserve"> Clinical staff compiling the dataset made checks for </w:t>
      </w:r>
      <w:r w:rsidR="00863568">
        <w:rPr>
          <w:rFonts w:ascii="Times New Roman" w:eastAsia="Calibri" w:hAnsi="Times New Roman" w:cs="Times New Roman"/>
          <w:sz w:val="24"/>
        </w:rPr>
        <w:t>legitimacy</w:t>
      </w:r>
      <w:r w:rsidR="00401A72">
        <w:rPr>
          <w:rFonts w:ascii="Times New Roman" w:eastAsia="Calibri" w:hAnsi="Times New Roman" w:cs="Times New Roman"/>
          <w:sz w:val="24"/>
        </w:rPr>
        <w:t>,</w:t>
      </w:r>
      <w:r w:rsidR="00863568">
        <w:rPr>
          <w:rFonts w:ascii="Times New Roman" w:eastAsia="Calibri" w:hAnsi="Times New Roman" w:cs="Times New Roman"/>
          <w:sz w:val="24"/>
        </w:rPr>
        <w:t xml:space="preserve"> </w:t>
      </w:r>
      <w:r w:rsidR="00670E61">
        <w:rPr>
          <w:rFonts w:ascii="Times New Roman" w:eastAsia="Calibri" w:hAnsi="Times New Roman" w:cs="Times New Roman"/>
          <w:sz w:val="24"/>
        </w:rPr>
        <w:t>and</w:t>
      </w:r>
      <w:r w:rsidR="00401A72">
        <w:rPr>
          <w:rFonts w:ascii="Times New Roman" w:eastAsia="Calibri" w:hAnsi="Times New Roman" w:cs="Times New Roman"/>
          <w:sz w:val="24"/>
        </w:rPr>
        <w:t xml:space="preserve"> </w:t>
      </w:r>
      <w:r w:rsidR="00670E61">
        <w:rPr>
          <w:rFonts w:ascii="Times New Roman" w:eastAsia="Calibri" w:hAnsi="Times New Roman" w:cs="Times New Roman"/>
          <w:sz w:val="24"/>
        </w:rPr>
        <w:t>cross-checked across each</w:t>
      </w:r>
      <w:r w:rsidR="00401A72">
        <w:rPr>
          <w:rFonts w:ascii="Times New Roman" w:eastAsia="Calibri" w:hAnsi="Times New Roman" w:cs="Times New Roman"/>
          <w:sz w:val="24"/>
        </w:rPr>
        <w:t xml:space="preserve"> </w:t>
      </w:r>
      <w:r w:rsidR="00670E61">
        <w:rPr>
          <w:rFonts w:ascii="Times New Roman" w:eastAsia="Calibri" w:hAnsi="Times New Roman" w:cs="Times New Roman"/>
          <w:sz w:val="24"/>
        </w:rPr>
        <w:t>medical record for consistency.  No external quality assessments were performed.</w:t>
      </w:r>
    </w:p>
    <w:p w14:paraId="09AB180F" w14:textId="09AA0EDF" w:rsidR="004C2843" w:rsidRPr="006B1AB9" w:rsidRDefault="00D8037D" w:rsidP="006B1AB9">
      <w:pPr>
        <w:pStyle w:val="ListParagraph"/>
        <w:numPr>
          <w:ilvl w:val="0"/>
          <w:numId w:val="4"/>
        </w:num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Potential sources of bias: </w:t>
      </w:r>
      <w:r w:rsidR="00670E61">
        <w:rPr>
          <w:rFonts w:ascii="Times New Roman" w:eastAsia="Calibri" w:hAnsi="Times New Roman" w:cs="Times New Roman"/>
          <w:sz w:val="24"/>
        </w:rPr>
        <w:t xml:space="preserve">None known.  </w:t>
      </w:r>
      <w:r w:rsidRPr="00D8037D">
        <w:rPr>
          <w:rFonts w:ascii="Times New Roman" w:eastAsia="Calibri" w:hAnsi="Times New Roman" w:cs="Times New Roman"/>
          <w:sz w:val="24"/>
        </w:rPr>
        <w:t xml:space="preserve">No financial incentives </w:t>
      </w:r>
      <w:r w:rsidR="00670E61">
        <w:rPr>
          <w:rFonts w:ascii="Times New Roman" w:eastAsia="Calibri" w:hAnsi="Times New Roman" w:cs="Times New Roman"/>
          <w:sz w:val="24"/>
        </w:rPr>
        <w:t>were</w:t>
      </w:r>
      <w:r w:rsidRPr="00D8037D">
        <w:rPr>
          <w:rFonts w:ascii="Times New Roman" w:eastAsia="Calibri" w:hAnsi="Times New Roman" w:cs="Times New Roman"/>
          <w:sz w:val="24"/>
        </w:rPr>
        <w:t xml:space="preserve"> involved for the attending physician.  </w:t>
      </w:r>
      <w:r w:rsidR="004C2843" w:rsidRPr="006B1AB9">
        <w:rPr>
          <w:rFonts w:ascii="Times New Roman" w:eastAsia="Calibri" w:hAnsi="Times New Roman" w:cs="Times New Roman"/>
          <w:sz w:val="24"/>
        </w:rPr>
        <w:t xml:space="preserve">  </w:t>
      </w:r>
    </w:p>
    <w:p w14:paraId="03C6B62B" w14:textId="77777777" w:rsidR="004C2843" w:rsidRPr="004C2843" w:rsidRDefault="004C2843" w:rsidP="004C2843">
      <w:pPr>
        <w:spacing w:after="0" w:line="480" w:lineRule="auto"/>
        <w:rPr>
          <w:rFonts w:ascii="Times New Roman" w:eastAsia="Calibri" w:hAnsi="Times New Roman" w:cs="Times New Roman"/>
          <w:sz w:val="24"/>
        </w:rPr>
      </w:pPr>
    </w:p>
    <w:p w14:paraId="7947445E" w14:textId="30B97FD5" w:rsidR="004C2843" w:rsidRPr="004C2843" w:rsidRDefault="004C2843" w:rsidP="006364C3">
      <w:pPr>
        <w:pStyle w:val="Heading2"/>
      </w:pPr>
      <w:bookmarkStart w:id="9" w:name="_Toc111465256"/>
      <w:r w:rsidRPr="004C2843">
        <w:t xml:space="preserve">Disease </w:t>
      </w:r>
      <w:r w:rsidR="00FD2ECE">
        <w:t xml:space="preserve">and outcome </w:t>
      </w:r>
      <w:r w:rsidRPr="004C2843">
        <w:t>definitions</w:t>
      </w:r>
      <w:bookmarkEnd w:id="9"/>
    </w:p>
    <w:p w14:paraId="3E16C58E" w14:textId="02F70CDD" w:rsidR="004C2843" w:rsidRPr="00670E61" w:rsidRDefault="004C2843" w:rsidP="00021BCC">
      <w:pPr>
        <w:pStyle w:val="ListParagraph"/>
        <w:numPr>
          <w:ilvl w:val="0"/>
          <w:numId w:val="5"/>
        </w:numPr>
        <w:spacing w:after="0" w:line="480" w:lineRule="auto"/>
        <w:rPr>
          <w:rFonts w:ascii="Times New Roman" w:eastAsia="Calibri" w:hAnsi="Times New Roman" w:cs="Times New Roman"/>
          <w:sz w:val="24"/>
        </w:rPr>
      </w:pPr>
      <w:r w:rsidRPr="00670E61">
        <w:rPr>
          <w:rFonts w:ascii="Times New Roman" w:eastAsia="Calibri" w:hAnsi="Times New Roman" w:cs="Times New Roman"/>
          <w:sz w:val="24"/>
        </w:rPr>
        <w:t>D</w:t>
      </w:r>
      <w:r w:rsidR="005E2CA1">
        <w:rPr>
          <w:rFonts w:ascii="Times New Roman" w:eastAsia="Calibri" w:hAnsi="Times New Roman" w:cs="Times New Roman"/>
          <w:sz w:val="24"/>
        </w:rPr>
        <w:t>isease d</w:t>
      </w:r>
      <w:r w:rsidRPr="00670E61">
        <w:rPr>
          <w:rFonts w:ascii="Times New Roman" w:eastAsia="Calibri" w:hAnsi="Times New Roman" w:cs="Times New Roman"/>
          <w:sz w:val="24"/>
        </w:rPr>
        <w:t xml:space="preserve">efinitions: Apart from comorbidities specifically discussed in the main methods section, the definitions of diseases were accepted as recorded by the attending physician(s).  HF and AF were classified as per </w:t>
      </w:r>
      <w:r w:rsidR="00021BCC">
        <w:rPr>
          <w:rFonts w:ascii="Times New Roman" w:eastAsia="Calibri" w:hAnsi="Times New Roman" w:cs="Times New Roman"/>
          <w:b/>
          <w:bCs/>
          <w:sz w:val="24"/>
        </w:rPr>
        <w:t>Additional file 1: Table</w:t>
      </w:r>
      <w:r w:rsidR="00021BCC" w:rsidRPr="00021BCC">
        <w:rPr>
          <w:rFonts w:ascii="Times New Roman" w:eastAsia="Calibri" w:hAnsi="Times New Roman" w:cs="Times New Roman"/>
          <w:b/>
          <w:bCs/>
          <w:sz w:val="24"/>
        </w:rPr>
        <w:t xml:space="preserve"> S1</w:t>
      </w:r>
      <w:r w:rsidRPr="00670E61">
        <w:rPr>
          <w:rFonts w:ascii="Times New Roman" w:eastAsia="Calibri" w:hAnsi="Times New Roman" w:cs="Times New Roman"/>
          <w:sz w:val="24"/>
        </w:rPr>
        <w:t xml:space="preserve"> and </w:t>
      </w:r>
      <w:r w:rsidR="00021BCC">
        <w:rPr>
          <w:rFonts w:ascii="Times New Roman" w:eastAsia="Calibri" w:hAnsi="Times New Roman" w:cs="Times New Roman"/>
          <w:b/>
          <w:bCs/>
          <w:sz w:val="24"/>
        </w:rPr>
        <w:t>Additional file 1: Table S2</w:t>
      </w:r>
      <w:r w:rsidRPr="00670E61">
        <w:rPr>
          <w:rFonts w:ascii="Times New Roman" w:eastAsia="Calibri" w:hAnsi="Times New Roman" w:cs="Times New Roman"/>
          <w:b/>
          <w:bCs/>
          <w:sz w:val="24"/>
        </w:rPr>
        <w:t xml:space="preserve"> </w:t>
      </w:r>
      <w:r w:rsidRPr="00670E61">
        <w:rPr>
          <w:rFonts w:ascii="Times New Roman" w:eastAsia="Calibri" w:hAnsi="Times New Roman" w:cs="Times New Roman"/>
          <w:sz w:val="24"/>
        </w:rPr>
        <w:t xml:space="preserve">below.  </w:t>
      </w:r>
      <w:r w:rsidR="00DC3772" w:rsidRPr="004C2843">
        <w:rPr>
          <w:rFonts w:ascii="Times New Roman" w:eastAsia="Calibri" w:hAnsi="Times New Roman" w:cs="Times New Roman"/>
          <w:sz w:val="24"/>
        </w:rPr>
        <w:t xml:space="preserve">See main methods section on assessment of mortality.  </w:t>
      </w:r>
      <w:r w:rsidR="00B8384C">
        <w:rPr>
          <w:rFonts w:ascii="Times New Roman" w:eastAsia="Calibri" w:hAnsi="Times New Roman" w:cs="Times New Roman"/>
          <w:sz w:val="24"/>
        </w:rPr>
        <w:t>Definitions were agreed prior to statistical analysis.</w:t>
      </w:r>
    </w:p>
    <w:p w14:paraId="15C10F2E" w14:textId="77777777" w:rsidR="00D24A47" w:rsidRDefault="005E2CA1" w:rsidP="00670E61">
      <w:pPr>
        <w:pStyle w:val="ListParagraph"/>
        <w:numPr>
          <w:ilvl w:val="0"/>
          <w:numId w:val="5"/>
        </w:num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Coding manual: Not applicable. </w:t>
      </w:r>
    </w:p>
    <w:p w14:paraId="2630E654" w14:textId="259B0D07" w:rsidR="00017AAF" w:rsidRDefault="004C2843" w:rsidP="00017AAF">
      <w:pPr>
        <w:pStyle w:val="ListParagraph"/>
        <w:numPr>
          <w:ilvl w:val="0"/>
          <w:numId w:val="5"/>
        </w:numPr>
        <w:spacing w:after="0" w:line="480" w:lineRule="auto"/>
        <w:rPr>
          <w:rFonts w:ascii="Times New Roman" w:eastAsia="Calibri" w:hAnsi="Times New Roman" w:cs="Times New Roman"/>
          <w:sz w:val="24"/>
        </w:rPr>
      </w:pPr>
      <w:r w:rsidRPr="00670E61">
        <w:rPr>
          <w:rFonts w:ascii="Times New Roman" w:eastAsia="Calibri" w:hAnsi="Times New Roman" w:cs="Times New Roman"/>
          <w:sz w:val="24"/>
        </w:rPr>
        <w:t xml:space="preserve">Phenotyping </w:t>
      </w:r>
      <w:r w:rsidR="001906D8">
        <w:rPr>
          <w:rFonts w:ascii="Times New Roman" w:eastAsia="Calibri" w:hAnsi="Times New Roman" w:cs="Times New Roman"/>
          <w:sz w:val="24"/>
        </w:rPr>
        <w:t>approach</w:t>
      </w:r>
      <w:r w:rsidRPr="00670E61">
        <w:rPr>
          <w:rFonts w:ascii="Times New Roman" w:eastAsia="Calibri" w:hAnsi="Times New Roman" w:cs="Times New Roman"/>
          <w:sz w:val="24"/>
        </w:rPr>
        <w:t xml:space="preserve">: </w:t>
      </w:r>
      <w:r w:rsidR="001906D8" w:rsidRPr="001906D8">
        <w:rPr>
          <w:rFonts w:ascii="Times New Roman" w:eastAsia="Calibri" w:hAnsi="Times New Roman" w:cs="Times New Roman"/>
          <w:sz w:val="24"/>
        </w:rPr>
        <w:t xml:space="preserve"> </w:t>
      </w:r>
      <w:r w:rsidR="001906D8" w:rsidRPr="004C2843">
        <w:rPr>
          <w:rFonts w:ascii="Times New Roman" w:eastAsia="Calibri" w:hAnsi="Times New Roman" w:cs="Times New Roman"/>
          <w:sz w:val="24"/>
        </w:rPr>
        <w:t>Post-mortem examinations were performed according to a standardised protocol. In-hospital deaths need to be followed by a post-mortem with only few exceptions stated by Romanian law.  The autopsy technique is standardised, and training and performed systematically according to guidelines issued by Romanian Ministry of Health.  Following full external assessment, evisceration is performed after a minimum of 6 hours from death, mainly using the Rokitansky method that maintains anatomical relations.  Other techniques can be used in different situations.  Heart examination is performed mainly using atrio-ventricular opening on both sides which facilitate valve measurements, proper evaluation of cusps and the dissection of anterior and posterolateral myocardial wall.  Harvesting specimens for histology is mandatory for completion of the post-mortem report.</w:t>
      </w:r>
    </w:p>
    <w:p w14:paraId="4784F827" w14:textId="17F3F634" w:rsidR="00D863E7" w:rsidRDefault="00D863E7" w:rsidP="00017AAF">
      <w:pPr>
        <w:pStyle w:val="ListParagraph"/>
        <w:numPr>
          <w:ilvl w:val="0"/>
          <w:numId w:val="5"/>
        </w:numPr>
        <w:spacing w:after="0" w:line="480" w:lineRule="auto"/>
        <w:rPr>
          <w:rFonts w:ascii="Times New Roman" w:eastAsia="Calibri" w:hAnsi="Times New Roman" w:cs="Times New Roman"/>
          <w:sz w:val="24"/>
        </w:rPr>
      </w:pPr>
      <w:r>
        <w:rPr>
          <w:rFonts w:ascii="Times New Roman" w:eastAsia="Calibri" w:hAnsi="Times New Roman" w:cs="Times New Roman"/>
          <w:sz w:val="24"/>
        </w:rPr>
        <w:lastRenderedPageBreak/>
        <w:t xml:space="preserve">Validation of coding: </w:t>
      </w:r>
      <w:r w:rsidR="00744283">
        <w:rPr>
          <w:rFonts w:ascii="Times New Roman" w:eastAsia="Calibri" w:hAnsi="Times New Roman" w:cs="Times New Roman"/>
          <w:sz w:val="24"/>
        </w:rPr>
        <w:t>As internationally accepted definitions for HF and AF were used, no additional validation was performed.</w:t>
      </w:r>
    </w:p>
    <w:p w14:paraId="2BA00EF1" w14:textId="77777777" w:rsidR="00BB6F27" w:rsidRDefault="00BB6F27" w:rsidP="004C2843">
      <w:pPr>
        <w:spacing w:after="0" w:line="480" w:lineRule="auto"/>
        <w:rPr>
          <w:rFonts w:ascii="Times New Roman" w:eastAsia="Calibri" w:hAnsi="Times New Roman" w:cs="Times New Roman"/>
          <w:sz w:val="24"/>
        </w:rPr>
      </w:pPr>
    </w:p>
    <w:p w14:paraId="7FC67856" w14:textId="250C2579" w:rsidR="00D035A9" w:rsidRPr="004C2843" w:rsidRDefault="00D035A9" w:rsidP="006364C3">
      <w:pPr>
        <w:pStyle w:val="Heading2"/>
      </w:pPr>
      <w:bookmarkStart w:id="10" w:name="_Toc111465257"/>
      <w:r>
        <w:t>Analysis</w:t>
      </w:r>
      <w:bookmarkEnd w:id="10"/>
    </w:p>
    <w:p w14:paraId="26C36E41" w14:textId="77777777" w:rsidR="00044ECE" w:rsidRDefault="004E5AFF" w:rsidP="004E5AFF">
      <w:pPr>
        <w:pStyle w:val="ListParagraph"/>
        <w:numPr>
          <w:ilvl w:val="0"/>
          <w:numId w:val="7"/>
        </w:num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Statistical methods: </w:t>
      </w:r>
      <w:r w:rsidR="00D035A9" w:rsidRPr="004E5AFF">
        <w:rPr>
          <w:rFonts w:ascii="Times New Roman" w:eastAsia="Calibri" w:hAnsi="Times New Roman" w:cs="Times New Roman"/>
          <w:sz w:val="24"/>
        </w:rPr>
        <w:t xml:space="preserve">Please see main paper methods section.  </w:t>
      </w:r>
    </w:p>
    <w:p w14:paraId="297F103F" w14:textId="77777777" w:rsidR="00044ECE" w:rsidRDefault="00044ECE" w:rsidP="004E5AFF">
      <w:pPr>
        <w:pStyle w:val="ListParagraph"/>
        <w:numPr>
          <w:ilvl w:val="0"/>
          <w:numId w:val="7"/>
        </w:num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Machine code: </w:t>
      </w:r>
      <w:r w:rsidR="00D035A9" w:rsidRPr="004E5AFF">
        <w:rPr>
          <w:rFonts w:ascii="Times New Roman" w:eastAsia="Calibri" w:hAnsi="Times New Roman" w:cs="Times New Roman"/>
          <w:sz w:val="24"/>
        </w:rPr>
        <w:t>No machine code or algorithms were used in the analysis</w:t>
      </w:r>
      <w:r>
        <w:rPr>
          <w:rFonts w:ascii="Times New Roman" w:eastAsia="Calibri" w:hAnsi="Times New Roman" w:cs="Times New Roman"/>
          <w:sz w:val="24"/>
        </w:rPr>
        <w:t>.</w:t>
      </w:r>
    </w:p>
    <w:p w14:paraId="136A95A8" w14:textId="5235769C" w:rsidR="003E0679" w:rsidRPr="00330B20" w:rsidRDefault="003E61CC" w:rsidP="00ED37D5">
      <w:pPr>
        <w:pStyle w:val="ListParagraph"/>
        <w:numPr>
          <w:ilvl w:val="0"/>
          <w:numId w:val="7"/>
        </w:numPr>
        <w:spacing w:after="0" w:line="480" w:lineRule="auto"/>
        <w:rPr>
          <w:rFonts w:ascii="Times New Roman" w:eastAsia="Calibri" w:hAnsi="Times New Roman" w:cs="Times New Roman"/>
          <w:sz w:val="24"/>
        </w:rPr>
      </w:pPr>
      <w:r w:rsidRPr="00330B20">
        <w:rPr>
          <w:rFonts w:ascii="Times New Roman" w:eastAsia="Calibri" w:hAnsi="Times New Roman" w:cs="Times New Roman"/>
          <w:sz w:val="24"/>
        </w:rPr>
        <w:t xml:space="preserve">Internal validation: </w:t>
      </w:r>
      <w:r w:rsidR="003E0679" w:rsidRPr="00330B20">
        <w:rPr>
          <w:rFonts w:ascii="Times New Roman" w:eastAsia="Calibri" w:hAnsi="Times New Roman" w:cs="Times New Roman"/>
          <w:sz w:val="24"/>
        </w:rPr>
        <w:t xml:space="preserve">Multivariate Cox models were repeated to include a broader range of variables using stepwise approaches, without major impact of study findings.  </w:t>
      </w:r>
      <w:r w:rsidR="00BF7D4F" w:rsidRPr="00330B20">
        <w:rPr>
          <w:rFonts w:ascii="Times New Roman" w:eastAsia="Calibri" w:hAnsi="Times New Roman" w:cs="Times New Roman"/>
          <w:sz w:val="24"/>
        </w:rPr>
        <w:t>Effect modification was assessed using p values</w:t>
      </w:r>
      <w:r w:rsidR="00FB2466" w:rsidRPr="00330B20">
        <w:rPr>
          <w:rFonts w:ascii="Times New Roman" w:eastAsia="Calibri" w:hAnsi="Times New Roman" w:cs="Times New Roman"/>
          <w:sz w:val="24"/>
        </w:rPr>
        <w:t xml:space="preserve"> </w:t>
      </w:r>
      <w:r w:rsidR="00BF7D4F" w:rsidRPr="00330B20">
        <w:rPr>
          <w:rFonts w:ascii="Times New Roman" w:eastAsia="Calibri" w:hAnsi="Times New Roman" w:cs="Times New Roman"/>
          <w:sz w:val="24"/>
        </w:rPr>
        <w:t>from interaction terms fitted in the multivariable</w:t>
      </w:r>
      <w:r w:rsidR="00FB2466" w:rsidRPr="00330B20">
        <w:rPr>
          <w:rFonts w:ascii="Times New Roman" w:eastAsia="Calibri" w:hAnsi="Times New Roman" w:cs="Times New Roman"/>
          <w:sz w:val="24"/>
        </w:rPr>
        <w:t xml:space="preserve"> </w:t>
      </w:r>
      <w:r w:rsidR="00BF7D4F" w:rsidRPr="00330B20">
        <w:rPr>
          <w:rFonts w:ascii="Times New Roman" w:eastAsia="Calibri" w:hAnsi="Times New Roman" w:cs="Times New Roman"/>
          <w:sz w:val="24"/>
        </w:rPr>
        <w:t xml:space="preserve">models. </w:t>
      </w:r>
      <w:r w:rsidR="00872612">
        <w:rPr>
          <w:rFonts w:ascii="Times New Roman" w:eastAsia="Calibri" w:hAnsi="Times New Roman" w:cs="Times New Roman"/>
          <w:sz w:val="24"/>
        </w:rPr>
        <w:t xml:space="preserve"> </w:t>
      </w:r>
      <w:r w:rsidR="00BF7D4F" w:rsidRPr="00330B20">
        <w:rPr>
          <w:rFonts w:ascii="Times New Roman" w:eastAsia="Calibri" w:hAnsi="Times New Roman" w:cs="Times New Roman"/>
          <w:sz w:val="24"/>
        </w:rPr>
        <w:t xml:space="preserve">The interaction of continuous </w:t>
      </w:r>
      <w:r w:rsidR="00FB2466" w:rsidRPr="00330B20">
        <w:rPr>
          <w:rFonts w:ascii="Times New Roman" w:eastAsia="Calibri" w:hAnsi="Times New Roman" w:cs="Times New Roman"/>
          <w:sz w:val="24"/>
        </w:rPr>
        <w:t>LVEF</w:t>
      </w:r>
      <w:r w:rsidR="00BF7D4F" w:rsidRPr="00330B20">
        <w:rPr>
          <w:rFonts w:ascii="Times New Roman" w:eastAsia="Calibri" w:hAnsi="Times New Roman" w:cs="Times New Roman"/>
          <w:sz w:val="24"/>
        </w:rPr>
        <w:t xml:space="preserve"> with</w:t>
      </w:r>
      <w:r w:rsidR="00330B20" w:rsidRPr="00330B20">
        <w:rPr>
          <w:rFonts w:ascii="Times New Roman" w:eastAsia="Calibri" w:hAnsi="Times New Roman" w:cs="Times New Roman"/>
          <w:sz w:val="24"/>
        </w:rPr>
        <w:t xml:space="preserve"> </w:t>
      </w:r>
      <w:r w:rsidR="00BF7D4F" w:rsidRPr="00330B20">
        <w:rPr>
          <w:rFonts w:ascii="Times New Roman" w:eastAsia="Calibri" w:hAnsi="Times New Roman" w:cs="Times New Roman"/>
          <w:sz w:val="24"/>
        </w:rPr>
        <w:t xml:space="preserve">mortality </w:t>
      </w:r>
      <w:r w:rsidR="00872612">
        <w:rPr>
          <w:rFonts w:ascii="Times New Roman" w:eastAsia="Calibri" w:hAnsi="Times New Roman" w:cs="Times New Roman"/>
          <w:sz w:val="24"/>
        </w:rPr>
        <w:t>was</w:t>
      </w:r>
      <w:r w:rsidR="00BF7D4F" w:rsidRPr="00330B20">
        <w:rPr>
          <w:rFonts w:ascii="Times New Roman" w:eastAsia="Calibri" w:hAnsi="Times New Roman" w:cs="Times New Roman"/>
          <w:sz w:val="24"/>
        </w:rPr>
        <w:t xml:space="preserve"> assessed using</w:t>
      </w:r>
      <w:r w:rsidR="00330B20" w:rsidRPr="00330B20">
        <w:rPr>
          <w:rFonts w:ascii="Times New Roman" w:eastAsia="Calibri" w:hAnsi="Times New Roman" w:cs="Times New Roman"/>
          <w:sz w:val="24"/>
        </w:rPr>
        <w:t xml:space="preserve"> </w:t>
      </w:r>
      <w:r w:rsidR="00BF7D4F" w:rsidRPr="00330B20">
        <w:rPr>
          <w:rFonts w:ascii="Times New Roman" w:eastAsia="Calibri" w:hAnsi="Times New Roman" w:cs="Times New Roman"/>
          <w:sz w:val="24"/>
        </w:rPr>
        <w:t>cubic splines in the Cox model</w:t>
      </w:r>
      <w:r w:rsidR="00330B20">
        <w:rPr>
          <w:rFonts w:ascii="Times New Roman" w:eastAsia="Calibri" w:hAnsi="Times New Roman" w:cs="Times New Roman"/>
          <w:sz w:val="24"/>
        </w:rPr>
        <w:t xml:space="preserve"> </w:t>
      </w:r>
      <w:r w:rsidR="005474DB">
        <w:rPr>
          <w:rFonts w:ascii="Times New Roman" w:eastAsia="Calibri" w:hAnsi="Times New Roman" w:cs="Times New Roman"/>
          <w:sz w:val="24"/>
        </w:rPr>
        <w:t>–</w:t>
      </w:r>
      <w:r w:rsidR="00330B20">
        <w:rPr>
          <w:rFonts w:ascii="Times New Roman" w:eastAsia="Calibri" w:hAnsi="Times New Roman" w:cs="Times New Roman"/>
          <w:sz w:val="24"/>
        </w:rPr>
        <w:t xml:space="preserve"> </w:t>
      </w:r>
      <w:r w:rsidR="005474DB">
        <w:rPr>
          <w:rFonts w:ascii="Times New Roman" w:eastAsia="Calibri" w:hAnsi="Times New Roman" w:cs="Times New Roman"/>
          <w:sz w:val="24"/>
        </w:rPr>
        <w:t xml:space="preserve">this approach </w:t>
      </w:r>
      <w:r w:rsidR="003F540B" w:rsidRPr="003F540B">
        <w:rPr>
          <w:rFonts w:ascii="Times New Roman" w:eastAsia="Calibri" w:hAnsi="Times New Roman" w:cs="Times New Roman"/>
          <w:sz w:val="24"/>
        </w:rPr>
        <w:t>is a form of generalized linear model</w:t>
      </w:r>
      <w:r w:rsidR="003F540B">
        <w:rPr>
          <w:rFonts w:ascii="Times New Roman" w:eastAsia="Calibri" w:hAnsi="Times New Roman" w:cs="Times New Roman"/>
          <w:sz w:val="24"/>
        </w:rPr>
        <w:t xml:space="preserve"> useful for assessing </w:t>
      </w:r>
      <w:r w:rsidR="00D551B6">
        <w:rPr>
          <w:rFonts w:ascii="Times New Roman" w:eastAsia="Calibri" w:hAnsi="Times New Roman" w:cs="Times New Roman"/>
          <w:sz w:val="24"/>
        </w:rPr>
        <w:t>continuous variables</w:t>
      </w:r>
      <w:r w:rsidR="00330B20">
        <w:rPr>
          <w:rFonts w:ascii="Times New Roman" w:eastAsia="Calibri" w:hAnsi="Times New Roman" w:cs="Times New Roman"/>
          <w:sz w:val="24"/>
        </w:rPr>
        <w:t xml:space="preserve">. </w:t>
      </w:r>
      <w:r w:rsidR="00AD3E1D">
        <w:rPr>
          <w:rFonts w:ascii="Times New Roman" w:eastAsia="Calibri" w:hAnsi="Times New Roman" w:cs="Times New Roman"/>
          <w:sz w:val="24"/>
        </w:rPr>
        <w:t xml:space="preserve"> The </w:t>
      </w:r>
      <w:r w:rsidR="00872612">
        <w:rPr>
          <w:rFonts w:ascii="Times New Roman" w:eastAsia="Calibri" w:hAnsi="Times New Roman" w:cs="Times New Roman"/>
          <w:sz w:val="24"/>
        </w:rPr>
        <w:t>analysis</w:t>
      </w:r>
      <w:r w:rsidR="00AD3E1D">
        <w:rPr>
          <w:rFonts w:ascii="Times New Roman" w:eastAsia="Calibri" w:hAnsi="Times New Roman" w:cs="Times New Roman"/>
          <w:sz w:val="24"/>
        </w:rPr>
        <w:t xml:space="preserve"> used 5 knots with LVEF ranging from 20 to 65% in 5% increments</w:t>
      </w:r>
      <w:r w:rsidR="00A8319C">
        <w:rPr>
          <w:rFonts w:ascii="Times New Roman" w:eastAsia="Calibri" w:hAnsi="Times New Roman" w:cs="Times New Roman"/>
          <w:sz w:val="24"/>
        </w:rPr>
        <w:t>,</w:t>
      </w:r>
      <w:r w:rsidR="00480C14">
        <w:rPr>
          <w:rFonts w:ascii="Times New Roman" w:eastAsia="Calibri" w:hAnsi="Times New Roman" w:cs="Times New Roman"/>
          <w:sz w:val="24"/>
        </w:rPr>
        <w:t xml:space="preserve"> and</w:t>
      </w:r>
      <w:r w:rsidR="00A8319C">
        <w:rPr>
          <w:rFonts w:ascii="Times New Roman" w:eastAsia="Calibri" w:hAnsi="Times New Roman" w:cs="Times New Roman"/>
          <w:sz w:val="24"/>
        </w:rPr>
        <w:t xml:space="preserve"> </w:t>
      </w:r>
      <w:r w:rsidR="00480C14">
        <w:rPr>
          <w:rFonts w:ascii="Times New Roman" w:eastAsia="Calibri" w:hAnsi="Times New Roman" w:cs="Times New Roman"/>
          <w:sz w:val="24"/>
        </w:rPr>
        <w:t xml:space="preserve">a </w:t>
      </w:r>
      <w:r w:rsidR="00A8319C">
        <w:rPr>
          <w:rFonts w:ascii="Times New Roman" w:eastAsia="Calibri" w:hAnsi="Times New Roman" w:cs="Times New Roman"/>
          <w:sz w:val="24"/>
        </w:rPr>
        <w:t xml:space="preserve">reference </w:t>
      </w:r>
      <w:r w:rsidR="00480C14">
        <w:rPr>
          <w:rFonts w:ascii="Times New Roman" w:eastAsia="Calibri" w:hAnsi="Times New Roman" w:cs="Times New Roman"/>
          <w:sz w:val="24"/>
        </w:rPr>
        <w:t xml:space="preserve">LVEF of 50%.  </w:t>
      </w:r>
      <w:r w:rsidR="00330B20" w:rsidRPr="00330B20">
        <w:rPr>
          <w:rFonts w:ascii="Times New Roman" w:eastAsia="Calibri" w:hAnsi="Times New Roman" w:cs="Times New Roman"/>
          <w:sz w:val="24"/>
        </w:rPr>
        <w:t xml:space="preserve">Proportional hazards assumptions </w:t>
      </w:r>
      <w:r w:rsidR="00480C14">
        <w:rPr>
          <w:rFonts w:ascii="Times New Roman" w:eastAsia="Calibri" w:hAnsi="Times New Roman" w:cs="Times New Roman"/>
          <w:sz w:val="24"/>
        </w:rPr>
        <w:t xml:space="preserve">for all-cause mortality </w:t>
      </w:r>
      <w:r w:rsidR="00330B20" w:rsidRPr="00330B20">
        <w:rPr>
          <w:rFonts w:ascii="Times New Roman" w:eastAsia="Calibri" w:hAnsi="Times New Roman" w:cs="Times New Roman"/>
          <w:sz w:val="24"/>
        </w:rPr>
        <w:t xml:space="preserve">were confirmed using Schoenfeld residuals.  </w:t>
      </w:r>
      <w:r w:rsidR="00413455" w:rsidRPr="00330B20">
        <w:rPr>
          <w:rFonts w:ascii="Times New Roman" w:eastAsia="Calibri" w:hAnsi="Times New Roman" w:cs="Times New Roman"/>
          <w:sz w:val="24"/>
        </w:rPr>
        <w:t>A statistical analysis plan has not been previously published.</w:t>
      </w:r>
    </w:p>
    <w:p w14:paraId="6763917C" w14:textId="67789A30" w:rsidR="003E61CC" w:rsidRPr="004E5AFF" w:rsidRDefault="0007185D" w:rsidP="003E61CC">
      <w:pPr>
        <w:pStyle w:val="ListParagraph"/>
        <w:numPr>
          <w:ilvl w:val="0"/>
          <w:numId w:val="7"/>
        </w:numPr>
        <w:spacing w:after="0" w:line="480" w:lineRule="auto"/>
        <w:rPr>
          <w:rFonts w:ascii="Times New Roman" w:eastAsia="Calibri" w:hAnsi="Times New Roman" w:cs="Times New Roman"/>
          <w:sz w:val="24"/>
        </w:rPr>
      </w:pPr>
      <w:r>
        <w:rPr>
          <w:rFonts w:ascii="Times New Roman" w:eastAsia="Calibri" w:hAnsi="Times New Roman" w:cs="Times New Roman"/>
          <w:sz w:val="24"/>
        </w:rPr>
        <w:t>E</w:t>
      </w:r>
      <w:r w:rsidR="003E61CC" w:rsidRPr="004E5AFF">
        <w:rPr>
          <w:rFonts w:ascii="Times New Roman" w:eastAsia="Calibri" w:hAnsi="Times New Roman" w:cs="Times New Roman"/>
          <w:sz w:val="24"/>
        </w:rPr>
        <w:t>xternal validation</w:t>
      </w:r>
      <w:r>
        <w:rPr>
          <w:rFonts w:ascii="Times New Roman" w:eastAsia="Calibri" w:hAnsi="Times New Roman" w:cs="Times New Roman"/>
          <w:sz w:val="24"/>
        </w:rPr>
        <w:t>: This</w:t>
      </w:r>
      <w:r w:rsidR="003E61CC" w:rsidRPr="004E5AFF">
        <w:rPr>
          <w:rFonts w:ascii="Times New Roman" w:eastAsia="Calibri" w:hAnsi="Times New Roman" w:cs="Times New Roman"/>
          <w:sz w:val="24"/>
        </w:rPr>
        <w:t xml:space="preserve"> was not possible due to the requirement for post-mortem examination.  </w:t>
      </w:r>
    </w:p>
    <w:p w14:paraId="278E2766" w14:textId="77777777" w:rsidR="00D035A9" w:rsidRPr="004C2843" w:rsidRDefault="00D035A9" w:rsidP="00D035A9">
      <w:pPr>
        <w:spacing w:after="0" w:line="480" w:lineRule="auto"/>
        <w:rPr>
          <w:rFonts w:ascii="Times New Roman" w:eastAsia="Calibri" w:hAnsi="Times New Roman" w:cs="Times New Roman"/>
          <w:sz w:val="24"/>
        </w:rPr>
      </w:pPr>
    </w:p>
    <w:p w14:paraId="282C59FF" w14:textId="566CC39B" w:rsidR="004C2843" w:rsidRPr="004C2843" w:rsidRDefault="004C2843" w:rsidP="006364C3">
      <w:pPr>
        <w:pStyle w:val="Heading2"/>
      </w:pPr>
      <w:bookmarkStart w:id="11" w:name="_Toc111465258"/>
      <w:r w:rsidRPr="004C2843">
        <w:t xml:space="preserve">Ethics and </w:t>
      </w:r>
      <w:r w:rsidR="00D035A9">
        <w:t>governance</w:t>
      </w:r>
      <w:bookmarkEnd w:id="11"/>
    </w:p>
    <w:p w14:paraId="488543D5" w14:textId="18C01C4D" w:rsidR="004C2843" w:rsidRPr="00413455" w:rsidRDefault="00413455" w:rsidP="00ED37D5">
      <w:pPr>
        <w:pStyle w:val="ListParagraph"/>
        <w:numPr>
          <w:ilvl w:val="0"/>
          <w:numId w:val="8"/>
        </w:num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Consent: </w:t>
      </w:r>
      <w:r w:rsidR="004C2843" w:rsidRPr="00413455">
        <w:rPr>
          <w:rFonts w:ascii="Times New Roman" w:eastAsia="Calibri" w:hAnsi="Times New Roman" w:cs="Times New Roman"/>
          <w:sz w:val="24"/>
        </w:rPr>
        <w:t>The study was conducted in accordance with the ethical principles set out in the Helsinki Declaration and Recommendations for Good Clinical Practice, and was approved by the SCJUO Ethics Committee (32926/2017) without the need for individual patient consent.</w:t>
      </w:r>
    </w:p>
    <w:p w14:paraId="3B88250F" w14:textId="3368135B" w:rsidR="004C2843" w:rsidRPr="00413455" w:rsidRDefault="00A417FD" w:rsidP="00ED37D5">
      <w:pPr>
        <w:pStyle w:val="ListParagraph"/>
        <w:numPr>
          <w:ilvl w:val="0"/>
          <w:numId w:val="8"/>
        </w:numPr>
        <w:spacing w:after="0" w:line="480" w:lineRule="auto"/>
        <w:rPr>
          <w:rFonts w:ascii="Times New Roman" w:eastAsia="Calibri" w:hAnsi="Times New Roman" w:cs="Times New Roman"/>
          <w:sz w:val="24"/>
        </w:rPr>
      </w:pPr>
      <w:r>
        <w:rPr>
          <w:rFonts w:ascii="Times New Roman" w:eastAsia="Calibri" w:hAnsi="Times New Roman" w:cs="Times New Roman"/>
          <w:sz w:val="24"/>
        </w:rPr>
        <w:t>Data p</w:t>
      </w:r>
      <w:r w:rsidR="004C2843" w:rsidRPr="00413455">
        <w:rPr>
          <w:rFonts w:ascii="Times New Roman" w:eastAsia="Calibri" w:hAnsi="Times New Roman" w:cs="Times New Roman"/>
          <w:sz w:val="24"/>
        </w:rPr>
        <w:t xml:space="preserve">rivacy: </w:t>
      </w:r>
      <w:r w:rsidR="0069188F" w:rsidRPr="001C493B">
        <w:rPr>
          <w:rFonts w:ascii="Times New Roman" w:eastAsia="Calibri" w:hAnsi="Times New Roman" w:cs="Times New Roman"/>
          <w:sz w:val="24"/>
        </w:rPr>
        <w:t xml:space="preserve">All patient data were pseudonymised and given a unique alphanumeric code after extraction from clinical systems by the team in Romania.  </w:t>
      </w:r>
      <w:r w:rsidR="004C2843" w:rsidRPr="00413455">
        <w:rPr>
          <w:rFonts w:ascii="Times New Roman" w:eastAsia="Calibri" w:hAnsi="Times New Roman" w:cs="Times New Roman"/>
          <w:sz w:val="24"/>
        </w:rPr>
        <w:t>Full anonymisation of data occurred prior to statistical analysis</w:t>
      </w:r>
      <w:r w:rsidR="0069188F">
        <w:rPr>
          <w:rFonts w:ascii="Times New Roman" w:eastAsia="Calibri" w:hAnsi="Times New Roman" w:cs="Times New Roman"/>
          <w:sz w:val="24"/>
        </w:rPr>
        <w:t xml:space="preserve"> at the University of Birmingham</w:t>
      </w:r>
      <w:r w:rsidR="004C2843" w:rsidRPr="00413455">
        <w:rPr>
          <w:rFonts w:ascii="Times New Roman" w:eastAsia="Calibri" w:hAnsi="Times New Roman" w:cs="Times New Roman"/>
          <w:sz w:val="24"/>
        </w:rPr>
        <w:t>.</w:t>
      </w:r>
    </w:p>
    <w:p w14:paraId="4193D649" w14:textId="60BAB2FD" w:rsidR="004D03CE" w:rsidRDefault="004D03CE" w:rsidP="00413455">
      <w:pPr>
        <w:pStyle w:val="ListParagraph"/>
        <w:numPr>
          <w:ilvl w:val="0"/>
          <w:numId w:val="8"/>
        </w:numPr>
        <w:spacing w:after="0" w:line="480" w:lineRule="auto"/>
        <w:rPr>
          <w:rFonts w:ascii="Times New Roman" w:eastAsia="Calibri" w:hAnsi="Times New Roman" w:cs="Times New Roman"/>
          <w:sz w:val="24"/>
        </w:rPr>
      </w:pPr>
      <w:r>
        <w:rPr>
          <w:rFonts w:ascii="Times New Roman" w:eastAsia="Calibri" w:hAnsi="Times New Roman" w:cs="Times New Roman"/>
          <w:sz w:val="24"/>
        </w:rPr>
        <w:lastRenderedPageBreak/>
        <w:t>Patient and public involvement:</w:t>
      </w:r>
      <w:r w:rsidR="00FB5A84">
        <w:rPr>
          <w:rFonts w:ascii="Times New Roman" w:eastAsia="Calibri" w:hAnsi="Times New Roman" w:cs="Times New Roman"/>
          <w:sz w:val="24"/>
        </w:rPr>
        <w:t xml:space="preserve"> Not performed as part of the study design o</w:t>
      </w:r>
      <w:r w:rsidR="0031487E">
        <w:rPr>
          <w:rFonts w:ascii="Times New Roman" w:eastAsia="Calibri" w:hAnsi="Times New Roman" w:cs="Times New Roman"/>
          <w:sz w:val="24"/>
        </w:rPr>
        <w:t xml:space="preserve">r management.  PPI provided for </w:t>
      </w:r>
      <w:r w:rsidR="00057603">
        <w:rPr>
          <w:rFonts w:ascii="Times New Roman" w:eastAsia="Calibri" w:hAnsi="Times New Roman" w:cs="Times New Roman"/>
          <w:sz w:val="24"/>
        </w:rPr>
        <w:t>evaluation</w:t>
      </w:r>
      <w:r w:rsidR="0031487E">
        <w:rPr>
          <w:rFonts w:ascii="Times New Roman" w:eastAsia="Calibri" w:hAnsi="Times New Roman" w:cs="Times New Roman"/>
          <w:sz w:val="24"/>
        </w:rPr>
        <w:t xml:space="preserve"> </w:t>
      </w:r>
      <w:r w:rsidR="00057603">
        <w:rPr>
          <w:rFonts w:ascii="Times New Roman" w:eastAsia="Calibri" w:hAnsi="Times New Roman" w:cs="Times New Roman"/>
          <w:sz w:val="24"/>
        </w:rPr>
        <w:t>and dissemination</w:t>
      </w:r>
      <w:r w:rsidR="0031487E">
        <w:rPr>
          <w:rFonts w:ascii="Times New Roman" w:eastAsia="Calibri" w:hAnsi="Times New Roman" w:cs="Times New Roman"/>
          <w:sz w:val="24"/>
        </w:rPr>
        <w:t xml:space="preserve"> as </w:t>
      </w:r>
      <w:r w:rsidR="00057603">
        <w:rPr>
          <w:rFonts w:ascii="Times New Roman" w:eastAsia="Calibri" w:hAnsi="Times New Roman" w:cs="Times New Roman"/>
          <w:sz w:val="24"/>
        </w:rPr>
        <w:t>part</w:t>
      </w:r>
      <w:r w:rsidR="0031487E">
        <w:rPr>
          <w:rFonts w:ascii="Times New Roman" w:eastAsia="Calibri" w:hAnsi="Times New Roman" w:cs="Times New Roman"/>
          <w:sz w:val="24"/>
        </w:rPr>
        <w:t xml:space="preserve"> of </w:t>
      </w:r>
      <w:r w:rsidR="00057603">
        <w:rPr>
          <w:rFonts w:ascii="Times New Roman" w:eastAsia="Calibri" w:hAnsi="Times New Roman" w:cs="Times New Roman"/>
          <w:sz w:val="24"/>
        </w:rPr>
        <w:t>the</w:t>
      </w:r>
      <w:r w:rsidR="0031487E">
        <w:rPr>
          <w:rFonts w:ascii="Times New Roman" w:eastAsia="Calibri" w:hAnsi="Times New Roman" w:cs="Times New Roman"/>
          <w:sz w:val="24"/>
        </w:rPr>
        <w:t xml:space="preserve"> </w:t>
      </w:r>
      <w:r w:rsidR="00057603" w:rsidRPr="00057603">
        <w:rPr>
          <w:rFonts w:ascii="Times New Roman" w:eastAsia="Calibri" w:hAnsi="Times New Roman" w:cs="Times New Roman"/>
          <w:sz w:val="24"/>
        </w:rPr>
        <w:t>card</w:t>
      </w:r>
      <w:r w:rsidR="00057603" w:rsidRPr="00057603">
        <w:rPr>
          <w:rFonts w:ascii="Times New Roman" w:eastAsia="Calibri" w:hAnsi="Times New Roman" w:cs="Times New Roman"/>
          <w:i/>
          <w:iCs/>
          <w:sz w:val="24"/>
        </w:rPr>
        <w:t>AI</w:t>
      </w:r>
      <w:r w:rsidR="00057603" w:rsidRPr="00057603">
        <w:rPr>
          <w:rFonts w:ascii="Times New Roman" w:eastAsia="Calibri" w:hAnsi="Times New Roman" w:cs="Times New Roman"/>
          <w:sz w:val="24"/>
        </w:rPr>
        <w:t>c</w:t>
      </w:r>
      <w:r w:rsidR="00057603">
        <w:rPr>
          <w:rFonts w:ascii="Times New Roman" w:eastAsia="Calibri" w:hAnsi="Times New Roman" w:cs="Times New Roman"/>
          <w:sz w:val="24"/>
        </w:rPr>
        <w:t xml:space="preserve"> Clinical &amp; Data Science Forum at the University of Birmingham/University Hospitals Birmingham NHS Foundation Trust, UK.</w:t>
      </w:r>
      <w:r>
        <w:rPr>
          <w:rFonts w:ascii="Times New Roman" w:eastAsia="Calibri" w:hAnsi="Times New Roman" w:cs="Times New Roman"/>
          <w:sz w:val="24"/>
        </w:rPr>
        <w:t xml:space="preserve"> </w:t>
      </w:r>
    </w:p>
    <w:p w14:paraId="45E25A18" w14:textId="77777777" w:rsidR="004D6073" w:rsidRDefault="004C2843" w:rsidP="00861CDC">
      <w:pPr>
        <w:pStyle w:val="ListParagraph"/>
        <w:numPr>
          <w:ilvl w:val="0"/>
          <w:numId w:val="8"/>
        </w:numPr>
        <w:spacing w:after="0" w:line="480" w:lineRule="auto"/>
        <w:rPr>
          <w:rFonts w:ascii="Times New Roman" w:eastAsia="Calibri" w:hAnsi="Times New Roman" w:cs="Times New Roman"/>
          <w:sz w:val="24"/>
        </w:rPr>
      </w:pPr>
      <w:r w:rsidRPr="00413455">
        <w:rPr>
          <w:rFonts w:ascii="Times New Roman" w:eastAsia="Calibri" w:hAnsi="Times New Roman" w:cs="Times New Roman"/>
          <w:sz w:val="24"/>
        </w:rPr>
        <w:t>Data sharing: Anonymised data are available under reasonable request by contacting the corresponding author(s).</w:t>
      </w:r>
      <w:r w:rsidR="00861CDC">
        <w:rPr>
          <w:rFonts w:ascii="Times New Roman" w:eastAsia="Calibri" w:hAnsi="Times New Roman" w:cs="Times New Roman"/>
          <w:sz w:val="24"/>
        </w:rPr>
        <w:t xml:space="preserve">  </w:t>
      </w:r>
      <w:r w:rsidR="00A945CA" w:rsidRPr="001C493B">
        <w:rPr>
          <w:rFonts w:ascii="Times New Roman" w:eastAsia="Calibri" w:hAnsi="Times New Roman" w:cs="Times New Roman"/>
          <w:sz w:val="24"/>
        </w:rPr>
        <w:t>Source data can be verified, but only by staff with relevant clinical need at SCJUO.</w:t>
      </w:r>
    </w:p>
    <w:p w14:paraId="710292C1" w14:textId="0EA214AF" w:rsidR="00A945CA" w:rsidRPr="004C2843" w:rsidRDefault="005F5D00" w:rsidP="00924F79">
      <w:pPr>
        <w:rPr>
          <w:rFonts w:ascii="Times New Roman" w:eastAsia="Calibri" w:hAnsi="Times New Roman" w:cs="Times New Roman"/>
          <w:sz w:val="24"/>
        </w:rPr>
        <w:sectPr w:rsidR="00A945CA" w:rsidRPr="004C2843" w:rsidSect="006E3B61">
          <w:footerReference w:type="default" r:id="rId9"/>
          <w:pgSz w:w="11906" w:h="16838"/>
          <w:pgMar w:top="1134" w:right="1134" w:bottom="1134" w:left="1134" w:header="709" w:footer="709" w:gutter="0"/>
          <w:cols w:space="708"/>
          <w:docGrid w:linePitch="360"/>
        </w:sectPr>
      </w:pPr>
      <w:r>
        <w:fldChar w:fldCharType="begin"/>
      </w:r>
      <w:r>
        <w:instrText xml:space="preserve"> ADDIN EN.REFLIST </w:instrText>
      </w:r>
      <w:r>
        <w:fldChar w:fldCharType="separate"/>
      </w:r>
      <w:r>
        <w:fldChar w:fldCharType="end"/>
      </w:r>
    </w:p>
    <w:p w14:paraId="0AC4DBF2" w14:textId="5DA385CB" w:rsidR="004C2843" w:rsidRPr="004C2843" w:rsidRDefault="00572502" w:rsidP="006364C3">
      <w:pPr>
        <w:pStyle w:val="Heading1"/>
      </w:pPr>
      <w:bookmarkStart w:id="12" w:name="_Toc111465259"/>
      <w:r>
        <w:lastRenderedPageBreak/>
        <w:t>Table</w:t>
      </w:r>
      <w:r w:rsidRPr="00572502">
        <w:t xml:space="preserve"> S1</w:t>
      </w:r>
      <w:r w:rsidR="004C2843" w:rsidRPr="004C2843">
        <w:t>: Definitions for heart failure</w:t>
      </w:r>
      <w:bookmarkEnd w:id="12"/>
    </w:p>
    <w:tbl>
      <w:tblPr>
        <w:tblStyle w:val="TableGrid5"/>
        <w:tblW w:w="14596" w:type="dxa"/>
        <w:tblLayout w:type="fixed"/>
        <w:tblLook w:val="04A0" w:firstRow="1" w:lastRow="0" w:firstColumn="1" w:lastColumn="0" w:noHBand="0" w:noVBand="1"/>
      </w:tblPr>
      <w:tblGrid>
        <w:gridCol w:w="2263"/>
        <w:gridCol w:w="6804"/>
        <w:gridCol w:w="2835"/>
        <w:gridCol w:w="2694"/>
      </w:tblGrid>
      <w:tr w:rsidR="004C2843" w:rsidRPr="004C2843" w14:paraId="70AD322A" w14:textId="77777777" w:rsidTr="004C2843">
        <w:tc>
          <w:tcPr>
            <w:tcW w:w="2263" w:type="dxa"/>
            <w:tcBorders>
              <w:left w:val="single" w:sz="4" w:space="0" w:color="auto"/>
              <w:bottom w:val="single" w:sz="4" w:space="0" w:color="auto"/>
            </w:tcBorders>
            <w:shd w:val="clear" w:color="auto" w:fill="D9E2F3"/>
          </w:tcPr>
          <w:p w14:paraId="3D3680B2" w14:textId="77777777" w:rsidR="004C2843" w:rsidRPr="004C2843" w:rsidRDefault="004C2843" w:rsidP="004C2843">
            <w:pPr>
              <w:spacing w:before="80" w:after="80"/>
              <w:rPr>
                <w:rFonts w:ascii="Times New Roman" w:eastAsia="Times New Roman" w:hAnsi="Times New Roman" w:cs="Times New Roman"/>
                <w:b/>
                <w:szCs w:val="20"/>
                <w:lang w:eastAsia="en-GB"/>
              </w:rPr>
            </w:pPr>
            <w:r w:rsidRPr="004C2843">
              <w:rPr>
                <w:rFonts w:ascii="Times New Roman" w:eastAsia="Times New Roman" w:hAnsi="Times New Roman" w:cs="Times New Roman"/>
                <w:b/>
                <w:szCs w:val="20"/>
                <w:lang w:eastAsia="en-GB"/>
              </w:rPr>
              <w:t>Type of HF</w:t>
            </w:r>
          </w:p>
        </w:tc>
        <w:tc>
          <w:tcPr>
            <w:tcW w:w="6804" w:type="dxa"/>
            <w:tcBorders>
              <w:bottom w:val="single" w:sz="4" w:space="0" w:color="auto"/>
            </w:tcBorders>
            <w:shd w:val="clear" w:color="auto" w:fill="D9E2F3"/>
          </w:tcPr>
          <w:p w14:paraId="6EF405D4" w14:textId="77777777" w:rsidR="004C2843" w:rsidRPr="004C2843" w:rsidRDefault="004C2843" w:rsidP="004C2843">
            <w:pPr>
              <w:spacing w:before="80" w:after="80"/>
              <w:rPr>
                <w:rFonts w:ascii="Times New Roman" w:eastAsia="Times New Roman" w:hAnsi="Times New Roman" w:cs="Times New Roman"/>
                <w:b/>
                <w:szCs w:val="20"/>
                <w:lang w:eastAsia="en-GB"/>
              </w:rPr>
            </w:pPr>
            <w:r w:rsidRPr="004C2843">
              <w:rPr>
                <w:rFonts w:ascii="Times New Roman" w:eastAsia="Times New Roman" w:hAnsi="Times New Roman" w:cs="Times New Roman"/>
                <w:b/>
                <w:szCs w:val="20"/>
                <w:lang w:eastAsia="en-GB"/>
              </w:rPr>
              <w:t>Classification</w:t>
            </w:r>
          </w:p>
        </w:tc>
        <w:tc>
          <w:tcPr>
            <w:tcW w:w="2835" w:type="dxa"/>
            <w:tcBorders>
              <w:bottom w:val="single" w:sz="4" w:space="0" w:color="auto"/>
            </w:tcBorders>
            <w:shd w:val="clear" w:color="auto" w:fill="D9E2F3"/>
          </w:tcPr>
          <w:p w14:paraId="229075B4" w14:textId="77777777" w:rsidR="004C2843" w:rsidRPr="004C2843" w:rsidRDefault="004C2843" w:rsidP="004C2843">
            <w:pPr>
              <w:spacing w:before="80" w:after="80"/>
              <w:rPr>
                <w:rFonts w:ascii="Times New Roman" w:eastAsia="Times New Roman" w:hAnsi="Times New Roman" w:cs="Times New Roman"/>
                <w:b/>
                <w:szCs w:val="20"/>
                <w:lang w:eastAsia="en-GB"/>
              </w:rPr>
            </w:pPr>
            <w:r w:rsidRPr="004C2843">
              <w:rPr>
                <w:rFonts w:ascii="Times New Roman" w:eastAsia="Times New Roman" w:hAnsi="Times New Roman" w:cs="Times New Roman"/>
                <w:b/>
                <w:szCs w:val="20"/>
                <w:lang w:eastAsia="en-GB"/>
              </w:rPr>
              <w:t xml:space="preserve">Definition according to ESC guidelines </w:t>
            </w:r>
          </w:p>
        </w:tc>
        <w:tc>
          <w:tcPr>
            <w:tcW w:w="2694" w:type="dxa"/>
            <w:tcBorders>
              <w:bottom w:val="single" w:sz="4" w:space="0" w:color="auto"/>
            </w:tcBorders>
            <w:shd w:val="clear" w:color="auto" w:fill="D9E2F3"/>
          </w:tcPr>
          <w:p w14:paraId="1B002C38" w14:textId="77777777" w:rsidR="004C2843" w:rsidRPr="004C2843" w:rsidRDefault="004C2843" w:rsidP="004C2843">
            <w:pPr>
              <w:spacing w:before="80" w:after="80"/>
              <w:rPr>
                <w:rFonts w:ascii="Times New Roman" w:eastAsia="Times New Roman" w:hAnsi="Times New Roman" w:cs="Times New Roman"/>
                <w:b/>
                <w:szCs w:val="20"/>
                <w:lang w:eastAsia="en-GB"/>
              </w:rPr>
            </w:pPr>
            <w:r w:rsidRPr="004C2843">
              <w:rPr>
                <w:rFonts w:ascii="Times New Roman" w:eastAsia="Times New Roman" w:hAnsi="Times New Roman" w:cs="Times New Roman"/>
                <w:b/>
                <w:szCs w:val="20"/>
                <w:lang w:eastAsia="en-GB"/>
              </w:rPr>
              <w:t>Clinical diagnosis</w:t>
            </w:r>
          </w:p>
        </w:tc>
      </w:tr>
      <w:tr w:rsidR="004C2843" w:rsidRPr="004C2843" w14:paraId="0BF04176" w14:textId="77777777" w:rsidTr="006E3B61">
        <w:trPr>
          <w:trHeight w:val="850"/>
        </w:trPr>
        <w:tc>
          <w:tcPr>
            <w:tcW w:w="2263" w:type="dxa"/>
            <w:vMerge w:val="restart"/>
          </w:tcPr>
          <w:p w14:paraId="3F6A5C96" w14:textId="77777777" w:rsidR="004C2843" w:rsidRPr="004C2843" w:rsidRDefault="004C2843" w:rsidP="004C2843">
            <w:pPr>
              <w:spacing w:before="80" w:after="80"/>
              <w:rPr>
                <w:rFonts w:ascii="Times New Roman" w:eastAsia="Times New Roman" w:hAnsi="Times New Roman" w:cs="Times New Roman"/>
                <w:szCs w:val="20"/>
                <w:u w:val="single"/>
                <w:lang w:eastAsia="en-GB"/>
              </w:rPr>
            </w:pPr>
            <w:r w:rsidRPr="004C2843">
              <w:rPr>
                <w:rFonts w:ascii="Times New Roman" w:eastAsia="Times New Roman" w:hAnsi="Times New Roman" w:cs="Times New Roman"/>
                <w:szCs w:val="20"/>
                <w:lang w:eastAsia="en-GB"/>
              </w:rPr>
              <w:t xml:space="preserve">Based on LVEF </w:t>
            </w:r>
          </w:p>
        </w:tc>
        <w:tc>
          <w:tcPr>
            <w:tcW w:w="6804" w:type="dxa"/>
          </w:tcPr>
          <w:p w14:paraId="6E6EAC8C" w14:textId="77777777" w:rsidR="004C2843" w:rsidRPr="004C2843" w:rsidRDefault="004C2843" w:rsidP="004C2843">
            <w:pPr>
              <w:spacing w:before="80" w:after="80"/>
              <w:rPr>
                <w:rFonts w:ascii="Times New Roman" w:eastAsia="Times New Roman" w:hAnsi="Times New Roman" w:cs="Times New Roman"/>
                <w:bCs/>
                <w:color w:val="2A2A2A"/>
                <w:szCs w:val="20"/>
                <w:shd w:val="clear" w:color="auto" w:fill="FFFFFF"/>
                <w:lang w:eastAsia="en-GB"/>
              </w:rPr>
            </w:pPr>
            <w:r w:rsidRPr="004C2843">
              <w:rPr>
                <w:rFonts w:ascii="Times New Roman" w:eastAsia="Times New Roman" w:hAnsi="Times New Roman" w:cs="Times New Roman"/>
                <w:bCs/>
                <w:color w:val="2A2A2A"/>
                <w:szCs w:val="20"/>
                <w:shd w:val="clear" w:color="auto" w:fill="FFFFFF"/>
                <w:lang w:eastAsia="en-GB"/>
              </w:rPr>
              <w:t>HF with reduced LVEF (HFrEF); LVEF &lt;40%</w:t>
            </w:r>
          </w:p>
        </w:tc>
        <w:tc>
          <w:tcPr>
            <w:tcW w:w="2835" w:type="dxa"/>
            <w:vMerge w:val="restart"/>
          </w:tcPr>
          <w:p w14:paraId="26DE70B2" w14:textId="7F0F0EB8" w:rsidR="004C2843" w:rsidRPr="004C2843" w:rsidRDefault="004C2843" w:rsidP="00914B24">
            <w:pPr>
              <w:spacing w:before="80" w:after="80"/>
              <w:rPr>
                <w:rFonts w:ascii="Times New Roman" w:eastAsia="Times New Roman" w:hAnsi="Times New Roman" w:cs="Times New Roman"/>
                <w:szCs w:val="20"/>
                <w:lang w:eastAsia="en-GB"/>
              </w:rPr>
            </w:pPr>
            <w:r w:rsidRPr="004C2843">
              <w:rPr>
                <w:rFonts w:ascii="Times New Roman" w:eastAsia="Times New Roman" w:hAnsi="Times New Roman" w:cs="Times New Roman"/>
                <w:color w:val="2A2A2A"/>
                <w:szCs w:val="20"/>
                <w:shd w:val="clear" w:color="auto" w:fill="FFFFFF"/>
                <w:lang w:eastAsia="en-GB"/>
              </w:rPr>
              <w:t>HF is a clinical syndrome characterized by typical symptoms (e.g. breathlessness, ankle swelling and fatigue) that may be accompanied by signs (e.g. elevated jugular venous pressure, pulmonary crackles and peripheral oedema) caused by a structural and/or functional cardiac abnormality, resulting in a reduced cardiac output and/or elevated intracardiac pressures at rest or during stress.</w:t>
            </w:r>
            <w:r w:rsidR="00FF1EA1">
              <w:rPr>
                <w:rFonts w:ascii="Times New Roman" w:eastAsia="Times New Roman" w:hAnsi="Times New Roman" w:cs="Times New Roman"/>
                <w:szCs w:val="20"/>
                <w:lang w:eastAsia="en-GB"/>
              </w:rPr>
              <w:t>[</w:t>
            </w:r>
            <w:r w:rsidR="00924F79">
              <w:rPr>
                <w:rFonts w:ascii="Times New Roman" w:eastAsia="Times New Roman" w:hAnsi="Times New Roman" w:cs="Times New Roman"/>
                <w:szCs w:val="20"/>
                <w:lang w:eastAsia="en-GB"/>
              </w:rPr>
              <w:t>11]</w:t>
            </w:r>
          </w:p>
        </w:tc>
        <w:tc>
          <w:tcPr>
            <w:tcW w:w="2694" w:type="dxa"/>
            <w:vMerge w:val="restart"/>
          </w:tcPr>
          <w:p w14:paraId="3E961DA1" w14:textId="77777777" w:rsidR="004C2843" w:rsidRPr="004C2843" w:rsidRDefault="004C2843" w:rsidP="00914B24">
            <w:pPr>
              <w:spacing w:before="80" w:after="80"/>
              <w:rPr>
                <w:rFonts w:ascii="Times New Roman" w:eastAsia="Times New Roman" w:hAnsi="Times New Roman" w:cs="Times New Roman"/>
                <w:szCs w:val="20"/>
                <w:lang w:eastAsia="en-GB"/>
              </w:rPr>
            </w:pPr>
            <w:r w:rsidRPr="004C2843">
              <w:rPr>
                <w:rFonts w:ascii="Times New Roman" w:eastAsia="Times New Roman" w:hAnsi="Times New Roman" w:cs="Times New Roman"/>
                <w:szCs w:val="20"/>
                <w:lang w:eastAsia="en-GB"/>
              </w:rPr>
              <w:t>Signs and symptoms of left ventricular failure (exertional dyspnoea, cough, fatigue, orthopnoea, paroxysmal nocturnal dyspnoea, cardiac enlargement, rales, gallop rhythm, pulmonary venous congestion).</w:t>
            </w:r>
          </w:p>
          <w:p w14:paraId="1FFB6F79" w14:textId="77777777" w:rsidR="004C2843" w:rsidRPr="004C2843" w:rsidRDefault="004C2843" w:rsidP="00914B24">
            <w:pPr>
              <w:spacing w:before="80" w:after="80"/>
              <w:rPr>
                <w:rFonts w:ascii="Times New Roman" w:eastAsia="Times New Roman" w:hAnsi="Times New Roman" w:cs="Times New Roman"/>
                <w:szCs w:val="20"/>
                <w:lang w:eastAsia="en-GB"/>
              </w:rPr>
            </w:pPr>
            <w:r w:rsidRPr="004C2843">
              <w:rPr>
                <w:rFonts w:ascii="Times New Roman" w:eastAsia="Times New Roman" w:hAnsi="Times New Roman" w:cs="Times New Roman"/>
                <w:szCs w:val="20"/>
                <w:lang w:eastAsia="en-GB"/>
              </w:rPr>
              <w:t>Confirmed by supporting evidence from non-invasive or invasive measurements of systolic and/or diastolic dysfunction.</w:t>
            </w:r>
          </w:p>
        </w:tc>
      </w:tr>
      <w:tr w:rsidR="004C2843" w:rsidRPr="004C2843" w14:paraId="68403284" w14:textId="77777777" w:rsidTr="006E3B61">
        <w:trPr>
          <w:trHeight w:val="850"/>
        </w:trPr>
        <w:tc>
          <w:tcPr>
            <w:tcW w:w="2263" w:type="dxa"/>
            <w:vMerge/>
          </w:tcPr>
          <w:p w14:paraId="1B0C10CE" w14:textId="77777777" w:rsidR="004C2843" w:rsidRPr="004C2843" w:rsidRDefault="004C2843" w:rsidP="004C2843">
            <w:pPr>
              <w:spacing w:before="80" w:after="80"/>
              <w:rPr>
                <w:rFonts w:ascii="Times New Roman" w:eastAsia="Times New Roman" w:hAnsi="Times New Roman" w:cs="Times New Roman"/>
                <w:szCs w:val="20"/>
                <w:u w:val="single"/>
                <w:lang w:eastAsia="en-GB"/>
              </w:rPr>
            </w:pPr>
          </w:p>
        </w:tc>
        <w:tc>
          <w:tcPr>
            <w:tcW w:w="6804" w:type="dxa"/>
          </w:tcPr>
          <w:p w14:paraId="38ED6682" w14:textId="71950590" w:rsidR="004C2843" w:rsidRPr="004C2843" w:rsidRDefault="004C2843" w:rsidP="004C2843">
            <w:pPr>
              <w:spacing w:before="80" w:after="80"/>
              <w:rPr>
                <w:rFonts w:ascii="Times New Roman" w:eastAsia="Times New Roman" w:hAnsi="Times New Roman" w:cs="Times New Roman"/>
                <w:bCs/>
                <w:color w:val="2A2A2A"/>
                <w:szCs w:val="20"/>
                <w:shd w:val="clear" w:color="auto" w:fill="FFFFFF"/>
                <w:lang w:eastAsia="en-GB"/>
              </w:rPr>
            </w:pPr>
            <w:bookmarkStart w:id="13" w:name="_Hlk77711698"/>
            <w:r w:rsidRPr="004C2843">
              <w:rPr>
                <w:rFonts w:ascii="Times New Roman" w:eastAsia="Times New Roman" w:hAnsi="Times New Roman" w:cs="Times New Roman"/>
                <w:bCs/>
                <w:color w:val="2A2A2A"/>
                <w:szCs w:val="20"/>
                <w:shd w:val="clear" w:color="auto" w:fill="FFFFFF"/>
                <w:lang w:eastAsia="en-GB"/>
              </w:rPr>
              <w:t>HF with mid-range</w:t>
            </w:r>
            <w:r w:rsidR="00914B24">
              <w:rPr>
                <w:rFonts w:ascii="Times New Roman" w:eastAsia="Times New Roman" w:hAnsi="Times New Roman" w:cs="Times New Roman"/>
                <w:bCs/>
                <w:color w:val="2A2A2A"/>
                <w:szCs w:val="20"/>
                <w:shd w:val="clear" w:color="auto" w:fill="FFFFFF"/>
                <w:lang w:eastAsia="en-GB"/>
              </w:rPr>
              <w:t>/mildly reduced</w:t>
            </w:r>
            <w:r w:rsidRPr="004C2843">
              <w:rPr>
                <w:rFonts w:ascii="Times New Roman" w:eastAsia="Times New Roman" w:hAnsi="Times New Roman" w:cs="Times New Roman"/>
                <w:bCs/>
                <w:color w:val="2A2A2A"/>
                <w:szCs w:val="20"/>
                <w:shd w:val="clear" w:color="auto" w:fill="FFFFFF"/>
                <w:lang w:eastAsia="en-GB"/>
              </w:rPr>
              <w:t xml:space="preserve"> LVEF (HFmrEF</w:t>
            </w:r>
            <w:bookmarkEnd w:id="13"/>
            <w:r w:rsidRPr="004C2843">
              <w:rPr>
                <w:rFonts w:ascii="Times New Roman" w:eastAsia="Times New Roman" w:hAnsi="Times New Roman" w:cs="Times New Roman"/>
                <w:bCs/>
                <w:color w:val="2A2A2A"/>
                <w:szCs w:val="20"/>
                <w:shd w:val="clear" w:color="auto" w:fill="FFFFFF"/>
                <w:lang w:eastAsia="en-GB"/>
              </w:rPr>
              <w:t>); LVEF 40-49%</w:t>
            </w:r>
          </w:p>
        </w:tc>
        <w:tc>
          <w:tcPr>
            <w:tcW w:w="2835" w:type="dxa"/>
            <w:vMerge/>
          </w:tcPr>
          <w:p w14:paraId="0682617F" w14:textId="77777777" w:rsidR="004C2843" w:rsidRPr="004C2843" w:rsidRDefault="004C2843" w:rsidP="004C2843">
            <w:pPr>
              <w:numPr>
                <w:ilvl w:val="0"/>
                <w:numId w:val="1"/>
              </w:numPr>
              <w:spacing w:before="80" w:after="80"/>
              <w:ind w:hanging="221"/>
              <w:rPr>
                <w:rFonts w:ascii="Times New Roman" w:eastAsia="Times New Roman" w:hAnsi="Times New Roman" w:cs="Times New Roman"/>
                <w:color w:val="2A2A2A"/>
                <w:szCs w:val="20"/>
                <w:shd w:val="clear" w:color="auto" w:fill="FFFFFF"/>
                <w:lang w:eastAsia="en-GB"/>
              </w:rPr>
            </w:pPr>
          </w:p>
        </w:tc>
        <w:tc>
          <w:tcPr>
            <w:tcW w:w="2694" w:type="dxa"/>
            <w:vMerge/>
          </w:tcPr>
          <w:p w14:paraId="52E2F790" w14:textId="77777777" w:rsidR="004C2843" w:rsidRPr="004C2843" w:rsidRDefault="004C2843" w:rsidP="004C2843">
            <w:pPr>
              <w:numPr>
                <w:ilvl w:val="0"/>
                <w:numId w:val="1"/>
              </w:numPr>
              <w:spacing w:before="80" w:after="80"/>
              <w:ind w:hanging="221"/>
              <w:rPr>
                <w:rFonts w:ascii="Times New Roman" w:eastAsia="Times New Roman" w:hAnsi="Times New Roman" w:cs="Times New Roman"/>
                <w:szCs w:val="20"/>
                <w:lang w:eastAsia="en-GB"/>
              </w:rPr>
            </w:pPr>
          </w:p>
        </w:tc>
      </w:tr>
      <w:tr w:rsidR="004C2843" w:rsidRPr="004C2843" w14:paraId="3BDDD5B6" w14:textId="77777777" w:rsidTr="006E3B61">
        <w:trPr>
          <w:trHeight w:val="850"/>
        </w:trPr>
        <w:tc>
          <w:tcPr>
            <w:tcW w:w="2263" w:type="dxa"/>
            <w:vMerge/>
          </w:tcPr>
          <w:p w14:paraId="01DEDEAE" w14:textId="77777777" w:rsidR="004C2843" w:rsidRPr="004C2843" w:rsidRDefault="004C2843" w:rsidP="004C2843">
            <w:pPr>
              <w:spacing w:before="80" w:after="80"/>
              <w:rPr>
                <w:rFonts w:ascii="Times New Roman" w:eastAsia="Times New Roman" w:hAnsi="Times New Roman" w:cs="Times New Roman"/>
                <w:szCs w:val="20"/>
                <w:u w:val="single"/>
                <w:lang w:eastAsia="en-GB"/>
              </w:rPr>
            </w:pPr>
          </w:p>
        </w:tc>
        <w:tc>
          <w:tcPr>
            <w:tcW w:w="6804" w:type="dxa"/>
          </w:tcPr>
          <w:p w14:paraId="5E115BD4" w14:textId="77777777" w:rsidR="004C2843" w:rsidRPr="004C2843" w:rsidRDefault="004C2843" w:rsidP="004C2843">
            <w:pPr>
              <w:spacing w:before="80" w:after="80"/>
              <w:rPr>
                <w:rFonts w:ascii="Times New Roman" w:eastAsia="Times New Roman" w:hAnsi="Times New Roman" w:cs="Times New Roman"/>
                <w:bCs/>
                <w:color w:val="2A2A2A"/>
                <w:szCs w:val="20"/>
                <w:shd w:val="clear" w:color="auto" w:fill="FFFFFF"/>
                <w:lang w:eastAsia="en-GB"/>
              </w:rPr>
            </w:pPr>
            <w:r w:rsidRPr="004C2843">
              <w:rPr>
                <w:rFonts w:ascii="Times New Roman" w:eastAsia="Times New Roman" w:hAnsi="Times New Roman" w:cs="Times New Roman"/>
                <w:bCs/>
                <w:color w:val="2A2A2A"/>
                <w:szCs w:val="20"/>
                <w:shd w:val="clear" w:color="auto" w:fill="FFFFFF"/>
                <w:lang w:eastAsia="en-GB"/>
              </w:rPr>
              <w:t>HF with preserved LVEF (HFpEF); LVEF ≥50%</w:t>
            </w:r>
          </w:p>
        </w:tc>
        <w:tc>
          <w:tcPr>
            <w:tcW w:w="2835" w:type="dxa"/>
            <w:vMerge/>
          </w:tcPr>
          <w:p w14:paraId="5AFCAAB5" w14:textId="77777777" w:rsidR="004C2843" w:rsidRPr="004C2843" w:rsidRDefault="004C2843" w:rsidP="004C2843">
            <w:pPr>
              <w:numPr>
                <w:ilvl w:val="0"/>
                <w:numId w:val="1"/>
              </w:numPr>
              <w:spacing w:before="80" w:after="80"/>
              <w:ind w:hanging="221"/>
              <w:rPr>
                <w:rFonts w:ascii="Times New Roman" w:eastAsia="Times New Roman" w:hAnsi="Times New Roman" w:cs="Times New Roman"/>
                <w:color w:val="2A2A2A"/>
                <w:szCs w:val="20"/>
                <w:shd w:val="clear" w:color="auto" w:fill="FFFFFF"/>
                <w:lang w:eastAsia="en-GB"/>
              </w:rPr>
            </w:pPr>
          </w:p>
        </w:tc>
        <w:tc>
          <w:tcPr>
            <w:tcW w:w="2694" w:type="dxa"/>
            <w:vMerge/>
          </w:tcPr>
          <w:p w14:paraId="2A2DD8AB" w14:textId="77777777" w:rsidR="004C2843" w:rsidRPr="004C2843" w:rsidRDefault="004C2843" w:rsidP="004C2843">
            <w:pPr>
              <w:numPr>
                <w:ilvl w:val="0"/>
                <w:numId w:val="1"/>
              </w:numPr>
              <w:spacing w:before="80" w:after="80"/>
              <w:ind w:hanging="221"/>
              <w:rPr>
                <w:rFonts w:ascii="Times New Roman" w:eastAsia="Times New Roman" w:hAnsi="Times New Roman" w:cs="Times New Roman"/>
                <w:szCs w:val="20"/>
                <w:lang w:eastAsia="en-GB"/>
              </w:rPr>
            </w:pPr>
          </w:p>
        </w:tc>
      </w:tr>
      <w:tr w:rsidR="004C2843" w:rsidRPr="004C2843" w14:paraId="14211606" w14:textId="77777777" w:rsidTr="006E3B61">
        <w:trPr>
          <w:trHeight w:val="850"/>
        </w:trPr>
        <w:tc>
          <w:tcPr>
            <w:tcW w:w="2263" w:type="dxa"/>
            <w:vMerge w:val="restart"/>
          </w:tcPr>
          <w:p w14:paraId="485C8CCB" w14:textId="77777777" w:rsidR="004C2843" w:rsidRPr="004C2843" w:rsidRDefault="004C2843" w:rsidP="004C2843">
            <w:pPr>
              <w:spacing w:before="80" w:after="80"/>
              <w:rPr>
                <w:rFonts w:ascii="Times New Roman" w:eastAsia="Times New Roman" w:hAnsi="Times New Roman" w:cs="Times New Roman"/>
                <w:szCs w:val="20"/>
                <w:lang w:eastAsia="en-GB"/>
              </w:rPr>
            </w:pPr>
            <w:r w:rsidRPr="004C2843">
              <w:rPr>
                <w:rFonts w:ascii="Times New Roman" w:eastAsia="Times New Roman" w:hAnsi="Times New Roman" w:cs="Times New Roman"/>
                <w:szCs w:val="20"/>
                <w:lang w:eastAsia="en-GB"/>
              </w:rPr>
              <w:t>Based on NYHA class</w:t>
            </w:r>
          </w:p>
        </w:tc>
        <w:tc>
          <w:tcPr>
            <w:tcW w:w="6804" w:type="dxa"/>
          </w:tcPr>
          <w:p w14:paraId="2192343F" w14:textId="77777777" w:rsidR="004C2843" w:rsidRPr="004C2843" w:rsidRDefault="004C2843" w:rsidP="004C2843">
            <w:pPr>
              <w:spacing w:before="80" w:after="80"/>
              <w:rPr>
                <w:rFonts w:ascii="Times New Roman" w:eastAsia="Times New Roman" w:hAnsi="Times New Roman" w:cs="Times New Roman"/>
                <w:bCs/>
                <w:color w:val="2A2A2A"/>
                <w:szCs w:val="20"/>
                <w:shd w:val="clear" w:color="auto" w:fill="FFFFFF"/>
                <w:lang w:eastAsia="en-GB"/>
              </w:rPr>
            </w:pPr>
            <w:r w:rsidRPr="004C2843">
              <w:rPr>
                <w:rFonts w:ascii="Times New Roman" w:eastAsia="Times New Roman" w:hAnsi="Times New Roman" w:cs="Times New Roman"/>
                <w:bCs/>
                <w:szCs w:val="20"/>
                <w:lang w:eastAsia="en-GB"/>
              </w:rPr>
              <w:t>NYHA class I: No limitation of physical activity. Ordinary physical activity does not cause undue fatigue, palpitation or dyspnoea.</w:t>
            </w:r>
          </w:p>
        </w:tc>
        <w:tc>
          <w:tcPr>
            <w:tcW w:w="2835" w:type="dxa"/>
            <w:vMerge/>
          </w:tcPr>
          <w:p w14:paraId="00EB08F7" w14:textId="77777777" w:rsidR="004C2843" w:rsidRPr="004C2843" w:rsidRDefault="004C2843" w:rsidP="004C2843">
            <w:pPr>
              <w:numPr>
                <w:ilvl w:val="0"/>
                <w:numId w:val="1"/>
              </w:numPr>
              <w:spacing w:before="80" w:after="80"/>
              <w:ind w:hanging="221"/>
              <w:rPr>
                <w:rFonts w:ascii="Times New Roman" w:eastAsia="Times New Roman" w:hAnsi="Times New Roman" w:cs="Times New Roman"/>
                <w:color w:val="2A2A2A"/>
                <w:szCs w:val="20"/>
                <w:shd w:val="clear" w:color="auto" w:fill="FFFFFF"/>
                <w:lang w:eastAsia="en-GB"/>
              </w:rPr>
            </w:pPr>
          </w:p>
        </w:tc>
        <w:tc>
          <w:tcPr>
            <w:tcW w:w="2694" w:type="dxa"/>
            <w:vMerge/>
          </w:tcPr>
          <w:p w14:paraId="53C3A86C" w14:textId="77777777" w:rsidR="004C2843" w:rsidRPr="004C2843" w:rsidRDefault="004C2843" w:rsidP="004C2843">
            <w:pPr>
              <w:numPr>
                <w:ilvl w:val="0"/>
                <w:numId w:val="1"/>
              </w:numPr>
              <w:spacing w:before="80" w:after="80"/>
              <w:ind w:hanging="221"/>
              <w:rPr>
                <w:rFonts w:ascii="Times New Roman" w:eastAsia="Times New Roman" w:hAnsi="Times New Roman" w:cs="Times New Roman"/>
                <w:szCs w:val="20"/>
                <w:lang w:eastAsia="en-GB"/>
              </w:rPr>
            </w:pPr>
          </w:p>
        </w:tc>
      </w:tr>
      <w:tr w:rsidR="004C2843" w:rsidRPr="004C2843" w14:paraId="0443AA0F" w14:textId="77777777" w:rsidTr="006E3B61">
        <w:trPr>
          <w:trHeight w:val="850"/>
        </w:trPr>
        <w:tc>
          <w:tcPr>
            <w:tcW w:w="2263" w:type="dxa"/>
            <w:vMerge/>
          </w:tcPr>
          <w:p w14:paraId="54569A80" w14:textId="77777777" w:rsidR="004C2843" w:rsidRPr="004C2843" w:rsidRDefault="004C2843" w:rsidP="004C2843">
            <w:pPr>
              <w:spacing w:before="80" w:after="80"/>
              <w:rPr>
                <w:rFonts w:ascii="Times New Roman" w:eastAsia="Times New Roman" w:hAnsi="Times New Roman" w:cs="Times New Roman"/>
                <w:szCs w:val="20"/>
                <w:u w:val="single"/>
                <w:lang w:eastAsia="en-GB"/>
              </w:rPr>
            </w:pPr>
          </w:p>
        </w:tc>
        <w:tc>
          <w:tcPr>
            <w:tcW w:w="6804" w:type="dxa"/>
          </w:tcPr>
          <w:p w14:paraId="48945FA0" w14:textId="42CBA963" w:rsidR="004C2843" w:rsidRPr="00914B24" w:rsidRDefault="004C2843" w:rsidP="004C2843">
            <w:pPr>
              <w:spacing w:before="80" w:after="80"/>
              <w:rPr>
                <w:rFonts w:ascii="Times New Roman" w:eastAsia="Times New Roman" w:hAnsi="Times New Roman" w:cs="Times New Roman"/>
                <w:bCs/>
                <w:szCs w:val="20"/>
                <w:lang w:eastAsia="en-GB"/>
              </w:rPr>
            </w:pPr>
            <w:r w:rsidRPr="004C2843">
              <w:rPr>
                <w:rFonts w:ascii="Times New Roman" w:eastAsia="Times New Roman" w:hAnsi="Times New Roman" w:cs="Times New Roman"/>
                <w:bCs/>
                <w:szCs w:val="20"/>
                <w:lang w:eastAsia="en-GB"/>
              </w:rPr>
              <w:t>NYHA class II: Slight limitation of physical activity. Comfortable at rest. Ordinary physical activity results in fatigue, palpitation or dyspnoea.</w:t>
            </w:r>
          </w:p>
        </w:tc>
        <w:tc>
          <w:tcPr>
            <w:tcW w:w="2835" w:type="dxa"/>
            <w:vMerge/>
          </w:tcPr>
          <w:p w14:paraId="7F255995" w14:textId="77777777" w:rsidR="004C2843" w:rsidRPr="004C2843" w:rsidRDefault="004C2843" w:rsidP="004C2843">
            <w:pPr>
              <w:numPr>
                <w:ilvl w:val="0"/>
                <w:numId w:val="1"/>
              </w:numPr>
              <w:spacing w:before="80" w:after="80"/>
              <w:ind w:hanging="221"/>
              <w:rPr>
                <w:rFonts w:ascii="Times New Roman" w:eastAsia="Times New Roman" w:hAnsi="Times New Roman" w:cs="Times New Roman"/>
                <w:color w:val="2A2A2A"/>
                <w:szCs w:val="20"/>
                <w:shd w:val="clear" w:color="auto" w:fill="FFFFFF"/>
                <w:lang w:eastAsia="en-GB"/>
              </w:rPr>
            </w:pPr>
          </w:p>
        </w:tc>
        <w:tc>
          <w:tcPr>
            <w:tcW w:w="2694" w:type="dxa"/>
            <w:vMerge/>
          </w:tcPr>
          <w:p w14:paraId="56EAAEE0" w14:textId="77777777" w:rsidR="004C2843" w:rsidRPr="004C2843" w:rsidRDefault="004C2843" w:rsidP="004C2843">
            <w:pPr>
              <w:numPr>
                <w:ilvl w:val="0"/>
                <w:numId w:val="1"/>
              </w:numPr>
              <w:spacing w:before="80" w:after="80"/>
              <w:ind w:hanging="221"/>
              <w:rPr>
                <w:rFonts w:ascii="Times New Roman" w:eastAsia="Times New Roman" w:hAnsi="Times New Roman" w:cs="Times New Roman"/>
                <w:szCs w:val="20"/>
                <w:lang w:eastAsia="en-GB"/>
              </w:rPr>
            </w:pPr>
          </w:p>
        </w:tc>
      </w:tr>
      <w:tr w:rsidR="004C2843" w:rsidRPr="004C2843" w14:paraId="5A8E08D7" w14:textId="77777777" w:rsidTr="006E3B61">
        <w:trPr>
          <w:trHeight w:val="850"/>
        </w:trPr>
        <w:tc>
          <w:tcPr>
            <w:tcW w:w="2263" w:type="dxa"/>
            <w:vMerge/>
          </w:tcPr>
          <w:p w14:paraId="32DFBD65" w14:textId="77777777" w:rsidR="004C2843" w:rsidRPr="004C2843" w:rsidRDefault="004C2843" w:rsidP="004C2843">
            <w:pPr>
              <w:spacing w:before="80" w:after="80"/>
              <w:rPr>
                <w:rFonts w:ascii="Times New Roman" w:eastAsia="Times New Roman" w:hAnsi="Times New Roman" w:cs="Times New Roman"/>
                <w:szCs w:val="20"/>
                <w:u w:val="single"/>
                <w:lang w:eastAsia="en-GB"/>
              </w:rPr>
            </w:pPr>
          </w:p>
        </w:tc>
        <w:tc>
          <w:tcPr>
            <w:tcW w:w="6804" w:type="dxa"/>
          </w:tcPr>
          <w:p w14:paraId="3AF4519A" w14:textId="0CA0A60C" w:rsidR="004C2843" w:rsidRPr="00914B24" w:rsidRDefault="004C2843" w:rsidP="004C2843">
            <w:pPr>
              <w:spacing w:before="80" w:after="80"/>
              <w:rPr>
                <w:rFonts w:ascii="Times New Roman" w:eastAsia="Times New Roman" w:hAnsi="Times New Roman" w:cs="Times New Roman"/>
                <w:szCs w:val="20"/>
                <w:lang w:eastAsia="en-GB"/>
              </w:rPr>
            </w:pPr>
            <w:r w:rsidRPr="004C2843">
              <w:rPr>
                <w:rFonts w:ascii="Times New Roman" w:eastAsia="Times New Roman" w:hAnsi="Times New Roman" w:cs="Times New Roman"/>
                <w:bCs/>
                <w:szCs w:val="20"/>
                <w:lang w:eastAsia="en-GB"/>
              </w:rPr>
              <w:t>NYHA class III: Marked limitation of physical activity. Comfortable at rest. Less than ordinary</w:t>
            </w:r>
            <w:r w:rsidRPr="004C2843">
              <w:rPr>
                <w:rFonts w:ascii="Times New Roman" w:eastAsia="Times New Roman" w:hAnsi="Times New Roman" w:cs="Times New Roman"/>
                <w:szCs w:val="20"/>
                <w:lang w:eastAsia="en-GB"/>
              </w:rPr>
              <w:t xml:space="preserve"> activity causes fatigue, palpitation, or dyspnoea.</w:t>
            </w:r>
          </w:p>
        </w:tc>
        <w:tc>
          <w:tcPr>
            <w:tcW w:w="2835" w:type="dxa"/>
            <w:vMerge/>
          </w:tcPr>
          <w:p w14:paraId="49EB5324" w14:textId="77777777" w:rsidR="004C2843" w:rsidRPr="004C2843" w:rsidRDefault="004C2843" w:rsidP="004C2843">
            <w:pPr>
              <w:numPr>
                <w:ilvl w:val="0"/>
                <w:numId w:val="1"/>
              </w:numPr>
              <w:spacing w:before="80" w:after="80"/>
              <w:ind w:hanging="221"/>
              <w:rPr>
                <w:rFonts w:ascii="Times New Roman" w:eastAsia="Times New Roman" w:hAnsi="Times New Roman" w:cs="Times New Roman"/>
                <w:color w:val="2A2A2A"/>
                <w:szCs w:val="20"/>
                <w:shd w:val="clear" w:color="auto" w:fill="FFFFFF"/>
                <w:lang w:eastAsia="en-GB"/>
              </w:rPr>
            </w:pPr>
          </w:p>
        </w:tc>
        <w:tc>
          <w:tcPr>
            <w:tcW w:w="2694" w:type="dxa"/>
            <w:vMerge/>
          </w:tcPr>
          <w:p w14:paraId="63E16FE1" w14:textId="77777777" w:rsidR="004C2843" w:rsidRPr="004C2843" w:rsidRDefault="004C2843" w:rsidP="004C2843">
            <w:pPr>
              <w:numPr>
                <w:ilvl w:val="0"/>
                <w:numId w:val="1"/>
              </w:numPr>
              <w:spacing w:before="80" w:after="80"/>
              <w:ind w:hanging="221"/>
              <w:rPr>
                <w:rFonts w:ascii="Times New Roman" w:eastAsia="Times New Roman" w:hAnsi="Times New Roman" w:cs="Times New Roman"/>
                <w:szCs w:val="20"/>
                <w:lang w:eastAsia="en-GB"/>
              </w:rPr>
            </w:pPr>
          </w:p>
        </w:tc>
      </w:tr>
      <w:tr w:rsidR="004C2843" w:rsidRPr="004C2843" w14:paraId="3883C0BD" w14:textId="77777777" w:rsidTr="00914B24">
        <w:trPr>
          <w:trHeight w:val="1016"/>
        </w:trPr>
        <w:tc>
          <w:tcPr>
            <w:tcW w:w="2263" w:type="dxa"/>
            <w:vMerge/>
          </w:tcPr>
          <w:p w14:paraId="15F614D9" w14:textId="77777777" w:rsidR="004C2843" w:rsidRPr="004C2843" w:rsidRDefault="004C2843" w:rsidP="004C2843">
            <w:pPr>
              <w:spacing w:before="80" w:after="80"/>
              <w:rPr>
                <w:rFonts w:ascii="Times New Roman" w:eastAsia="Times New Roman" w:hAnsi="Times New Roman" w:cs="Times New Roman"/>
                <w:szCs w:val="20"/>
                <w:u w:val="single"/>
                <w:lang w:eastAsia="en-GB"/>
              </w:rPr>
            </w:pPr>
          </w:p>
        </w:tc>
        <w:tc>
          <w:tcPr>
            <w:tcW w:w="6804" w:type="dxa"/>
          </w:tcPr>
          <w:p w14:paraId="1C8A7C29" w14:textId="77777777" w:rsidR="004C2843" w:rsidRPr="004C2843" w:rsidRDefault="004C2843" w:rsidP="004C2843">
            <w:pPr>
              <w:spacing w:before="80" w:after="80"/>
              <w:rPr>
                <w:rFonts w:ascii="Times New Roman" w:eastAsia="Times New Roman" w:hAnsi="Times New Roman" w:cs="Times New Roman"/>
                <w:b/>
                <w:color w:val="2A2A2A"/>
                <w:szCs w:val="20"/>
                <w:shd w:val="clear" w:color="auto" w:fill="FFFFFF"/>
                <w:lang w:eastAsia="en-GB"/>
              </w:rPr>
            </w:pPr>
            <w:r w:rsidRPr="004C2843">
              <w:rPr>
                <w:rFonts w:ascii="Times New Roman" w:eastAsia="Times New Roman" w:hAnsi="Times New Roman" w:cs="Times New Roman"/>
                <w:bCs/>
                <w:szCs w:val="20"/>
                <w:lang w:eastAsia="en-GB"/>
              </w:rPr>
              <w:t>NYHA Class IV: Unable</w:t>
            </w:r>
            <w:r w:rsidRPr="004C2843">
              <w:rPr>
                <w:rFonts w:ascii="Times New Roman" w:eastAsia="Times New Roman" w:hAnsi="Times New Roman" w:cs="Times New Roman"/>
                <w:szCs w:val="20"/>
                <w:lang w:eastAsia="en-GB"/>
              </w:rPr>
              <w:t xml:space="preserve"> to carry on any physical activity without discomfort. Symptoms of heart failure at rest. If any physical activity is undertaken, discomfort increases.</w:t>
            </w:r>
          </w:p>
        </w:tc>
        <w:tc>
          <w:tcPr>
            <w:tcW w:w="2835" w:type="dxa"/>
            <w:vMerge/>
          </w:tcPr>
          <w:p w14:paraId="07C9F4A2" w14:textId="77777777" w:rsidR="004C2843" w:rsidRPr="004C2843" w:rsidRDefault="004C2843" w:rsidP="004C2843">
            <w:pPr>
              <w:numPr>
                <w:ilvl w:val="0"/>
                <w:numId w:val="1"/>
              </w:numPr>
              <w:spacing w:before="80" w:after="80"/>
              <w:ind w:hanging="221"/>
              <w:rPr>
                <w:rFonts w:ascii="Times New Roman" w:eastAsia="Times New Roman" w:hAnsi="Times New Roman" w:cs="Times New Roman"/>
                <w:color w:val="2A2A2A"/>
                <w:szCs w:val="20"/>
                <w:shd w:val="clear" w:color="auto" w:fill="FFFFFF"/>
                <w:lang w:eastAsia="en-GB"/>
              </w:rPr>
            </w:pPr>
          </w:p>
        </w:tc>
        <w:tc>
          <w:tcPr>
            <w:tcW w:w="2694" w:type="dxa"/>
            <w:vMerge/>
          </w:tcPr>
          <w:p w14:paraId="69BAA61E" w14:textId="77777777" w:rsidR="004C2843" w:rsidRPr="004C2843" w:rsidRDefault="004C2843" w:rsidP="004C2843">
            <w:pPr>
              <w:numPr>
                <w:ilvl w:val="0"/>
                <w:numId w:val="1"/>
              </w:numPr>
              <w:spacing w:before="80" w:after="80"/>
              <w:ind w:hanging="221"/>
              <w:rPr>
                <w:rFonts w:ascii="Times New Roman" w:eastAsia="Times New Roman" w:hAnsi="Times New Roman" w:cs="Times New Roman"/>
                <w:szCs w:val="20"/>
                <w:lang w:eastAsia="en-GB"/>
              </w:rPr>
            </w:pPr>
          </w:p>
        </w:tc>
      </w:tr>
    </w:tbl>
    <w:p w14:paraId="3185E575" w14:textId="77777777" w:rsidR="004C2843" w:rsidRPr="004C2843" w:rsidRDefault="004C2843" w:rsidP="004C2843">
      <w:pPr>
        <w:spacing w:after="0" w:line="240" w:lineRule="auto"/>
        <w:rPr>
          <w:rFonts w:ascii="Times New Roman" w:eastAsia="Calibri" w:hAnsi="Times New Roman" w:cs="Times New Roman"/>
          <w:sz w:val="24"/>
          <w:highlight w:val="lightGray"/>
        </w:rPr>
      </w:pPr>
    </w:p>
    <w:p w14:paraId="78C08853" w14:textId="77777777" w:rsidR="004C2843" w:rsidRPr="004C2843" w:rsidRDefault="004C2843" w:rsidP="004C2843">
      <w:pPr>
        <w:spacing w:after="120" w:line="240" w:lineRule="auto"/>
        <w:rPr>
          <w:rFonts w:ascii="Times New Roman" w:eastAsia="Calibri" w:hAnsi="Times New Roman" w:cs="Times New Roman"/>
          <w:szCs w:val="20"/>
        </w:rPr>
      </w:pPr>
      <w:bookmarkStart w:id="14" w:name="_Hlk77711753"/>
      <w:r w:rsidRPr="004C2843">
        <w:rPr>
          <w:rFonts w:ascii="Times New Roman" w:eastAsia="Calibri" w:hAnsi="Times New Roman" w:cs="Times New Roman"/>
          <w:szCs w:val="20"/>
        </w:rPr>
        <w:t>ESC = European Society of Cardiology</w:t>
      </w:r>
      <w:bookmarkEnd w:id="14"/>
      <w:r w:rsidRPr="004C2843">
        <w:rPr>
          <w:rFonts w:ascii="Times New Roman" w:eastAsia="Calibri" w:hAnsi="Times New Roman" w:cs="Times New Roman"/>
          <w:szCs w:val="20"/>
        </w:rPr>
        <w:t>; HF = heart failure; LVEF = left ventricular ejection fraction; NYHA = New York Heart Association.</w:t>
      </w:r>
    </w:p>
    <w:p w14:paraId="0D3ADBA8" w14:textId="77777777" w:rsidR="004C2843" w:rsidRPr="004C2843" w:rsidRDefault="004C2843" w:rsidP="004C2843">
      <w:pPr>
        <w:spacing w:after="0" w:line="480" w:lineRule="auto"/>
        <w:outlineLvl w:val="0"/>
        <w:rPr>
          <w:rFonts w:ascii="Times New Roman" w:eastAsia="Calibri" w:hAnsi="Times New Roman" w:cs="Times New Roman"/>
          <w:b/>
          <w:bCs/>
          <w:sz w:val="28"/>
          <w:szCs w:val="28"/>
        </w:rPr>
      </w:pPr>
      <w:r w:rsidRPr="004C2843">
        <w:rPr>
          <w:rFonts w:ascii="Times New Roman" w:eastAsia="Calibri" w:hAnsi="Times New Roman" w:cs="Times New Roman"/>
          <w:b/>
          <w:bCs/>
          <w:sz w:val="28"/>
          <w:szCs w:val="28"/>
        </w:rPr>
        <w:br w:type="page"/>
      </w:r>
    </w:p>
    <w:p w14:paraId="2609671E" w14:textId="030BDA38" w:rsidR="004C2843" w:rsidRPr="004C2843" w:rsidRDefault="00572502" w:rsidP="006364C3">
      <w:pPr>
        <w:pStyle w:val="Heading1"/>
      </w:pPr>
      <w:bookmarkStart w:id="15" w:name="_Toc111465260"/>
      <w:r>
        <w:lastRenderedPageBreak/>
        <w:t>Table S2</w:t>
      </w:r>
      <w:r w:rsidR="004C2843" w:rsidRPr="004C2843">
        <w:t>: Definitions for atrial fibrillation</w:t>
      </w:r>
      <w:bookmarkEnd w:id="15"/>
      <w:r w:rsidR="004C2843" w:rsidRPr="004C2843">
        <w:t xml:space="preserve"> </w:t>
      </w:r>
    </w:p>
    <w:tbl>
      <w:tblPr>
        <w:tblStyle w:val="TableGrid5"/>
        <w:tblW w:w="14596" w:type="dxa"/>
        <w:tblLayout w:type="fixed"/>
        <w:tblLook w:val="04A0" w:firstRow="1" w:lastRow="0" w:firstColumn="1" w:lastColumn="0" w:noHBand="0" w:noVBand="1"/>
      </w:tblPr>
      <w:tblGrid>
        <w:gridCol w:w="2263"/>
        <w:gridCol w:w="6804"/>
        <w:gridCol w:w="2835"/>
        <w:gridCol w:w="2694"/>
      </w:tblGrid>
      <w:tr w:rsidR="004C2843" w:rsidRPr="004C2843" w14:paraId="219A62D7" w14:textId="77777777" w:rsidTr="004C2843">
        <w:tc>
          <w:tcPr>
            <w:tcW w:w="2263" w:type="dxa"/>
            <w:tcBorders>
              <w:left w:val="single" w:sz="4" w:space="0" w:color="auto"/>
              <w:bottom w:val="single" w:sz="4" w:space="0" w:color="auto"/>
            </w:tcBorders>
            <w:shd w:val="clear" w:color="auto" w:fill="D9E2F3"/>
          </w:tcPr>
          <w:p w14:paraId="51C5AE62" w14:textId="77777777" w:rsidR="004C2843" w:rsidRPr="004C2843" w:rsidRDefault="004C2843" w:rsidP="004C2843">
            <w:pPr>
              <w:spacing w:before="80" w:after="80"/>
              <w:rPr>
                <w:rFonts w:ascii="Times New Roman" w:eastAsia="Times New Roman" w:hAnsi="Times New Roman" w:cs="Times New Roman"/>
                <w:b/>
                <w:szCs w:val="20"/>
                <w:lang w:eastAsia="en-GB"/>
              </w:rPr>
            </w:pPr>
            <w:r w:rsidRPr="004C2843">
              <w:rPr>
                <w:rFonts w:ascii="Times New Roman" w:eastAsia="Times New Roman" w:hAnsi="Times New Roman" w:cs="Times New Roman"/>
                <w:b/>
                <w:szCs w:val="20"/>
                <w:lang w:eastAsia="en-GB"/>
              </w:rPr>
              <w:t>Type of AF</w:t>
            </w:r>
          </w:p>
        </w:tc>
        <w:tc>
          <w:tcPr>
            <w:tcW w:w="6804" w:type="dxa"/>
            <w:tcBorders>
              <w:bottom w:val="single" w:sz="4" w:space="0" w:color="auto"/>
            </w:tcBorders>
            <w:shd w:val="clear" w:color="auto" w:fill="D9E2F3"/>
          </w:tcPr>
          <w:p w14:paraId="27BFC031" w14:textId="77777777" w:rsidR="004C2843" w:rsidRPr="004C2843" w:rsidRDefault="004C2843" w:rsidP="004C2843">
            <w:pPr>
              <w:spacing w:before="80" w:after="80"/>
              <w:rPr>
                <w:rFonts w:ascii="Times New Roman" w:eastAsia="Times New Roman" w:hAnsi="Times New Roman" w:cs="Times New Roman"/>
                <w:b/>
                <w:szCs w:val="20"/>
                <w:lang w:eastAsia="en-GB"/>
              </w:rPr>
            </w:pPr>
            <w:r w:rsidRPr="004C2843">
              <w:rPr>
                <w:rFonts w:ascii="Times New Roman" w:eastAsia="Times New Roman" w:hAnsi="Times New Roman" w:cs="Times New Roman"/>
                <w:b/>
                <w:szCs w:val="20"/>
                <w:lang w:eastAsia="en-GB"/>
              </w:rPr>
              <w:t>Classification</w:t>
            </w:r>
          </w:p>
        </w:tc>
        <w:tc>
          <w:tcPr>
            <w:tcW w:w="2835" w:type="dxa"/>
            <w:tcBorders>
              <w:bottom w:val="single" w:sz="4" w:space="0" w:color="auto"/>
            </w:tcBorders>
            <w:shd w:val="clear" w:color="auto" w:fill="D9E2F3"/>
          </w:tcPr>
          <w:p w14:paraId="023CE26F" w14:textId="77777777" w:rsidR="004C2843" w:rsidRPr="004C2843" w:rsidRDefault="004C2843" w:rsidP="004C2843">
            <w:pPr>
              <w:spacing w:before="80" w:after="80"/>
              <w:rPr>
                <w:rFonts w:ascii="Times New Roman" w:eastAsia="Times New Roman" w:hAnsi="Times New Roman" w:cs="Times New Roman"/>
                <w:b/>
                <w:szCs w:val="20"/>
                <w:lang w:eastAsia="en-GB"/>
              </w:rPr>
            </w:pPr>
            <w:r w:rsidRPr="004C2843">
              <w:rPr>
                <w:rFonts w:ascii="Times New Roman" w:eastAsia="Times New Roman" w:hAnsi="Times New Roman" w:cs="Times New Roman"/>
                <w:b/>
                <w:szCs w:val="20"/>
                <w:lang w:eastAsia="en-GB"/>
              </w:rPr>
              <w:t xml:space="preserve">Definition according to ESC guidelines </w:t>
            </w:r>
          </w:p>
        </w:tc>
        <w:tc>
          <w:tcPr>
            <w:tcW w:w="2694" w:type="dxa"/>
            <w:tcBorders>
              <w:bottom w:val="single" w:sz="4" w:space="0" w:color="auto"/>
            </w:tcBorders>
            <w:shd w:val="clear" w:color="auto" w:fill="D9E2F3"/>
          </w:tcPr>
          <w:p w14:paraId="74C76C80" w14:textId="77777777" w:rsidR="004C2843" w:rsidRPr="004C2843" w:rsidRDefault="004C2843" w:rsidP="004C2843">
            <w:pPr>
              <w:spacing w:before="80" w:after="80"/>
              <w:rPr>
                <w:rFonts w:ascii="Times New Roman" w:eastAsia="Times New Roman" w:hAnsi="Times New Roman" w:cs="Times New Roman"/>
                <w:b/>
                <w:szCs w:val="20"/>
                <w:lang w:eastAsia="en-GB"/>
              </w:rPr>
            </w:pPr>
            <w:r w:rsidRPr="004C2843">
              <w:rPr>
                <w:rFonts w:ascii="Times New Roman" w:eastAsia="Times New Roman" w:hAnsi="Times New Roman" w:cs="Times New Roman"/>
                <w:b/>
                <w:szCs w:val="20"/>
                <w:lang w:eastAsia="en-GB"/>
              </w:rPr>
              <w:t>Clinical diagnosis</w:t>
            </w:r>
          </w:p>
        </w:tc>
      </w:tr>
      <w:tr w:rsidR="004C2843" w:rsidRPr="004C2843" w14:paraId="794E33A6" w14:textId="77777777" w:rsidTr="006E3B61">
        <w:tc>
          <w:tcPr>
            <w:tcW w:w="2263" w:type="dxa"/>
            <w:tcBorders>
              <w:top w:val="single" w:sz="4" w:space="0" w:color="auto"/>
              <w:left w:val="single" w:sz="4" w:space="0" w:color="auto"/>
            </w:tcBorders>
          </w:tcPr>
          <w:p w14:paraId="3ACE91B8" w14:textId="77777777" w:rsidR="004C2843" w:rsidRPr="004C2843" w:rsidRDefault="004C2843" w:rsidP="004C2843">
            <w:pPr>
              <w:spacing w:before="80" w:after="80"/>
              <w:rPr>
                <w:rFonts w:ascii="Times New Roman" w:eastAsia="Times New Roman" w:hAnsi="Times New Roman" w:cs="Times New Roman"/>
                <w:bCs/>
                <w:szCs w:val="20"/>
                <w:lang w:eastAsia="en-GB"/>
              </w:rPr>
            </w:pPr>
            <w:r w:rsidRPr="004C2843">
              <w:rPr>
                <w:rFonts w:ascii="Times New Roman" w:eastAsia="Times New Roman" w:hAnsi="Times New Roman" w:cs="Times New Roman"/>
                <w:bCs/>
                <w:szCs w:val="20"/>
                <w:lang w:eastAsia="en-GB"/>
              </w:rPr>
              <w:t>First episode of AF</w:t>
            </w:r>
          </w:p>
          <w:p w14:paraId="21B921DA" w14:textId="77777777" w:rsidR="004C2843" w:rsidRPr="004C2843" w:rsidRDefault="004C2843" w:rsidP="004C2843">
            <w:pPr>
              <w:spacing w:before="80" w:after="80"/>
              <w:rPr>
                <w:rFonts w:ascii="Times New Roman" w:eastAsia="Times New Roman" w:hAnsi="Times New Roman" w:cs="Times New Roman"/>
                <w:bCs/>
                <w:szCs w:val="20"/>
                <w:lang w:eastAsia="en-GB"/>
              </w:rPr>
            </w:pPr>
            <w:r w:rsidRPr="004C2843">
              <w:rPr>
                <w:rFonts w:ascii="Times New Roman" w:eastAsia="Times New Roman" w:hAnsi="Times New Roman" w:cs="Times New Roman"/>
                <w:bCs/>
                <w:szCs w:val="20"/>
                <w:lang w:eastAsia="en-GB"/>
              </w:rPr>
              <w:t xml:space="preserve"> </w:t>
            </w:r>
          </w:p>
        </w:tc>
        <w:tc>
          <w:tcPr>
            <w:tcW w:w="6804" w:type="dxa"/>
            <w:tcBorders>
              <w:top w:val="single" w:sz="4" w:space="0" w:color="auto"/>
            </w:tcBorders>
          </w:tcPr>
          <w:p w14:paraId="56547226" w14:textId="77777777" w:rsidR="004C2843" w:rsidRPr="004C2843" w:rsidRDefault="004C2843" w:rsidP="004C2843">
            <w:pPr>
              <w:spacing w:before="80" w:after="80"/>
              <w:rPr>
                <w:rFonts w:ascii="Times New Roman" w:eastAsia="Times New Roman" w:hAnsi="Times New Roman" w:cs="Times New Roman"/>
                <w:szCs w:val="20"/>
                <w:lang w:eastAsia="en-GB"/>
              </w:rPr>
            </w:pPr>
            <w:r w:rsidRPr="004C2843">
              <w:rPr>
                <w:rFonts w:ascii="Times New Roman" w:eastAsia="Times New Roman" w:hAnsi="Times New Roman" w:cs="Times New Roman"/>
                <w:szCs w:val="20"/>
                <w:lang w:eastAsia="en-GB"/>
              </w:rPr>
              <w:t>AF that has not been diagnosed before, irrespective of the duration of the arrhythmia or the presence and severity of AF-related symptoms.</w:t>
            </w:r>
          </w:p>
        </w:tc>
        <w:tc>
          <w:tcPr>
            <w:tcW w:w="2835" w:type="dxa"/>
            <w:vMerge w:val="restart"/>
            <w:tcBorders>
              <w:top w:val="single" w:sz="4" w:space="0" w:color="auto"/>
            </w:tcBorders>
          </w:tcPr>
          <w:p w14:paraId="00AC005D" w14:textId="77777777" w:rsidR="004C2843" w:rsidRPr="004C2843" w:rsidRDefault="004C2843" w:rsidP="004C2843">
            <w:pPr>
              <w:spacing w:before="80" w:after="80"/>
              <w:rPr>
                <w:rFonts w:ascii="Times New Roman" w:eastAsia="Times New Roman" w:hAnsi="Times New Roman" w:cs="Times New Roman"/>
                <w:szCs w:val="20"/>
                <w:lang w:eastAsia="en-GB"/>
              </w:rPr>
            </w:pPr>
            <w:r w:rsidRPr="004C2843">
              <w:rPr>
                <w:rFonts w:ascii="Times New Roman" w:eastAsia="Times New Roman" w:hAnsi="Times New Roman" w:cs="Times New Roman"/>
                <w:szCs w:val="20"/>
                <w:lang w:eastAsia="en-GB"/>
              </w:rPr>
              <w:t xml:space="preserve">The diagnosis of AF requires rhythm documentation using an </w:t>
            </w:r>
            <w:bookmarkStart w:id="16" w:name="_Hlk77711579"/>
            <w:r w:rsidRPr="004C2843">
              <w:rPr>
                <w:rFonts w:ascii="Times New Roman" w:eastAsia="Times New Roman" w:hAnsi="Times New Roman" w:cs="Times New Roman"/>
                <w:szCs w:val="20"/>
                <w:lang w:eastAsia="en-GB"/>
              </w:rPr>
              <w:t>ECG</w:t>
            </w:r>
            <w:bookmarkEnd w:id="16"/>
            <w:r w:rsidRPr="004C2843">
              <w:rPr>
                <w:rFonts w:ascii="Times New Roman" w:eastAsia="Times New Roman" w:hAnsi="Times New Roman" w:cs="Times New Roman"/>
                <w:szCs w:val="20"/>
                <w:lang w:eastAsia="en-GB"/>
              </w:rPr>
              <w:t xml:space="preserve"> showing the typical pattern of AF: Irregular RR intervals and no discernible, distinct P waves.</w:t>
            </w:r>
          </w:p>
          <w:p w14:paraId="61969A1E" w14:textId="514D4107" w:rsidR="004C2843" w:rsidRPr="004C2843" w:rsidRDefault="004C2843" w:rsidP="004C2843">
            <w:pPr>
              <w:spacing w:before="80" w:after="80"/>
              <w:rPr>
                <w:rFonts w:ascii="Times New Roman" w:eastAsia="Times New Roman" w:hAnsi="Times New Roman" w:cs="Times New Roman"/>
                <w:szCs w:val="20"/>
                <w:lang w:eastAsia="en-GB"/>
              </w:rPr>
            </w:pPr>
            <w:r w:rsidRPr="004C2843">
              <w:rPr>
                <w:rFonts w:ascii="Times New Roman" w:eastAsia="Times New Roman" w:hAnsi="Times New Roman" w:cs="Times New Roman"/>
                <w:szCs w:val="20"/>
                <w:lang w:eastAsia="en-GB"/>
              </w:rPr>
              <w:t>By accepted convention, an episode lasting at least 30 seconds is diagnostic.</w:t>
            </w:r>
            <w:r w:rsidR="00924F79">
              <w:rPr>
                <w:rFonts w:ascii="Times New Roman" w:eastAsia="Times New Roman" w:hAnsi="Times New Roman" w:cs="Times New Roman"/>
                <w:szCs w:val="20"/>
                <w:lang w:eastAsia="en-GB"/>
              </w:rPr>
              <w:t>[12]</w:t>
            </w:r>
            <w:r w:rsidR="00924F79" w:rsidRPr="004C2843">
              <w:rPr>
                <w:rFonts w:ascii="Times New Roman" w:eastAsia="Times New Roman" w:hAnsi="Times New Roman" w:cs="Times New Roman"/>
                <w:szCs w:val="20"/>
                <w:lang w:eastAsia="en-GB"/>
              </w:rPr>
              <w:t xml:space="preserve"> </w:t>
            </w:r>
          </w:p>
          <w:p w14:paraId="69A362CA" w14:textId="77777777" w:rsidR="004C2843" w:rsidRPr="004C2843" w:rsidRDefault="004C2843" w:rsidP="004C2843">
            <w:pPr>
              <w:spacing w:before="80" w:after="80"/>
              <w:rPr>
                <w:rFonts w:ascii="Times New Roman" w:eastAsia="Times New Roman" w:hAnsi="Times New Roman" w:cs="Times New Roman"/>
                <w:szCs w:val="20"/>
                <w:lang w:eastAsia="en-GB"/>
              </w:rPr>
            </w:pPr>
          </w:p>
        </w:tc>
        <w:tc>
          <w:tcPr>
            <w:tcW w:w="2694" w:type="dxa"/>
            <w:vMerge w:val="restart"/>
            <w:tcBorders>
              <w:top w:val="single" w:sz="4" w:space="0" w:color="auto"/>
            </w:tcBorders>
          </w:tcPr>
          <w:p w14:paraId="3C11C848" w14:textId="77777777" w:rsidR="004C2843" w:rsidRPr="004C2843" w:rsidRDefault="004C2843" w:rsidP="004C2843">
            <w:pPr>
              <w:spacing w:before="80" w:after="80"/>
              <w:rPr>
                <w:rFonts w:ascii="Times New Roman" w:eastAsia="Times New Roman" w:hAnsi="Times New Roman" w:cs="Times New Roman"/>
                <w:szCs w:val="20"/>
                <w:lang w:eastAsia="en-GB"/>
              </w:rPr>
            </w:pPr>
            <w:r w:rsidRPr="004C2843">
              <w:rPr>
                <w:rFonts w:ascii="Times New Roman" w:eastAsia="Times New Roman" w:hAnsi="Times New Roman" w:cs="Times New Roman"/>
                <w:szCs w:val="20"/>
                <w:lang w:eastAsia="en-GB"/>
              </w:rPr>
              <w:t>12-lead ECG or ambulatory ECG recording showing AF in patient’s history or during hospitalisation.</w:t>
            </w:r>
          </w:p>
          <w:p w14:paraId="113D5763" w14:textId="77777777" w:rsidR="004C2843" w:rsidRPr="004C2843" w:rsidRDefault="004C2843" w:rsidP="004C2843">
            <w:pPr>
              <w:spacing w:before="80" w:after="80"/>
              <w:rPr>
                <w:rFonts w:ascii="Times New Roman" w:eastAsia="Times New Roman" w:hAnsi="Times New Roman" w:cs="Times New Roman"/>
                <w:szCs w:val="20"/>
                <w:lang w:eastAsia="en-GB"/>
              </w:rPr>
            </w:pPr>
          </w:p>
        </w:tc>
      </w:tr>
      <w:tr w:rsidR="004C2843" w:rsidRPr="004C2843" w14:paraId="6FA80BD3" w14:textId="77777777" w:rsidTr="006E3B61">
        <w:tc>
          <w:tcPr>
            <w:tcW w:w="2263" w:type="dxa"/>
            <w:tcBorders>
              <w:top w:val="single" w:sz="4" w:space="0" w:color="auto"/>
              <w:left w:val="single" w:sz="4" w:space="0" w:color="auto"/>
            </w:tcBorders>
          </w:tcPr>
          <w:p w14:paraId="48205A78" w14:textId="77777777" w:rsidR="004C2843" w:rsidRPr="004C2843" w:rsidRDefault="004C2843" w:rsidP="004C2843">
            <w:pPr>
              <w:spacing w:before="80" w:after="80"/>
              <w:rPr>
                <w:rFonts w:ascii="Times New Roman" w:eastAsia="Times New Roman" w:hAnsi="Times New Roman" w:cs="Times New Roman"/>
                <w:bCs/>
                <w:szCs w:val="20"/>
                <w:lang w:eastAsia="en-GB"/>
              </w:rPr>
            </w:pPr>
            <w:r w:rsidRPr="004C2843">
              <w:rPr>
                <w:rFonts w:ascii="Times New Roman" w:eastAsia="Times New Roman" w:hAnsi="Times New Roman" w:cs="Times New Roman"/>
                <w:bCs/>
                <w:szCs w:val="20"/>
                <w:lang w:eastAsia="en-GB"/>
              </w:rPr>
              <w:t>Paroxysmal AF</w:t>
            </w:r>
          </w:p>
        </w:tc>
        <w:tc>
          <w:tcPr>
            <w:tcW w:w="6804" w:type="dxa"/>
            <w:tcBorders>
              <w:top w:val="single" w:sz="4" w:space="0" w:color="auto"/>
            </w:tcBorders>
          </w:tcPr>
          <w:p w14:paraId="1C3B8E7B" w14:textId="77777777" w:rsidR="004C2843" w:rsidRPr="004C2843" w:rsidRDefault="004C2843" w:rsidP="004C2843">
            <w:pPr>
              <w:spacing w:before="80" w:after="80"/>
              <w:rPr>
                <w:rFonts w:ascii="Times New Roman" w:eastAsia="Times New Roman" w:hAnsi="Times New Roman" w:cs="Times New Roman"/>
                <w:szCs w:val="20"/>
                <w:lang w:eastAsia="en-GB"/>
              </w:rPr>
            </w:pPr>
            <w:r w:rsidRPr="004C2843">
              <w:rPr>
                <w:rFonts w:ascii="Times New Roman" w:eastAsia="Times New Roman" w:hAnsi="Times New Roman" w:cs="Times New Roman"/>
                <w:szCs w:val="20"/>
                <w:lang w:eastAsia="en-GB"/>
              </w:rPr>
              <w:t>Self-terminating, in most cases within 48 hours. Some AF paroxysms may continue for up to 7 days. AF episodes that are cardioverted within 7 days should be considered paroxysmal.</w:t>
            </w:r>
          </w:p>
        </w:tc>
        <w:tc>
          <w:tcPr>
            <w:tcW w:w="2835" w:type="dxa"/>
            <w:vMerge/>
          </w:tcPr>
          <w:p w14:paraId="33D5B2D7" w14:textId="77777777" w:rsidR="004C2843" w:rsidRPr="004C2843" w:rsidRDefault="004C2843" w:rsidP="004C2843">
            <w:pPr>
              <w:spacing w:before="80" w:after="80"/>
              <w:rPr>
                <w:rFonts w:ascii="Times New Roman" w:eastAsia="Times New Roman" w:hAnsi="Times New Roman" w:cs="Times New Roman"/>
                <w:szCs w:val="20"/>
                <w:lang w:eastAsia="en-GB"/>
              </w:rPr>
            </w:pPr>
          </w:p>
        </w:tc>
        <w:tc>
          <w:tcPr>
            <w:tcW w:w="2694" w:type="dxa"/>
            <w:vMerge/>
          </w:tcPr>
          <w:p w14:paraId="283AB7C0" w14:textId="77777777" w:rsidR="004C2843" w:rsidRPr="004C2843" w:rsidRDefault="004C2843" w:rsidP="004C2843">
            <w:pPr>
              <w:spacing w:before="80" w:after="80"/>
              <w:rPr>
                <w:rFonts w:ascii="Times New Roman" w:eastAsia="Times New Roman" w:hAnsi="Times New Roman" w:cs="Times New Roman"/>
                <w:szCs w:val="20"/>
                <w:lang w:eastAsia="en-GB"/>
              </w:rPr>
            </w:pPr>
          </w:p>
        </w:tc>
      </w:tr>
      <w:tr w:rsidR="004C2843" w:rsidRPr="004C2843" w14:paraId="65C04A6E" w14:textId="77777777" w:rsidTr="006E3B61">
        <w:tc>
          <w:tcPr>
            <w:tcW w:w="2263" w:type="dxa"/>
            <w:tcBorders>
              <w:top w:val="single" w:sz="4" w:space="0" w:color="auto"/>
              <w:left w:val="single" w:sz="4" w:space="0" w:color="auto"/>
            </w:tcBorders>
          </w:tcPr>
          <w:p w14:paraId="1CDA9E02" w14:textId="77777777" w:rsidR="004C2843" w:rsidRPr="004C2843" w:rsidRDefault="004C2843" w:rsidP="004C2843">
            <w:pPr>
              <w:spacing w:before="80" w:after="80"/>
              <w:rPr>
                <w:rFonts w:ascii="Times New Roman" w:eastAsia="Times New Roman" w:hAnsi="Times New Roman" w:cs="Times New Roman"/>
                <w:bCs/>
                <w:szCs w:val="20"/>
                <w:lang w:eastAsia="en-GB"/>
              </w:rPr>
            </w:pPr>
            <w:r w:rsidRPr="004C2843">
              <w:rPr>
                <w:rFonts w:ascii="Times New Roman" w:eastAsia="Times New Roman" w:hAnsi="Times New Roman" w:cs="Times New Roman"/>
                <w:bCs/>
                <w:szCs w:val="20"/>
                <w:lang w:eastAsia="en-GB"/>
              </w:rPr>
              <w:t>Persistent AF</w:t>
            </w:r>
          </w:p>
        </w:tc>
        <w:tc>
          <w:tcPr>
            <w:tcW w:w="6804" w:type="dxa"/>
            <w:tcBorders>
              <w:top w:val="single" w:sz="4" w:space="0" w:color="auto"/>
            </w:tcBorders>
          </w:tcPr>
          <w:p w14:paraId="09EC6C0D" w14:textId="77777777" w:rsidR="004C2843" w:rsidRPr="004C2843" w:rsidRDefault="004C2843" w:rsidP="004C2843">
            <w:pPr>
              <w:spacing w:before="80" w:after="80"/>
              <w:rPr>
                <w:rFonts w:ascii="Times New Roman" w:eastAsia="Times New Roman" w:hAnsi="Times New Roman" w:cs="Times New Roman"/>
                <w:szCs w:val="20"/>
                <w:lang w:eastAsia="en-GB"/>
              </w:rPr>
            </w:pPr>
            <w:r w:rsidRPr="004C2843">
              <w:rPr>
                <w:rFonts w:ascii="Times New Roman" w:eastAsia="Times New Roman" w:hAnsi="Times New Roman" w:cs="Times New Roman"/>
                <w:szCs w:val="20"/>
                <w:lang w:eastAsia="en-GB"/>
              </w:rPr>
              <w:t>AF that lasts longer than 7 days, including episodes that are terminated by cardioversion, either with drugs or by direct current cardioversion, after 7 days or more.</w:t>
            </w:r>
          </w:p>
        </w:tc>
        <w:tc>
          <w:tcPr>
            <w:tcW w:w="2835" w:type="dxa"/>
            <w:vMerge/>
          </w:tcPr>
          <w:p w14:paraId="4DF9E079" w14:textId="77777777" w:rsidR="004C2843" w:rsidRPr="004C2843" w:rsidRDefault="004C2843" w:rsidP="004C2843">
            <w:pPr>
              <w:spacing w:before="80" w:after="80"/>
              <w:rPr>
                <w:rFonts w:ascii="Times New Roman" w:eastAsia="Times New Roman" w:hAnsi="Times New Roman" w:cs="Times New Roman"/>
                <w:szCs w:val="20"/>
                <w:lang w:eastAsia="en-GB"/>
              </w:rPr>
            </w:pPr>
          </w:p>
        </w:tc>
        <w:tc>
          <w:tcPr>
            <w:tcW w:w="2694" w:type="dxa"/>
            <w:vMerge/>
          </w:tcPr>
          <w:p w14:paraId="0625732D" w14:textId="77777777" w:rsidR="004C2843" w:rsidRPr="004C2843" w:rsidRDefault="004C2843" w:rsidP="004C2843">
            <w:pPr>
              <w:spacing w:before="80" w:after="80"/>
              <w:rPr>
                <w:rFonts w:ascii="Times New Roman" w:eastAsia="Times New Roman" w:hAnsi="Times New Roman" w:cs="Times New Roman"/>
                <w:szCs w:val="20"/>
                <w:lang w:eastAsia="en-GB"/>
              </w:rPr>
            </w:pPr>
          </w:p>
        </w:tc>
      </w:tr>
      <w:tr w:rsidR="004C2843" w:rsidRPr="004C2843" w14:paraId="6254EF5B" w14:textId="77777777" w:rsidTr="006E3B61">
        <w:tc>
          <w:tcPr>
            <w:tcW w:w="2263" w:type="dxa"/>
            <w:tcBorders>
              <w:top w:val="single" w:sz="4" w:space="0" w:color="auto"/>
              <w:left w:val="single" w:sz="4" w:space="0" w:color="auto"/>
            </w:tcBorders>
          </w:tcPr>
          <w:p w14:paraId="1CF449EF" w14:textId="77777777" w:rsidR="004C2843" w:rsidRPr="004C2843" w:rsidRDefault="004C2843" w:rsidP="004C2843">
            <w:pPr>
              <w:spacing w:before="80" w:after="80"/>
              <w:rPr>
                <w:rFonts w:ascii="Times New Roman" w:eastAsia="Times New Roman" w:hAnsi="Times New Roman" w:cs="Times New Roman"/>
                <w:bCs/>
                <w:szCs w:val="20"/>
                <w:lang w:eastAsia="en-GB"/>
              </w:rPr>
            </w:pPr>
            <w:r w:rsidRPr="004C2843">
              <w:rPr>
                <w:rFonts w:ascii="Times New Roman" w:eastAsia="Times New Roman" w:hAnsi="Times New Roman" w:cs="Times New Roman"/>
                <w:bCs/>
                <w:szCs w:val="20"/>
                <w:lang w:eastAsia="en-GB"/>
              </w:rPr>
              <w:t>Long standing persistent AF</w:t>
            </w:r>
          </w:p>
        </w:tc>
        <w:tc>
          <w:tcPr>
            <w:tcW w:w="6804" w:type="dxa"/>
            <w:tcBorders>
              <w:top w:val="single" w:sz="4" w:space="0" w:color="auto"/>
            </w:tcBorders>
          </w:tcPr>
          <w:p w14:paraId="62C525D9" w14:textId="77777777" w:rsidR="004C2843" w:rsidRPr="004C2843" w:rsidRDefault="004C2843" w:rsidP="004C2843">
            <w:pPr>
              <w:spacing w:before="80" w:after="80"/>
              <w:rPr>
                <w:rFonts w:ascii="Times New Roman" w:eastAsia="Times New Roman" w:hAnsi="Times New Roman" w:cs="Times New Roman"/>
                <w:szCs w:val="20"/>
                <w:lang w:eastAsia="en-GB"/>
              </w:rPr>
            </w:pPr>
            <w:r w:rsidRPr="004C2843">
              <w:rPr>
                <w:rFonts w:ascii="Times New Roman" w:eastAsia="Times New Roman" w:hAnsi="Times New Roman" w:cs="Times New Roman"/>
                <w:szCs w:val="20"/>
                <w:lang w:eastAsia="en-GB"/>
              </w:rPr>
              <w:t>Continuous AF lasting for ≥ 1year when it is decided to adopt a rhythm control strategy.</w:t>
            </w:r>
          </w:p>
        </w:tc>
        <w:tc>
          <w:tcPr>
            <w:tcW w:w="2835" w:type="dxa"/>
            <w:vMerge/>
          </w:tcPr>
          <w:p w14:paraId="4049CF5F" w14:textId="77777777" w:rsidR="004C2843" w:rsidRPr="004C2843" w:rsidRDefault="004C2843" w:rsidP="004C2843">
            <w:pPr>
              <w:spacing w:before="80" w:after="80"/>
              <w:rPr>
                <w:rFonts w:ascii="Times New Roman" w:eastAsia="Times New Roman" w:hAnsi="Times New Roman" w:cs="Times New Roman"/>
                <w:szCs w:val="20"/>
                <w:lang w:eastAsia="en-GB"/>
              </w:rPr>
            </w:pPr>
          </w:p>
        </w:tc>
        <w:tc>
          <w:tcPr>
            <w:tcW w:w="2694" w:type="dxa"/>
            <w:vMerge/>
          </w:tcPr>
          <w:p w14:paraId="6AA54BAC" w14:textId="77777777" w:rsidR="004C2843" w:rsidRPr="004C2843" w:rsidRDefault="004C2843" w:rsidP="004C2843">
            <w:pPr>
              <w:spacing w:before="80" w:after="80"/>
              <w:rPr>
                <w:rFonts w:ascii="Times New Roman" w:eastAsia="Times New Roman" w:hAnsi="Times New Roman" w:cs="Times New Roman"/>
                <w:szCs w:val="20"/>
                <w:lang w:eastAsia="en-GB"/>
              </w:rPr>
            </w:pPr>
          </w:p>
        </w:tc>
      </w:tr>
      <w:tr w:rsidR="004C2843" w:rsidRPr="004C2843" w14:paraId="0B1C00B8" w14:textId="77777777" w:rsidTr="006E3B61">
        <w:tc>
          <w:tcPr>
            <w:tcW w:w="2263" w:type="dxa"/>
            <w:tcBorders>
              <w:top w:val="single" w:sz="4" w:space="0" w:color="auto"/>
              <w:left w:val="single" w:sz="4" w:space="0" w:color="auto"/>
            </w:tcBorders>
          </w:tcPr>
          <w:p w14:paraId="6F6F6925" w14:textId="77777777" w:rsidR="004C2843" w:rsidRPr="004C2843" w:rsidRDefault="004C2843" w:rsidP="004C2843">
            <w:pPr>
              <w:spacing w:before="80" w:after="80"/>
              <w:rPr>
                <w:rFonts w:ascii="Times New Roman" w:eastAsia="Times New Roman" w:hAnsi="Times New Roman" w:cs="Times New Roman"/>
                <w:bCs/>
                <w:szCs w:val="20"/>
                <w:lang w:eastAsia="en-GB"/>
              </w:rPr>
            </w:pPr>
            <w:r w:rsidRPr="004C2843">
              <w:rPr>
                <w:rFonts w:ascii="Times New Roman" w:eastAsia="Times New Roman" w:hAnsi="Times New Roman" w:cs="Times New Roman"/>
                <w:bCs/>
                <w:szCs w:val="20"/>
                <w:lang w:eastAsia="en-GB"/>
              </w:rPr>
              <w:t>Permanent AF</w:t>
            </w:r>
          </w:p>
        </w:tc>
        <w:tc>
          <w:tcPr>
            <w:tcW w:w="6804" w:type="dxa"/>
            <w:tcBorders>
              <w:top w:val="single" w:sz="4" w:space="0" w:color="auto"/>
            </w:tcBorders>
          </w:tcPr>
          <w:p w14:paraId="2021B0A5" w14:textId="77777777" w:rsidR="004C2843" w:rsidRPr="004C2843" w:rsidRDefault="004C2843" w:rsidP="004C2843">
            <w:pPr>
              <w:spacing w:before="80" w:after="80"/>
              <w:rPr>
                <w:rFonts w:ascii="Times New Roman" w:eastAsia="Times New Roman" w:hAnsi="Times New Roman" w:cs="Times New Roman"/>
                <w:szCs w:val="20"/>
                <w:lang w:eastAsia="en-GB"/>
              </w:rPr>
            </w:pPr>
            <w:r w:rsidRPr="004C2843">
              <w:rPr>
                <w:rFonts w:ascii="Times New Roman" w:eastAsia="Times New Roman" w:hAnsi="Times New Roman" w:cs="Times New Roman"/>
                <w:szCs w:val="20"/>
                <w:lang w:eastAsia="en-GB"/>
              </w:rPr>
              <w:t>AF that is accepted by the patient (and physician). Hence, rhythm control interventions are, by definition, nor pursued in these patients. Should a rhythm control strategy be adopted, the arrhythmia would be re-classified as ‘long-standing persistent AF’.</w:t>
            </w:r>
          </w:p>
        </w:tc>
        <w:tc>
          <w:tcPr>
            <w:tcW w:w="2835" w:type="dxa"/>
            <w:vMerge/>
          </w:tcPr>
          <w:p w14:paraId="47827BB0" w14:textId="77777777" w:rsidR="004C2843" w:rsidRPr="004C2843" w:rsidRDefault="004C2843" w:rsidP="004C2843">
            <w:pPr>
              <w:spacing w:before="80" w:after="80"/>
              <w:rPr>
                <w:rFonts w:ascii="Times New Roman" w:eastAsia="Times New Roman" w:hAnsi="Times New Roman" w:cs="Times New Roman"/>
                <w:szCs w:val="20"/>
                <w:lang w:eastAsia="en-GB"/>
              </w:rPr>
            </w:pPr>
          </w:p>
        </w:tc>
        <w:tc>
          <w:tcPr>
            <w:tcW w:w="2694" w:type="dxa"/>
            <w:vMerge/>
          </w:tcPr>
          <w:p w14:paraId="73CFEF4B" w14:textId="77777777" w:rsidR="004C2843" w:rsidRPr="004C2843" w:rsidRDefault="004C2843" w:rsidP="004C2843">
            <w:pPr>
              <w:spacing w:before="80" w:after="80"/>
              <w:rPr>
                <w:rFonts w:ascii="Times New Roman" w:eastAsia="Times New Roman" w:hAnsi="Times New Roman" w:cs="Times New Roman"/>
                <w:szCs w:val="20"/>
                <w:lang w:eastAsia="en-GB"/>
              </w:rPr>
            </w:pPr>
          </w:p>
        </w:tc>
      </w:tr>
    </w:tbl>
    <w:p w14:paraId="4C5438AF" w14:textId="77777777" w:rsidR="004C2843" w:rsidRPr="004C2843" w:rsidRDefault="004C2843" w:rsidP="004C2843">
      <w:pPr>
        <w:spacing w:after="0" w:line="240" w:lineRule="auto"/>
        <w:rPr>
          <w:rFonts w:ascii="Times New Roman" w:eastAsia="Calibri" w:hAnsi="Times New Roman" w:cs="Times New Roman"/>
          <w:sz w:val="24"/>
        </w:rPr>
      </w:pPr>
    </w:p>
    <w:p w14:paraId="560F60FF" w14:textId="77777777" w:rsidR="004C2843" w:rsidRPr="004C2843" w:rsidRDefault="004C2843" w:rsidP="004C2843">
      <w:pPr>
        <w:spacing w:after="120" w:line="240" w:lineRule="auto"/>
        <w:rPr>
          <w:rFonts w:ascii="Times New Roman" w:eastAsia="Calibri" w:hAnsi="Times New Roman" w:cs="Times New Roman"/>
          <w:szCs w:val="20"/>
        </w:rPr>
      </w:pPr>
      <w:r w:rsidRPr="004C2843">
        <w:rPr>
          <w:rFonts w:ascii="Times New Roman" w:eastAsia="Calibri" w:hAnsi="Times New Roman" w:cs="Times New Roman"/>
          <w:szCs w:val="20"/>
        </w:rPr>
        <w:t>AF = atrial fibrillation; ECG = electrocardiogram; EHRA = European Heart Rhythm Association; ESC = European Society of Cardiology.</w:t>
      </w:r>
    </w:p>
    <w:p w14:paraId="27090528" w14:textId="77777777" w:rsidR="004C2843" w:rsidRPr="004C2843" w:rsidRDefault="004C2843" w:rsidP="004C2843">
      <w:pPr>
        <w:spacing w:after="0" w:line="240" w:lineRule="auto"/>
        <w:rPr>
          <w:rFonts w:ascii="Times New Roman" w:eastAsia="Calibri" w:hAnsi="Times New Roman" w:cs="Times New Roman"/>
          <w:sz w:val="20"/>
          <w:szCs w:val="20"/>
        </w:rPr>
      </w:pPr>
    </w:p>
    <w:p w14:paraId="2017A64D" w14:textId="77777777" w:rsidR="004C2843" w:rsidRPr="004C2843" w:rsidRDefault="004C2843" w:rsidP="004C2843">
      <w:pPr>
        <w:spacing w:after="0" w:line="240" w:lineRule="auto"/>
        <w:rPr>
          <w:rFonts w:ascii="Times New Roman" w:eastAsia="Calibri" w:hAnsi="Times New Roman" w:cs="Times New Roman"/>
          <w:sz w:val="20"/>
          <w:szCs w:val="20"/>
        </w:rPr>
      </w:pPr>
    </w:p>
    <w:p w14:paraId="4653987C" w14:textId="77777777" w:rsidR="004C2843" w:rsidRPr="004C2843" w:rsidRDefault="004C2843" w:rsidP="004C2843">
      <w:pPr>
        <w:spacing w:after="0" w:line="240" w:lineRule="auto"/>
        <w:rPr>
          <w:rFonts w:ascii="Times New Roman" w:eastAsia="Calibri" w:hAnsi="Times New Roman" w:cs="Times New Roman"/>
          <w:sz w:val="20"/>
          <w:szCs w:val="20"/>
        </w:rPr>
      </w:pPr>
    </w:p>
    <w:p w14:paraId="100DB5F3" w14:textId="77777777" w:rsidR="004C2843" w:rsidRPr="004C2843" w:rsidRDefault="004C2843" w:rsidP="004C2843">
      <w:pPr>
        <w:spacing w:after="0" w:line="240" w:lineRule="auto"/>
        <w:rPr>
          <w:rFonts w:ascii="Times New Roman" w:eastAsia="Calibri" w:hAnsi="Times New Roman" w:cs="Times New Roman"/>
          <w:sz w:val="20"/>
          <w:szCs w:val="20"/>
        </w:rPr>
      </w:pPr>
    </w:p>
    <w:p w14:paraId="7909EA24" w14:textId="77777777" w:rsidR="004C2843" w:rsidRPr="004C2843" w:rsidRDefault="004C2843" w:rsidP="004C2843">
      <w:pPr>
        <w:rPr>
          <w:rFonts w:ascii="Times New Roman" w:eastAsia="Calibri" w:hAnsi="Times New Roman" w:cs="Times New Roman"/>
          <w:b/>
          <w:bCs/>
          <w:sz w:val="24"/>
          <w:u w:val="single"/>
        </w:rPr>
      </w:pPr>
      <w:r w:rsidRPr="004C2843">
        <w:rPr>
          <w:rFonts w:ascii="Times New Roman" w:eastAsia="Calibri" w:hAnsi="Times New Roman" w:cs="Times New Roman"/>
          <w:sz w:val="24"/>
        </w:rPr>
        <w:br w:type="page"/>
      </w:r>
    </w:p>
    <w:p w14:paraId="0C685022" w14:textId="77777777" w:rsidR="004C2843" w:rsidRPr="004C2843" w:rsidRDefault="004C2843" w:rsidP="004C2843">
      <w:pPr>
        <w:spacing w:after="0" w:line="240" w:lineRule="auto"/>
        <w:rPr>
          <w:rFonts w:ascii="Times New Roman" w:eastAsia="Calibri" w:hAnsi="Times New Roman" w:cs="Times New Roman"/>
          <w:sz w:val="24"/>
          <w:highlight w:val="lightGray"/>
        </w:rPr>
        <w:sectPr w:rsidR="004C2843" w:rsidRPr="004C2843" w:rsidSect="006E3B61">
          <w:pgSz w:w="16838" w:h="11906" w:orient="landscape"/>
          <w:pgMar w:top="1134" w:right="1134" w:bottom="1134" w:left="1134" w:header="709" w:footer="709" w:gutter="0"/>
          <w:cols w:space="708"/>
          <w:docGrid w:linePitch="360"/>
        </w:sectPr>
      </w:pPr>
    </w:p>
    <w:p w14:paraId="18D6CEF1" w14:textId="08115744" w:rsidR="004C2843" w:rsidRPr="004C2843" w:rsidRDefault="00572502" w:rsidP="006364C3">
      <w:pPr>
        <w:pStyle w:val="Heading1"/>
      </w:pPr>
      <w:bookmarkStart w:id="17" w:name="_Toc111465261"/>
      <w:r>
        <w:lastRenderedPageBreak/>
        <w:t>Table</w:t>
      </w:r>
      <w:r w:rsidRPr="00572502">
        <w:t xml:space="preserve"> S</w:t>
      </w:r>
      <w:r>
        <w:t>3</w:t>
      </w:r>
      <w:r w:rsidR="004C2843" w:rsidRPr="004C2843">
        <w:t>: Baseline characteristics by post-mortem examination</w:t>
      </w:r>
      <w:bookmarkEnd w:id="17"/>
    </w:p>
    <w:tbl>
      <w:tblPr>
        <w:tblStyle w:val="LightShading11"/>
        <w:tblW w:w="51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977"/>
        <w:gridCol w:w="3218"/>
        <w:gridCol w:w="1767"/>
        <w:gridCol w:w="1701"/>
        <w:gridCol w:w="1331"/>
      </w:tblGrid>
      <w:tr w:rsidR="004C2843" w:rsidRPr="004C2843" w14:paraId="20DE7306" w14:textId="77777777" w:rsidTr="006E3B61">
        <w:trPr>
          <w:cnfStyle w:val="100000000000" w:firstRow="1" w:lastRow="0" w:firstColumn="0" w:lastColumn="0" w:oddVBand="0" w:evenVBand="0" w:oddHBand="0" w:evenHBand="0" w:firstRowFirstColumn="0" w:firstRowLastColumn="0" w:lastRowFirstColumn="0" w:lastRowLastColumn="0"/>
          <w:trHeight w:val="288"/>
        </w:trPr>
        <w:tc>
          <w:tcPr>
            <w:tcW w:w="2599" w:type="pct"/>
            <w:gridSpan w:val="2"/>
            <w:tcBorders>
              <w:top w:val="none" w:sz="0" w:space="0" w:color="auto"/>
              <w:left w:val="none" w:sz="0" w:space="0" w:color="auto"/>
              <w:bottom w:val="none" w:sz="0" w:space="0" w:color="auto"/>
              <w:right w:val="none" w:sz="0" w:space="0" w:color="auto"/>
            </w:tcBorders>
            <w:shd w:val="clear" w:color="auto" w:fill="DEEAF6"/>
            <w:noWrap/>
          </w:tcPr>
          <w:p w14:paraId="03CDBBEF" w14:textId="77777777" w:rsidR="004C2843" w:rsidRPr="004C2843" w:rsidRDefault="004C2843" w:rsidP="004C2843">
            <w:pPr>
              <w:widowControl w:val="0"/>
              <w:spacing w:before="60" w:after="60"/>
              <w:rPr>
                <w:rFonts w:eastAsia="Calibri"/>
              </w:rPr>
            </w:pPr>
            <w:r w:rsidRPr="004C2843">
              <w:rPr>
                <w:rFonts w:eastAsia="Calibri"/>
              </w:rPr>
              <w:t>Characteristic</w:t>
            </w:r>
          </w:p>
        </w:tc>
        <w:tc>
          <w:tcPr>
            <w:tcW w:w="884" w:type="pct"/>
            <w:tcBorders>
              <w:top w:val="none" w:sz="0" w:space="0" w:color="auto"/>
              <w:left w:val="none" w:sz="0" w:space="0" w:color="auto"/>
              <w:bottom w:val="none" w:sz="0" w:space="0" w:color="auto"/>
              <w:right w:val="none" w:sz="0" w:space="0" w:color="auto"/>
            </w:tcBorders>
            <w:shd w:val="clear" w:color="auto" w:fill="DEEAF6"/>
          </w:tcPr>
          <w:p w14:paraId="06AF8523" w14:textId="77777777" w:rsidR="004C2843" w:rsidRPr="004C2843" w:rsidRDefault="004C2843" w:rsidP="004C2843">
            <w:pPr>
              <w:widowControl w:val="0"/>
              <w:spacing w:before="60" w:after="60"/>
              <w:rPr>
                <w:rFonts w:eastAsia="Calibri"/>
              </w:rPr>
            </w:pPr>
            <w:r w:rsidRPr="004C2843">
              <w:rPr>
                <w:rFonts w:eastAsia="Calibri"/>
              </w:rPr>
              <w:t>Post-mortem performed</w:t>
            </w:r>
          </w:p>
          <w:p w14:paraId="169343DE" w14:textId="77777777" w:rsidR="004C2843" w:rsidRPr="004C2843" w:rsidRDefault="004C2843" w:rsidP="004C2843">
            <w:pPr>
              <w:widowControl w:val="0"/>
              <w:spacing w:before="60" w:after="60"/>
              <w:rPr>
                <w:rFonts w:eastAsia="Calibri"/>
              </w:rPr>
            </w:pPr>
            <w:r w:rsidRPr="004C2843">
              <w:rPr>
                <w:rFonts w:eastAsia="Calibri"/>
              </w:rPr>
              <w:t>(n=186)</w:t>
            </w:r>
          </w:p>
        </w:tc>
        <w:tc>
          <w:tcPr>
            <w:tcW w:w="851" w:type="pct"/>
            <w:tcBorders>
              <w:top w:val="none" w:sz="0" w:space="0" w:color="auto"/>
              <w:left w:val="none" w:sz="0" w:space="0" w:color="auto"/>
              <w:bottom w:val="none" w:sz="0" w:space="0" w:color="auto"/>
              <w:right w:val="none" w:sz="0" w:space="0" w:color="auto"/>
            </w:tcBorders>
            <w:shd w:val="clear" w:color="auto" w:fill="DEEAF6"/>
          </w:tcPr>
          <w:p w14:paraId="2A9F5F4F" w14:textId="77777777" w:rsidR="004C2843" w:rsidRPr="004C2843" w:rsidRDefault="004C2843" w:rsidP="004C2843">
            <w:pPr>
              <w:widowControl w:val="0"/>
              <w:spacing w:before="60" w:after="60"/>
              <w:rPr>
                <w:rFonts w:eastAsia="Calibri"/>
              </w:rPr>
            </w:pPr>
            <w:r w:rsidRPr="004C2843">
              <w:rPr>
                <w:rFonts w:eastAsia="Calibri"/>
              </w:rPr>
              <w:t>Post-mortem not performed</w:t>
            </w:r>
          </w:p>
          <w:p w14:paraId="3F18345D" w14:textId="77777777" w:rsidR="004C2843" w:rsidRPr="004C2843" w:rsidRDefault="004C2843" w:rsidP="004C2843">
            <w:pPr>
              <w:widowControl w:val="0"/>
              <w:spacing w:before="60" w:after="60"/>
              <w:rPr>
                <w:rFonts w:eastAsia="Calibri"/>
              </w:rPr>
            </w:pPr>
            <w:r w:rsidRPr="004C2843">
              <w:rPr>
                <w:rFonts w:eastAsia="Calibri"/>
              </w:rPr>
              <w:t>(n=105)</w:t>
            </w:r>
          </w:p>
        </w:tc>
        <w:tc>
          <w:tcPr>
            <w:tcW w:w="666" w:type="pct"/>
            <w:tcBorders>
              <w:top w:val="none" w:sz="0" w:space="0" w:color="auto"/>
              <w:left w:val="none" w:sz="0" w:space="0" w:color="auto"/>
              <w:bottom w:val="none" w:sz="0" w:space="0" w:color="auto"/>
              <w:right w:val="none" w:sz="0" w:space="0" w:color="auto"/>
            </w:tcBorders>
            <w:shd w:val="clear" w:color="auto" w:fill="DEEAF6"/>
          </w:tcPr>
          <w:p w14:paraId="1E9DA562" w14:textId="77777777" w:rsidR="004C2843" w:rsidRPr="004C2843" w:rsidRDefault="004C2843" w:rsidP="004C2843">
            <w:pPr>
              <w:widowControl w:val="0"/>
              <w:spacing w:before="60" w:after="60"/>
              <w:rPr>
                <w:rFonts w:eastAsia="Calibri"/>
              </w:rPr>
            </w:pPr>
            <w:r w:rsidRPr="004C2843">
              <w:rPr>
                <w:rFonts w:eastAsia="Calibri"/>
              </w:rPr>
              <w:t>p-value</w:t>
            </w:r>
          </w:p>
        </w:tc>
      </w:tr>
      <w:tr w:rsidR="004C2843" w:rsidRPr="004C2843" w14:paraId="17806BE2" w14:textId="77777777" w:rsidTr="006E3B61">
        <w:trPr>
          <w:trHeight w:val="276"/>
        </w:trPr>
        <w:tc>
          <w:tcPr>
            <w:tcW w:w="2599" w:type="pct"/>
            <w:gridSpan w:val="2"/>
            <w:noWrap/>
            <w:hideMark/>
          </w:tcPr>
          <w:p w14:paraId="10EF7F87" w14:textId="77777777" w:rsidR="004C2843" w:rsidRPr="004C2843" w:rsidRDefault="004C2843" w:rsidP="004C2843">
            <w:pPr>
              <w:widowControl w:val="0"/>
              <w:spacing w:before="60" w:after="60"/>
              <w:rPr>
                <w:rFonts w:eastAsia="Calibri"/>
              </w:rPr>
            </w:pPr>
            <w:r w:rsidRPr="004C2843">
              <w:rPr>
                <w:rFonts w:eastAsia="Calibri"/>
              </w:rPr>
              <w:t>Age, mean % ±SD</w:t>
            </w:r>
          </w:p>
        </w:tc>
        <w:tc>
          <w:tcPr>
            <w:tcW w:w="884" w:type="pct"/>
          </w:tcPr>
          <w:p w14:paraId="4EFC296C" w14:textId="77777777" w:rsidR="004C2843" w:rsidRPr="004C2843" w:rsidRDefault="004C2843" w:rsidP="004C2843">
            <w:pPr>
              <w:widowControl w:val="0"/>
              <w:spacing w:before="60" w:after="60"/>
              <w:rPr>
                <w:rFonts w:eastAsia="Calibri"/>
              </w:rPr>
            </w:pPr>
            <w:r w:rsidRPr="004C2843">
              <w:rPr>
                <w:rFonts w:eastAsia="Calibri"/>
              </w:rPr>
              <w:t>72.9±9.2</w:t>
            </w:r>
          </w:p>
        </w:tc>
        <w:tc>
          <w:tcPr>
            <w:tcW w:w="851" w:type="pct"/>
          </w:tcPr>
          <w:p w14:paraId="3ACDE3BC" w14:textId="77777777" w:rsidR="004C2843" w:rsidRPr="004C2843" w:rsidRDefault="004C2843" w:rsidP="004C2843">
            <w:pPr>
              <w:widowControl w:val="0"/>
              <w:spacing w:before="60" w:after="60"/>
              <w:rPr>
                <w:rFonts w:eastAsia="Calibri"/>
              </w:rPr>
            </w:pPr>
            <w:r w:rsidRPr="004C2843">
              <w:rPr>
                <w:rFonts w:eastAsia="Calibri"/>
              </w:rPr>
              <w:t>73.9±8.8</w:t>
            </w:r>
          </w:p>
        </w:tc>
        <w:tc>
          <w:tcPr>
            <w:tcW w:w="666" w:type="pct"/>
          </w:tcPr>
          <w:p w14:paraId="07A6726D" w14:textId="77777777" w:rsidR="004C2843" w:rsidRPr="004C2843" w:rsidRDefault="004C2843" w:rsidP="004C2843">
            <w:pPr>
              <w:widowControl w:val="0"/>
              <w:spacing w:before="60" w:after="60"/>
              <w:rPr>
                <w:rFonts w:eastAsia="Calibri"/>
              </w:rPr>
            </w:pPr>
            <w:r w:rsidRPr="004C2843">
              <w:rPr>
                <w:rFonts w:eastAsia="Calibri"/>
              </w:rPr>
              <w:t>0.73</w:t>
            </w:r>
          </w:p>
        </w:tc>
      </w:tr>
      <w:tr w:rsidR="004C2843" w:rsidRPr="004C2843" w14:paraId="57595A93" w14:textId="77777777" w:rsidTr="006E3B61">
        <w:trPr>
          <w:trHeight w:val="276"/>
        </w:trPr>
        <w:tc>
          <w:tcPr>
            <w:tcW w:w="2599" w:type="pct"/>
            <w:gridSpan w:val="2"/>
            <w:noWrap/>
            <w:hideMark/>
          </w:tcPr>
          <w:p w14:paraId="34B77DFE" w14:textId="77777777" w:rsidR="004C2843" w:rsidRPr="004C2843" w:rsidRDefault="004C2843" w:rsidP="004C2843">
            <w:pPr>
              <w:widowControl w:val="0"/>
              <w:spacing w:before="60" w:after="60"/>
              <w:rPr>
                <w:rFonts w:eastAsia="Calibri"/>
              </w:rPr>
            </w:pPr>
            <w:r w:rsidRPr="004C2843">
              <w:rPr>
                <w:rFonts w:eastAsia="Calibri"/>
              </w:rPr>
              <w:t>Women, n (%)</w:t>
            </w:r>
          </w:p>
        </w:tc>
        <w:tc>
          <w:tcPr>
            <w:tcW w:w="884" w:type="pct"/>
          </w:tcPr>
          <w:p w14:paraId="7E693849" w14:textId="77777777" w:rsidR="004C2843" w:rsidRPr="004C2843" w:rsidRDefault="004C2843" w:rsidP="004C2843">
            <w:pPr>
              <w:widowControl w:val="0"/>
              <w:spacing w:before="60" w:after="60"/>
              <w:rPr>
                <w:rFonts w:eastAsia="Calibri"/>
              </w:rPr>
            </w:pPr>
            <w:r w:rsidRPr="004C2843">
              <w:rPr>
                <w:rFonts w:eastAsia="Calibri"/>
              </w:rPr>
              <w:t>79 (42.5%)</w:t>
            </w:r>
          </w:p>
        </w:tc>
        <w:tc>
          <w:tcPr>
            <w:tcW w:w="851" w:type="pct"/>
          </w:tcPr>
          <w:p w14:paraId="25A13F82" w14:textId="77777777" w:rsidR="004C2843" w:rsidRPr="004C2843" w:rsidRDefault="004C2843" w:rsidP="004C2843">
            <w:pPr>
              <w:widowControl w:val="0"/>
              <w:spacing w:before="60" w:after="60"/>
              <w:rPr>
                <w:rFonts w:eastAsia="Calibri"/>
              </w:rPr>
            </w:pPr>
            <w:r w:rsidRPr="004C2843">
              <w:rPr>
                <w:rFonts w:eastAsia="Calibri"/>
              </w:rPr>
              <w:t>54 (51.4%)</w:t>
            </w:r>
          </w:p>
        </w:tc>
        <w:tc>
          <w:tcPr>
            <w:tcW w:w="666" w:type="pct"/>
          </w:tcPr>
          <w:p w14:paraId="360E22C9" w14:textId="77777777" w:rsidR="004C2843" w:rsidRPr="004C2843" w:rsidRDefault="004C2843" w:rsidP="004C2843">
            <w:pPr>
              <w:widowControl w:val="0"/>
              <w:spacing w:before="60" w:after="60"/>
              <w:rPr>
                <w:rFonts w:eastAsia="Calibri"/>
              </w:rPr>
            </w:pPr>
            <w:r w:rsidRPr="004C2843">
              <w:rPr>
                <w:rFonts w:eastAsia="Calibri"/>
              </w:rPr>
              <w:t>0.14</w:t>
            </w:r>
          </w:p>
        </w:tc>
      </w:tr>
      <w:tr w:rsidR="004C2843" w:rsidRPr="004C2843" w14:paraId="2294260B" w14:textId="77777777" w:rsidTr="006E3B61">
        <w:trPr>
          <w:trHeight w:val="276"/>
        </w:trPr>
        <w:tc>
          <w:tcPr>
            <w:tcW w:w="2599" w:type="pct"/>
            <w:gridSpan w:val="2"/>
            <w:noWrap/>
          </w:tcPr>
          <w:p w14:paraId="19F4A647" w14:textId="77777777" w:rsidR="004C2843" w:rsidRPr="004C2843" w:rsidRDefault="004C2843" w:rsidP="004C2843">
            <w:pPr>
              <w:widowControl w:val="0"/>
              <w:spacing w:before="60" w:after="60"/>
              <w:rPr>
                <w:rFonts w:eastAsia="Calibri"/>
              </w:rPr>
            </w:pPr>
            <w:r w:rsidRPr="004C2843">
              <w:rPr>
                <w:rFonts w:eastAsia="Calibri"/>
              </w:rPr>
              <w:t>Background (urban vs rural setting), n (%)</w:t>
            </w:r>
          </w:p>
        </w:tc>
        <w:tc>
          <w:tcPr>
            <w:tcW w:w="884" w:type="pct"/>
          </w:tcPr>
          <w:p w14:paraId="599BA258" w14:textId="77777777" w:rsidR="004C2843" w:rsidRPr="004C2843" w:rsidRDefault="004C2843" w:rsidP="004C2843">
            <w:pPr>
              <w:widowControl w:val="0"/>
              <w:spacing w:before="60" w:after="60"/>
              <w:rPr>
                <w:rFonts w:eastAsia="Calibri"/>
              </w:rPr>
            </w:pPr>
            <w:r w:rsidRPr="004C2843">
              <w:rPr>
                <w:rFonts w:eastAsia="Calibri"/>
              </w:rPr>
              <w:t>75 (40.3%)</w:t>
            </w:r>
          </w:p>
        </w:tc>
        <w:tc>
          <w:tcPr>
            <w:tcW w:w="851" w:type="pct"/>
          </w:tcPr>
          <w:p w14:paraId="42AFFEC8" w14:textId="77777777" w:rsidR="004C2843" w:rsidRPr="004C2843" w:rsidRDefault="004C2843" w:rsidP="004C2843">
            <w:pPr>
              <w:widowControl w:val="0"/>
              <w:spacing w:before="60" w:after="60"/>
              <w:rPr>
                <w:rFonts w:eastAsia="Calibri"/>
              </w:rPr>
            </w:pPr>
            <w:r w:rsidRPr="004C2843">
              <w:rPr>
                <w:rFonts w:eastAsia="Calibri"/>
              </w:rPr>
              <w:t>58 (55.2%)</w:t>
            </w:r>
          </w:p>
        </w:tc>
        <w:tc>
          <w:tcPr>
            <w:tcW w:w="666" w:type="pct"/>
          </w:tcPr>
          <w:p w14:paraId="74CE1F50" w14:textId="77777777" w:rsidR="004C2843" w:rsidRPr="004C2843" w:rsidRDefault="004C2843" w:rsidP="004C2843">
            <w:pPr>
              <w:widowControl w:val="0"/>
              <w:spacing w:before="60" w:after="60"/>
              <w:rPr>
                <w:rFonts w:eastAsia="Calibri"/>
              </w:rPr>
            </w:pPr>
            <w:r w:rsidRPr="004C2843">
              <w:rPr>
                <w:rFonts w:eastAsia="Calibri"/>
              </w:rPr>
              <w:t>0.014*</w:t>
            </w:r>
          </w:p>
        </w:tc>
      </w:tr>
      <w:tr w:rsidR="004C2843" w:rsidRPr="004C2843" w14:paraId="042685C7" w14:textId="77777777" w:rsidTr="006E3B61">
        <w:trPr>
          <w:trHeight w:val="276"/>
        </w:trPr>
        <w:tc>
          <w:tcPr>
            <w:tcW w:w="989" w:type="pct"/>
            <w:vMerge w:val="restart"/>
            <w:noWrap/>
          </w:tcPr>
          <w:p w14:paraId="28842FB7" w14:textId="77777777" w:rsidR="004C2843" w:rsidRPr="004C2843" w:rsidDel="00FD3091" w:rsidRDefault="004C2843" w:rsidP="004C2843">
            <w:pPr>
              <w:widowControl w:val="0"/>
              <w:spacing w:before="60" w:after="60"/>
              <w:rPr>
                <w:rFonts w:eastAsia="Calibri"/>
              </w:rPr>
            </w:pPr>
            <w:r w:rsidRPr="004C2843">
              <w:rPr>
                <w:rFonts w:eastAsia="Calibri"/>
              </w:rPr>
              <w:t>NYHA class</w:t>
            </w:r>
          </w:p>
        </w:tc>
        <w:tc>
          <w:tcPr>
            <w:tcW w:w="1610" w:type="pct"/>
          </w:tcPr>
          <w:p w14:paraId="72275066" w14:textId="77777777" w:rsidR="004C2843" w:rsidRPr="004C2843" w:rsidDel="00E456D2" w:rsidRDefault="004C2843" w:rsidP="004C2843">
            <w:pPr>
              <w:widowControl w:val="0"/>
              <w:spacing w:before="60" w:after="60"/>
              <w:rPr>
                <w:rFonts w:eastAsia="Calibri"/>
              </w:rPr>
            </w:pPr>
            <w:r w:rsidRPr="004C2843">
              <w:rPr>
                <w:rFonts w:eastAsia="Calibri"/>
              </w:rPr>
              <w:t>Mean ±SD</w:t>
            </w:r>
          </w:p>
        </w:tc>
        <w:tc>
          <w:tcPr>
            <w:tcW w:w="884" w:type="pct"/>
          </w:tcPr>
          <w:p w14:paraId="69445FD9" w14:textId="77777777" w:rsidR="004C2843" w:rsidRPr="004C2843" w:rsidRDefault="004C2843" w:rsidP="004C2843">
            <w:pPr>
              <w:widowControl w:val="0"/>
              <w:spacing w:before="60" w:after="60"/>
              <w:rPr>
                <w:rFonts w:eastAsia="Calibri"/>
              </w:rPr>
            </w:pPr>
            <w:r w:rsidRPr="004C2843">
              <w:rPr>
                <w:rFonts w:eastAsia="Calibri"/>
              </w:rPr>
              <w:t>3.0±0.9</w:t>
            </w:r>
          </w:p>
        </w:tc>
        <w:tc>
          <w:tcPr>
            <w:tcW w:w="851" w:type="pct"/>
          </w:tcPr>
          <w:p w14:paraId="7F1DFF57" w14:textId="77777777" w:rsidR="004C2843" w:rsidRPr="004C2843" w:rsidRDefault="004C2843" w:rsidP="004C2843">
            <w:pPr>
              <w:widowControl w:val="0"/>
              <w:spacing w:before="60" w:after="60"/>
              <w:rPr>
                <w:rFonts w:eastAsia="Calibri"/>
              </w:rPr>
            </w:pPr>
            <w:r w:rsidRPr="004C2843">
              <w:rPr>
                <w:rFonts w:eastAsia="Calibri"/>
              </w:rPr>
              <w:t>3.0±0.9</w:t>
            </w:r>
          </w:p>
        </w:tc>
        <w:tc>
          <w:tcPr>
            <w:tcW w:w="666" w:type="pct"/>
          </w:tcPr>
          <w:p w14:paraId="3CD9A1F2" w14:textId="77777777" w:rsidR="004C2843" w:rsidRPr="004C2843" w:rsidDel="0058722F" w:rsidRDefault="004C2843" w:rsidP="004C2843">
            <w:pPr>
              <w:widowControl w:val="0"/>
              <w:spacing w:before="60" w:after="60"/>
              <w:rPr>
                <w:rFonts w:eastAsia="Calibri"/>
              </w:rPr>
            </w:pPr>
            <w:r w:rsidRPr="004C2843">
              <w:rPr>
                <w:rFonts w:eastAsia="Calibri"/>
              </w:rPr>
              <w:t>0.52</w:t>
            </w:r>
          </w:p>
        </w:tc>
      </w:tr>
      <w:tr w:rsidR="004C2843" w:rsidRPr="004C2843" w14:paraId="04E7C9D9" w14:textId="77777777" w:rsidTr="006E3B61">
        <w:trPr>
          <w:trHeight w:val="276"/>
        </w:trPr>
        <w:tc>
          <w:tcPr>
            <w:tcW w:w="989" w:type="pct"/>
            <w:vMerge/>
            <w:noWrap/>
          </w:tcPr>
          <w:p w14:paraId="54E6D3FF" w14:textId="77777777" w:rsidR="004C2843" w:rsidRPr="004C2843" w:rsidRDefault="004C2843" w:rsidP="004C2843">
            <w:pPr>
              <w:widowControl w:val="0"/>
              <w:spacing w:before="60" w:after="60"/>
              <w:rPr>
                <w:rFonts w:eastAsia="Calibri"/>
              </w:rPr>
            </w:pPr>
          </w:p>
        </w:tc>
        <w:tc>
          <w:tcPr>
            <w:tcW w:w="1610" w:type="pct"/>
          </w:tcPr>
          <w:p w14:paraId="365FBA06" w14:textId="77777777" w:rsidR="004C2843" w:rsidRPr="004C2843" w:rsidRDefault="004C2843" w:rsidP="004C2843">
            <w:pPr>
              <w:widowControl w:val="0"/>
              <w:spacing w:before="60" w:after="60"/>
              <w:rPr>
                <w:rFonts w:eastAsia="Calibri"/>
              </w:rPr>
            </w:pPr>
            <w:r w:rsidRPr="004C2843">
              <w:rPr>
                <w:rFonts w:eastAsia="Calibri"/>
              </w:rPr>
              <w:t>class I, n (%)</w:t>
            </w:r>
          </w:p>
        </w:tc>
        <w:tc>
          <w:tcPr>
            <w:tcW w:w="884" w:type="pct"/>
          </w:tcPr>
          <w:p w14:paraId="11705099" w14:textId="77777777" w:rsidR="004C2843" w:rsidRPr="004C2843" w:rsidRDefault="004C2843" w:rsidP="004C2843">
            <w:pPr>
              <w:widowControl w:val="0"/>
              <w:spacing w:before="60" w:after="60"/>
              <w:rPr>
                <w:rFonts w:eastAsia="Calibri"/>
              </w:rPr>
            </w:pPr>
            <w:r w:rsidRPr="004C2843">
              <w:rPr>
                <w:rFonts w:eastAsia="Calibri"/>
              </w:rPr>
              <w:t>18 (9.7%)</w:t>
            </w:r>
          </w:p>
        </w:tc>
        <w:tc>
          <w:tcPr>
            <w:tcW w:w="851" w:type="pct"/>
          </w:tcPr>
          <w:p w14:paraId="1CD0BDF3" w14:textId="77777777" w:rsidR="004C2843" w:rsidRPr="004C2843" w:rsidRDefault="004C2843" w:rsidP="004C2843">
            <w:pPr>
              <w:widowControl w:val="0"/>
              <w:spacing w:before="60" w:after="60"/>
              <w:rPr>
                <w:rFonts w:eastAsia="Calibri"/>
              </w:rPr>
            </w:pPr>
            <w:r w:rsidRPr="004C2843">
              <w:rPr>
                <w:rFonts w:eastAsia="Calibri"/>
              </w:rPr>
              <w:t>5 (4.8%)</w:t>
            </w:r>
          </w:p>
        </w:tc>
        <w:tc>
          <w:tcPr>
            <w:tcW w:w="666" w:type="pct"/>
          </w:tcPr>
          <w:p w14:paraId="0F13C7E1" w14:textId="77777777" w:rsidR="004C2843" w:rsidRPr="004C2843" w:rsidRDefault="004C2843" w:rsidP="004C2843">
            <w:pPr>
              <w:widowControl w:val="0"/>
              <w:spacing w:before="60" w:after="60"/>
              <w:rPr>
                <w:rFonts w:eastAsia="Calibri"/>
              </w:rPr>
            </w:pPr>
          </w:p>
        </w:tc>
      </w:tr>
      <w:tr w:rsidR="004C2843" w:rsidRPr="004C2843" w14:paraId="60502C15" w14:textId="77777777" w:rsidTr="006E3B61">
        <w:trPr>
          <w:trHeight w:val="276"/>
        </w:trPr>
        <w:tc>
          <w:tcPr>
            <w:tcW w:w="989" w:type="pct"/>
            <w:vMerge/>
            <w:noWrap/>
          </w:tcPr>
          <w:p w14:paraId="4B374BC5" w14:textId="77777777" w:rsidR="004C2843" w:rsidRPr="004C2843" w:rsidRDefault="004C2843" w:rsidP="004C2843">
            <w:pPr>
              <w:widowControl w:val="0"/>
              <w:spacing w:before="60" w:after="60"/>
              <w:rPr>
                <w:rFonts w:eastAsia="Calibri"/>
              </w:rPr>
            </w:pPr>
          </w:p>
        </w:tc>
        <w:tc>
          <w:tcPr>
            <w:tcW w:w="1610" w:type="pct"/>
          </w:tcPr>
          <w:p w14:paraId="2362986A" w14:textId="77777777" w:rsidR="004C2843" w:rsidRPr="004C2843" w:rsidRDefault="004C2843" w:rsidP="004C2843">
            <w:pPr>
              <w:widowControl w:val="0"/>
              <w:spacing w:before="60" w:after="60"/>
              <w:rPr>
                <w:rFonts w:eastAsia="Calibri"/>
              </w:rPr>
            </w:pPr>
            <w:r w:rsidRPr="004C2843">
              <w:rPr>
                <w:rFonts w:eastAsia="Calibri"/>
              </w:rPr>
              <w:t>class II, n (%)</w:t>
            </w:r>
          </w:p>
        </w:tc>
        <w:tc>
          <w:tcPr>
            <w:tcW w:w="884" w:type="pct"/>
          </w:tcPr>
          <w:p w14:paraId="187DD7CD" w14:textId="77777777" w:rsidR="004C2843" w:rsidRPr="004C2843" w:rsidRDefault="004C2843" w:rsidP="004C2843">
            <w:pPr>
              <w:widowControl w:val="0"/>
              <w:spacing w:before="60" w:after="60"/>
              <w:rPr>
                <w:rFonts w:eastAsia="Calibri"/>
              </w:rPr>
            </w:pPr>
            <w:r w:rsidRPr="004C2843">
              <w:rPr>
                <w:rFonts w:eastAsia="Calibri"/>
              </w:rPr>
              <w:t>34 (18.3%)</w:t>
            </w:r>
          </w:p>
        </w:tc>
        <w:tc>
          <w:tcPr>
            <w:tcW w:w="851" w:type="pct"/>
          </w:tcPr>
          <w:p w14:paraId="2ECC9D47" w14:textId="77777777" w:rsidR="004C2843" w:rsidRPr="004C2843" w:rsidRDefault="004C2843" w:rsidP="004C2843">
            <w:pPr>
              <w:widowControl w:val="0"/>
              <w:spacing w:before="60" w:after="60"/>
              <w:rPr>
                <w:rFonts w:eastAsia="Calibri"/>
              </w:rPr>
            </w:pPr>
            <w:r w:rsidRPr="004C2843">
              <w:rPr>
                <w:rFonts w:eastAsia="Calibri"/>
              </w:rPr>
              <w:t>19 (18.1%)</w:t>
            </w:r>
          </w:p>
        </w:tc>
        <w:tc>
          <w:tcPr>
            <w:tcW w:w="666" w:type="pct"/>
          </w:tcPr>
          <w:p w14:paraId="7ABA8368" w14:textId="77777777" w:rsidR="004C2843" w:rsidRPr="004C2843" w:rsidRDefault="004C2843" w:rsidP="004C2843">
            <w:pPr>
              <w:widowControl w:val="0"/>
              <w:spacing w:before="60" w:after="60"/>
              <w:rPr>
                <w:rFonts w:eastAsia="Calibri"/>
              </w:rPr>
            </w:pPr>
          </w:p>
        </w:tc>
      </w:tr>
      <w:tr w:rsidR="004C2843" w:rsidRPr="004C2843" w14:paraId="5F6C785A" w14:textId="77777777" w:rsidTr="006E3B61">
        <w:trPr>
          <w:trHeight w:val="276"/>
        </w:trPr>
        <w:tc>
          <w:tcPr>
            <w:tcW w:w="989" w:type="pct"/>
            <w:vMerge/>
            <w:noWrap/>
          </w:tcPr>
          <w:p w14:paraId="7EB812D8" w14:textId="77777777" w:rsidR="004C2843" w:rsidRPr="004C2843" w:rsidRDefault="004C2843" w:rsidP="004C2843">
            <w:pPr>
              <w:widowControl w:val="0"/>
              <w:spacing w:before="60" w:after="60"/>
              <w:rPr>
                <w:rFonts w:eastAsia="Calibri"/>
              </w:rPr>
            </w:pPr>
          </w:p>
        </w:tc>
        <w:tc>
          <w:tcPr>
            <w:tcW w:w="1610" w:type="pct"/>
          </w:tcPr>
          <w:p w14:paraId="76B7D3EA" w14:textId="77777777" w:rsidR="004C2843" w:rsidRPr="004C2843" w:rsidRDefault="004C2843" w:rsidP="004C2843">
            <w:pPr>
              <w:widowControl w:val="0"/>
              <w:spacing w:before="60" w:after="60"/>
              <w:rPr>
                <w:rFonts w:eastAsia="Calibri"/>
              </w:rPr>
            </w:pPr>
            <w:r w:rsidRPr="004C2843">
              <w:rPr>
                <w:rFonts w:eastAsia="Calibri"/>
              </w:rPr>
              <w:t>class III, n (%)</w:t>
            </w:r>
          </w:p>
        </w:tc>
        <w:tc>
          <w:tcPr>
            <w:tcW w:w="884" w:type="pct"/>
          </w:tcPr>
          <w:p w14:paraId="0549A422" w14:textId="77777777" w:rsidR="004C2843" w:rsidRPr="004C2843" w:rsidRDefault="004C2843" w:rsidP="004C2843">
            <w:pPr>
              <w:widowControl w:val="0"/>
              <w:spacing w:before="60" w:after="60"/>
              <w:rPr>
                <w:rFonts w:eastAsia="Calibri"/>
              </w:rPr>
            </w:pPr>
            <w:r w:rsidRPr="004C2843">
              <w:rPr>
                <w:rFonts w:eastAsia="Calibri"/>
              </w:rPr>
              <w:t>67 (36.0%)</w:t>
            </w:r>
          </w:p>
        </w:tc>
        <w:tc>
          <w:tcPr>
            <w:tcW w:w="851" w:type="pct"/>
          </w:tcPr>
          <w:p w14:paraId="752A6405" w14:textId="77777777" w:rsidR="004C2843" w:rsidRPr="004C2843" w:rsidRDefault="004C2843" w:rsidP="004C2843">
            <w:pPr>
              <w:widowControl w:val="0"/>
              <w:spacing w:before="60" w:after="60"/>
              <w:rPr>
                <w:rFonts w:eastAsia="Calibri"/>
              </w:rPr>
            </w:pPr>
            <w:r w:rsidRPr="004C2843">
              <w:rPr>
                <w:rFonts w:eastAsia="Calibri"/>
              </w:rPr>
              <w:t>43 (41.0%)</w:t>
            </w:r>
          </w:p>
        </w:tc>
        <w:tc>
          <w:tcPr>
            <w:tcW w:w="666" w:type="pct"/>
          </w:tcPr>
          <w:p w14:paraId="764C1271" w14:textId="77777777" w:rsidR="004C2843" w:rsidRPr="004C2843" w:rsidRDefault="004C2843" w:rsidP="004C2843">
            <w:pPr>
              <w:widowControl w:val="0"/>
              <w:spacing w:before="60" w:after="60"/>
              <w:rPr>
                <w:rFonts w:eastAsia="Calibri"/>
              </w:rPr>
            </w:pPr>
          </w:p>
        </w:tc>
      </w:tr>
      <w:tr w:rsidR="004C2843" w:rsidRPr="004C2843" w14:paraId="6E21F0A5" w14:textId="77777777" w:rsidTr="006E3B61">
        <w:trPr>
          <w:trHeight w:val="276"/>
        </w:trPr>
        <w:tc>
          <w:tcPr>
            <w:tcW w:w="989" w:type="pct"/>
            <w:vMerge/>
            <w:noWrap/>
          </w:tcPr>
          <w:p w14:paraId="5F5205E9" w14:textId="77777777" w:rsidR="004C2843" w:rsidRPr="004C2843" w:rsidRDefault="004C2843" w:rsidP="004C2843">
            <w:pPr>
              <w:widowControl w:val="0"/>
              <w:spacing w:before="60" w:after="60"/>
              <w:rPr>
                <w:rFonts w:eastAsia="Calibri"/>
              </w:rPr>
            </w:pPr>
          </w:p>
        </w:tc>
        <w:tc>
          <w:tcPr>
            <w:tcW w:w="1610" w:type="pct"/>
          </w:tcPr>
          <w:p w14:paraId="68B9A717" w14:textId="77777777" w:rsidR="004C2843" w:rsidRPr="004C2843" w:rsidRDefault="004C2843" w:rsidP="004C2843">
            <w:pPr>
              <w:widowControl w:val="0"/>
              <w:spacing w:before="60" w:after="60"/>
              <w:rPr>
                <w:rFonts w:eastAsia="Calibri"/>
              </w:rPr>
            </w:pPr>
            <w:r w:rsidRPr="004C2843">
              <w:rPr>
                <w:rFonts w:eastAsia="Calibri"/>
              </w:rPr>
              <w:t>class IV, n (%)</w:t>
            </w:r>
          </w:p>
        </w:tc>
        <w:tc>
          <w:tcPr>
            <w:tcW w:w="884" w:type="pct"/>
          </w:tcPr>
          <w:p w14:paraId="354C0954" w14:textId="77777777" w:rsidR="004C2843" w:rsidRPr="004C2843" w:rsidRDefault="004C2843" w:rsidP="004C2843">
            <w:pPr>
              <w:widowControl w:val="0"/>
              <w:spacing w:before="60" w:after="60"/>
              <w:rPr>
                <w:rFonts w:eastAsia="Calibri"/>
              </w:rPr>
            </w:pPr>
            <w:r w:rsidRPr="004C2843">
              <w:rPr>
                <w:rFonts w:eastAsia="Calibri"/>
              </w:rPr>
              <w:t>67 (36.0%)</w:t>
            </w:r>
          </w:p>
        </w:tc>
        <w:tc>
          <w:tcPr>
            <w:tcW w:w="851" w:type="pct"/>
          </w:tcPr>
          <w:p w14:paraId="410EAB8A" w14:textId="77777777" w:rsidR="004C2843" w:rsidRPr="004C2843" w:rsidRDefault="004C2843" w:rsidP="004C2843">
            <w:pPr>
              <w:widowControl w:val="0"/>
              <w:spacing w:before="60" w:after="60"/>
              <w:rPr>
                <w:rFonts w:eastAsia="Calibri"/>
              </w:rPr>
            </w:pPr>
            <w:r w:rsidRPr="004C2843">
              <w:rPr>
                <w:rFonts w:eastAsia="Calibri"/>
              </w:rPr>
              <w:t>38 (36.2%)</w:t>
            </w:r>
          </w:p>
        </w:tc>
        <w:tc>
          <w:tcPr>
            <w:tcW w:w="666" w:type="pct"/>
          </w:tcPr>
          <w:p w14:paraId="6AD7A6AB" w14:textId="77777777" w:rsidR="004C2843" w:rsidRPr="004C2843" w:rsidRDefault="004C2843" w:rsidP="004C2843">
            <w:pPr>
              <w:widowControl w:val="0"/>
              <w:spacing w:before="60" w:after="60"/>
              <w:rPr>
                <w:rFonts w:eastAsia="Calibri"/>
              </w:rPr>
            </w:pPr>
          </w:p>
        </w:tc>
      </w:tr>
      <w:tr w:rsidR="004C2843" w:rsidRPr="004C2843" w14:paraId="72D66051" w14:textId="77777777" w:rsidTr="006E3B61">
        <w:trPr>
          <w:trHeight w:val="276"/>
        </w:trPr>
        <w:tc>
          <w:tcPr>
            <w:tcW w:w="989" w:type="pct"/>
            <w:vMerge w:val="restart"/>
            <w:noWrap/>
          </w:tcPr>
          <w:p w14:paraId="2719D3F7" w14:textId="77777777" w:rsidR="004C2843" w:rsidRPr="004C2843" w:rsidRDefault="004C2843" w:rsidP="004C2843">
            <w:pPr>
              <w:widowControl w:val="0"/>
              <w:spacing w:before="60" w:after="60"/>
              <w:rPr>
                <w:rFonts w:eastAsia="Calibri"/>
              </w:rPr>
            </w:pPr>
            <w:r w:rsidRPr="004C2843">
              <w:rPr>
                <w:rFonts w:eastAsia="Calibri"/>
              </w:rPr>
              <w:t>LVEF</w:t>
            </w:r>
            <w:r w:rsidRPr="004C2843" w:rsidDel="0093094A">
              <w:rPr>
                <w:rFonts w:eastAsia="Calibri"/>
              </w:rPr>
              <w:t xml:space="preserve"> </w:t>
            </w:r>
          </w:p>
        </w:tc>
        <w:tc>
          <w:tcPr>
            <w:tcW w:w="1610" w:type="pct"/>
          </w:tcPr>
          <w:p w14:paraId="24E58578" w14:textId="77777777" w:rsidR="004C2843" w:rsidRPr="004C2843" w:rsidRDefault="004C2843" w:rsidP="004C2843">
            <w:pPr>
              <w:widowControl w:val="0"/>
              <w:spacing w:before="60" w:after="60"/>
              <w:rPr>
                <w:rFonts w:eastAsia="Calibri"/>
              </w:rPr>
            </w:pPr>
            <w:r w:rsidRPr="004C2843">
              <w:rPr>
                <w:rFonts w:eastAsia="Calibri"/>
              </w:rPr>
              <w:t>Mean % ±SD</w:t>
            </w:r>
          </w:p>
        </w:tc>
        <w:tc>
          <w:tcPr>
            <w:tcW w:w="884" w:type="pct"/>
          </w:tcPr>
          <w:p w14:paraId="143E2529" w14:textId="77777777" w:rsidR="004C2843" w:rsidRPr="004C2843" w:rsidDel="0093094A" w:rsidRDefault="004C2843" w:rsidP="004C2843">
            <w:pPr>
              <w:widowControl w:val="0"/>
              <w:spacing w:before="60" w:after="60"/>
              <w:rPr>
                <w:rFonts w:eastAsia="Calibri"/>
              </w:rPr>
            </w:pPr>
            <w:r w:rsidRPr="004C2843">
              <w:rPr>
                <w:rFonts w:eastAsia="Calibri"/>
              </w:rPr>
              <w:t>39.3±10.8</w:t>
            </w:r>
          </w:p>
        </w:tc>
        <w:tc>
          <w:tcPr>
            <w:tcW w:w="851" w:type="pct"/>
          </w:tcPr>
          <w:p w14:paraId="2F246432" w14:textId="77777777" w:rsidR="004C2843" w:rsidRPr="004C2843" w:rsidRDefault="004C2843" w:rsidP="004C2843">
            <w:pPr>
              <w:widowControl w:val="0"/>
              <w:spacing w:before="60" w:after="60"/>
              <w:rPr>
                <w:rFonts w:eastAsia="Calibri"/>
              </w:rPr>
            </w:pPr>
            <w:r w:rsidRPr="004C2843">
              <w:rPr>
                <w:rFonts w:eastAsia="Calibri"/>
              </w:rPr>
              <w:t>41.2±11.2</w:t>
            </w:r>
          </w:p>
        </w:tc>
        <w:tc>
          <w:tcPr>
            <w:tcW w:w="666" w:type="pct"/>
          </w:tcPr>
          <w:p w14:paraId="2224A4E3" w14:textId="77777777" w:rsidR="004C2843" w:rsidRPr="004C2843" w:rsidRDefault="004C2843" w:rsidP="004C2843">
            <w:pPr>
              <w:widowControl w:val="0"/>
              <w:spacing w:before="60" w:after="60"/>
              <w:rPr>
                <w:rFonts w:eastAsia="Calibri"/>
              </w:rPr>
            </w:pPr>
            <w:r w:rsidRPr="004C2843">
              <w:rPr>
                <w:rFonts w:eastAsia="Calibri"/>
              </w:rPr>
              <w:t>0.11</w:t>
            </w:r>
          </w:p>
        </w:tc>
      </w:tr>
      <w:tr w:rsidR="004C2843" w:rsidRPr="004C2843" w14:paraId="53F71B88" w14:textId="77777777" w:rsidTr="006E3B61">
        <w:trPr>
          <w:trHeight w:val="276"/>
        </w:trPr>
        <w:tc>
          <w:tcPr>
            <w:tcW w:w="989" w:type="pct"/>
            <w:vMerge/>
            <w:noWrap/>
          </w:tcPr>
          <w:p w14:paraId="253A0B0C" w14:textId="77777777" w:rsidR="004C2843" w:rsidRPr="004C2843" w:rsidRDefault="004C2843" w:rsidP="004C2843">
            <w:pPr>
              <w:widowControl w:val="0"/>
              <w:spacing w:before="60" w:after="60"/>
              <w:rPr>
                <w:rFonts w:eastAsia="Calibri"/>
              </w:rPr>
            </w:pPr>
          </w:p>
        </w:tc>
        <w:tc>
          <w:tcPr>
            <w:tcW w:w="1610" w:type="pct"/>
          </w:tcPr>
          <w:p w14:paraId="3EC69C82" w14:textId="77777777" w:rsidR="004C2843" w:rsidRPr="004C2843" w:rsidRDefault="004C2843" w:rsidP="004C2843">
            <w:pPr>
              <w:widowControl w:val="0"/>
              <w:spacing w:before="60" w:after="60"/>
              <w:rPr>
                <w:rFonts w:eastAsia="Calibri"/>
              </w:rPr>
            </w:pPr>
            <w:r w:rsidRPr="004C2843">
              <w:rPr>
                <w:rFonts w:eastAsia="Calibri"/>
              </w:rPr>
              <w:t>&lt;40%, n (%)</w:t>
            </w:r>
          </w:p>
        </w:tc>
        <w:tc>
          <w:tcPr>
            <w:tcW w:w="884" w:type="pct"/>
          </w:tcPr>
          <w:p w14:paraId="646EF633" w14:textId="77777777" w:rsidR="004C2843" w:rsidRPr="004C2843" w:rsidRDefault="004C2843" w:rsidP="004C2843">
            <w:pPr>
              <w:widowControl w:val="0"/>
              <w:spacing w:before="60" w:after="60"/>
              <w:rPr>
                <w:rFonts w:eastAsia="Calibri"/>
              </w:rPr>
            </w:pPr>
            <w:r w:rsidRPr="004C2843">
              <w:rPr>
                <w:rFonts w:eastAsia="Calibri"/>
              </w:rPr>
              <w:t>101 (54.3%)</w:t>
            </w:r>
          </w:p>
        </w:tc>
        <w:tc>
          <w:tcPr>
            <w:tcW w:w="851" w:type="pct"/>
          </w:tcPr>
          <w:p w14:paraId="0FE7ED9A" w14:textId="77777777" w:rsidR="004C2843" w:rsidRPr="004C2843" w:rsidRDefault="004C2843" w:rsidP="004C2843">
            <w:pPr>
              <w:widowControl w:val="0"/>
              <w:spacing w:before="60" w:after="60"/>
              <w:rPr>
                <w:rFonts w:eastAsia="Calibri"/>
              </w:rPr>
            </w:pPr>
            <w:r w:rsidRPr="004C2843">
              <w:rPr>
                <w:rFonts w:eastAsia="Calibri"/>
              </w:rPr>
              <w:t>45 (42.9%)</w:t>
            </w:r>
          </w:p>
        </w:tc>
        <w:tc>
          <w:tcPr>
            <w:tcW w:w="666" w:type="pct"/>
          </w:tcPr>
          <w:p w14:paraId="4F92F613" w14:textId="77777777" w:rsidR="004C2843" w:rsidRPr="004C2843" w:rsidRDefault="004C2843" w:rsidP="004C2843">
            <w:pPr>
              <w:widowControl w:val="0"/>
              <w:spacing w:before="60" w:after="60"/>
              <w:rPr>
                <w:rFonts w:eastAsia="Calibri"/>
              </w:rPr>
            </w:pPr>
          </w:p>
        </w:tc>
      </w:tr>
      <w:tr w:rsidR="004C2843" w:rsidRPr="004C2843" w14:paraId="72F0210A" w14:textId="77777777" w:rsidTr="006E3B61">
        <w:trPr>
          <w:trHeight w:val="276"/>
        </w:trPr>
        <w:tc>
          <w:tcPr>
            <w:tcW w:w="989" w:type="pct"/>
            <w:vMerge/>
            <w:noWrap/>
          </w:tcPr>
          <w:p w14:paraId="49E80812" w14:textId="77777777" w:rsidR="004C2843" w:rsidRPr="004C2843" w:rsidRDefault="004C2843" w:rsidP="004C2843">
            <w:pPr>
              <w:widowControl w:val="0"/>
              <w:spacing w:before="60" w:after="60"/>
              <w:rPr>
                <w:rFonts w:eastAsia="Calibri"/>
              </w:rPr>
            </w:pPr>
          </w:p>
        </w:tc>
        <w:tc>
          <w:tcPr>
            <w:tcW w:w="1610" w:type="pct"/>
          </w:tcPr>
          <w:p w14:paraId="658A884F" w14:textId="77777777" w:rsidR="004C2843" w:rsidRPr="004C2843" w:rsidRDefault="004C2843" w:rsidP="004C2843">
            <w:pPr>
              <w:widowControl w:val="0"/>
              <w:spacing w:before="60" w:after="60"/>
              <w:rPr>
                <w:rFonts w:eastAsia="Calibri"/>
              </w:rPr>
            </w:pPr>
            <w:r w:rsidRPr="004C2843">
              <w:rPr>
                <w:rFonts w:eastAsia="Calibri"/>
              </w:rPr>
              <w:t>40-49%, n (%)</w:t>
            </w:r>
          </w:p>
        </w:tc>
        <w:tc>
          <w:tcPr>
            <w:tcW w:w="884" w:type="pct"/>
          </w:tcPr>
          <w:p w14:paraId="0E9C1C83" w14:textId="5CC27825" w:rsidR="004C2843" w:rsidRPr="004C2843" w:rsidRDefault="004C2843" w:rsidP="004C2843">
            <w:pPr>
              <w:widowControl w:val="0"/>
              <w:spacing w:before="60" w:after="60"/>
              <w:rPr>
                <w:rFonts w:eastAsia="Calibri"/>
              </w:rPr>
            </w:pPr>
            <w:r w:rsidRPr="004C2843">
              <w:rPr>
                <w:rFonts w:eastAsia="Calibri"/>
              </w:rPr>
              <w:t>57 (30.6%)</w:t>
            </w:r>
          </w:p>
        </w:tc>
        <w:tc>
          <w:tcPr>
            <w:tcW w:w="851" w:type="pct"/>
          </w:tcPr>
          <w:p w14:paraId="15FE90F4" w14:textId="77777777" w:rsidR="004C2843" w:rsidRPr="004C2843" w:rsidRDefault="004C2843" w:rsidP="004C2843">
            <w:pPr>
              <w:widowControl w:val="0"/>
              <w:spacing w:before="60" w:after="60"/>
              <w:rPr>
                <w:rFonts w:eastAsia="Calibri"/>
              </w:rPr>
            </w:pPr>
            <w:r w:rsidRPr="004C2843">
              <w:rPr>
                <w:rFonts w:eastAsia="Calibri"/>
              </w:rPr>
              <w:t>41 (39.1%)</w:t>
            </w:r>
          </w:p>
        </w:tc>
        <w:tc>
          <w:tcPr>
            <w:tcW w:w="666" w:type="pct"/>
          </w:tcPr>
          <w:p w14:paraId="620B9F6E" w14:textId="77777777" w:rsidR="004C2843" w:rsidRPr="004C2843" w:rsidRDefault="004C2843" w:rsidP="004C2843">
            <w:pPr>
              <w:widowControl w:val="0"/>
              <w:spacing w:before="60" w:after="60"/>
              <w:rPr>
                <w:rFonts w:eastAsia="Calibri"/>
              </w:rPr>
            </w:pPr>
          </w:p>
        </w:tc>
      </w:tr>
      <w:tr w:rsidR="004C2843" w:rsidRPr="004C2843" w14:paraId="02ECDE88" w14:textId="77777777" w:rsidTr="006E3B61">
        <w:trPr>
          <w:trHeight w:val="276"/>
        </w:trPr>
        <w:tc>
          <w:tcPr>
            <w:tcW w:w="989" w:type="pct"/>
            <w:vMerge/>
            <w:noWrap/>
          </w:tcPr>
          <w:p w14:paraId="013073EC" w14:textId="77777777" w:rsidR="004C2843" w:rsidRPr="004C2843" w:rsidRDefault="004C2843" w:rsidP="004C2843">
            <w:pPr>
              <w:widowControl w:val="0"/>
              <w:spacing w:before="60" w:after="60"/>
              <w:rPr>
                <w:rFonts w:eastAsia="Calibri"/>
              </w:rPr>
            </w:pPr>
          </w:p>
        </w:tc>
        <w:tc>
          <w:tcPr>
            <w:tcW w:w="1610" w:type="pct"/>
          </w:tcPr>
          <w:p w14:paraId="3ADBDECE" w14:textId="77777777" w:rsidR="004C2843" w:rsidRPr="004C2843" w:rsidRDefault="004C2843" w:rsidP="004C2843">
            <w:pPr>
              <w:widowControl w:val="0"/>
              <w:spacing w:before="60" w:after="60"/>
              <w:rPr>
                <w:rFonts w:eastAsia="Calibri"/>
              </w:rPr>
            </w:pPr>
            <w:r w:rsidRPr="004C2843">
              <w:rPr>
                <w:rFonts w:eastAsia="Calibri"/>
              </w:rPr>
              <w:t>≥50%, n (%)</w:t>
            </w:r>
          </w:p>
        </w:tc>
        <w:tc>
          <w:tcPr>
            <w:tcW w:w="884" w:type="pct"/>
          </w:tcPr>
          <w:p w14:paraId="1FFF55E9" w14:textId="77777777" w:rsidR="004C2843" w:rsidRPr="004C2843" w:rsidRDefault="004C2843" w:rsidP="004C2843">
            <w:pPr>
              <w:widowControl w:val="0"/>
              <w:spacing w:before="60" w:after="60"/>
              <w:rPr>
                <w:rFonts w:eastAsia="Calibri"/>
              </w:rPr>
            </w:pPr>
            <w:r w:rsidRPr="004C2843">
              <w:rPr>
                <w:rFonts w:eastAsia="Calibri"/>
              </w:rPr>
              <w:t>28 (15.1%)</w:t>
            </w:r>
          </w:p>
        </w:tc>
        <w:tc>
          <w:tcPr>
            <w:tcW w:w="851" w:type="pct"/>
          </w:tcPr>
          <w:p w14:paraId="218F9F1E" w14:textId="77777777" w:rsidR="004C2843" w:rsidRPr="004C2843" w:rsidRDefault="004C2843" w:rsidP="004C2843">
            <w:pPr>
              <w:widowControl w:val="0"/>
              <w:spacing w:before="60" w:after="60"/>
              <w:rPr>
                <w:rFonts w:eastAsia="Calibri"/>
              </w:rPr>
            </w:pPr>
            <w:r w:rsidRPr="004C2843">
              <w:rPr>
                <w:rFonts w:eastAsia="Calibri"/>
              </w:rPr>
              <w:t>19 (18.1%)</w:t>
            </w:r>
          </w:p>
        </w:tc>
        <w:tc>
          <w:tcPr>
            <w:tcW w:w="666" w:type="pct"/>
          </w:tcPr>
          <w:p w14:paraId="1DD802B7" w14:textId="77777777" w:rsidR="004C2843" w:rsidRPr="004C2843" w:rsidRDefault="004C2843" w:rsidP="004C2843">
            <w:pPr>
              <w:widowControl w:val="0"/>
              <w:spacing w:before="60" w:after="60"/>
              <w:rPr>
                <w:rFonts w:eastAsia="Calibri"/>
              </w:rPr>
            </w:pPr>
          </w:p>
        </w:tc>
      </w:tr>
      <w:tr w:rsidR="004C2843" w:rsidRPr="004C2843" w14:paraId="26CA58D8" w14:textId="77777777" w:rsidTr="006E3B61">
        <w:trPr>
          <w:trHeight w:val="276"/>
        </w:trPr>
        <w:tc>
          <w:tcPr>
            <w:tcW w:w="989" w:type="pct"/>
            <w:vMerge w:val="restart"/>
            <w:noWrap/>
          </w:tcPr>
          <w:p w14:paraId="5421B5C9" w14:textId="77777777" w:rsidR="004C2843" w:rsidRPr="004C2843" w:rsidRDefault="004C2843" w:rsidP="004C2843">
            <w:pPr>
              <w:widowControl w:val="0"/>
              <w:spacing w:before="60" w:after="60"/>
              <w:rPr>
                <w:rFonts w:eastAsia="Calibri"/>
              </w:rPr>
            </w:pPr>
            <w:r w:rsidRPr="004C2843">
              <w:rPr>
                <w:rFonts w:eastAsia="Calibri"/>
              </w:rPr>
              <w:t xml:space="preserve">AF type, n (%) </w:t>
            </w:r>
          </w:p>
        </w:tc>
        <w:tc>
          <w:tcPr>
            <w:tcW w:w="1610" w:type="pct"/>
          </w:tcPr>
          <w:p w14:paraId="2C47CA92" w14:textId="77777777" w:rsidR="004C2843" w:rsidRPr="004C2843" w:rsidRDefault="004C2843" w:rsidP="004C2843">
            <w:pPr>
              <w:widowControl w:val="0"/>
              <w:spacing w:before="60" w:after="60"/>
              <w:rPr>
                <w:rFonts w:eastAsia="Calibri"/>
              </w:rPr>
            </w:pPr>
            <w:r w:rsidRPr="004C2843">
              <w:rPr>
                <w:rFonts w:eastAsia="Calibri"/>
              </w:rPr>
              <w:t>new onset, n (%)</w:t>
            </w:r>
          </w:p>
        </w:tc>
        <w:tc>
          <w:tcPr>
            <w:tcW w:w="884" w:type="pct"/>
          </w:tcPr>
          <w:p w14:paraId="593318C1" w14:textId="77777777" w:rsidR="004C2843" w:rsidRPr="004C2843" w:rsidRDefault="004C2843" w:rsidP="004C2843">
            <w:pPr>
              <w:widowControl w:val="0"/>
              <w:spacing w:before="60" w:after="60"/>
              <w:rPr>
                <w:rFonts w:eastAsia="Calibri"/>
              </w:rPr>
            </w:pPr>
            <w:r w:rsidRPr="004C2843">
              <w:rPr>
                <w:rFonts w:eastAsia="Calibri"/>
              </w:rPr>
              <w:t>9 (4.9%)</w:t>
            </w:r>
          </w:p>
        </w:tc>
        <w:tc>
          <w:tcPr>
            <w:tcW w:w="851" w:type="pct"/>
          </w:tcPr>
          <w:p w14:paraId="18499C87" w14:textId="77777777" w:rsidR="004C2843" w:rsidRPr="004C2843" w:rsidRDefault="004C2843" w:rsidP="004C2843">
            <w:pPr>
              <w:widowControl w:val="0"/>
              <w:spacing w:before="60" w:after="60"/>
              <w:rPr>
                <w:rFonts w:eastAsia="Calibri"/>
              </w:rPr>
            </w:pPr>
            <w:r w:rsidRPr="004C2843">
              <w:rPr>
                <w:rFonts w:eastAsia="Calibri"/>
              </w:rPr>
              <w:t>0 (0.0%)</w:t>
            </w:r>
          </w:p>
        </w:tc>
        <w:tc>
          <w:tcPr>
            <w:tcW w:w="666" w:type="pct"/>
          </w:tcPr>
          <w:p w14:paraId="5B06968C" w14:textId="77777777" w:rsidR="004C2843" w:rsidRPr="004C2843" w:rsidRDefault="004C2843" w:rsidP="004C2843">
            <w:pPr>
              <w:widowControl w:val="0"/>
              <w:spacing w:before="60" w:after="60"/>
              <w:rPr>
                <w:rFonts w:eastAsia="Calibri"/>
              </w:rPr>
            </w:pPr>
            <w:r w:rsidRPr="004C2843">
              <w:rPr>
                <w:rFonts w:eastAsia="Calibri"/>
              </w:rPr>
              <w:t>0.07</w:t>
            </w:r>
          </w:p>
        </w:tc>
      </w:tr>
      <w:tr w:rsidR="004C2843" w:rsidRPr="004C2843" w14:paraId="606B1864" w14:textId="77777777" w:rsidTr="006E3B61">
        <w:trPr>
          <w:trHeight w:val="276"/>
        </w:trPr>
        <w:tc>
          <w:tcPr>
            <w:tcW w:w="989" w:type="pct"/>
            <w:vMerge/>
            <w:noWrap/>
          </w:tcPr>
          <w:p w14:paraId="3BBF2418" w14:textId="77777777" w:rsidR="004C2843" w:rsidRPr="004C2843" w:rsidRDefault="004C2843" w:rsidP="004C2843">
            <w:pPr>
              <w:widowControl w:val="0"/>
              <w:spacing w:before="60" w:after="60"/>
              <w:rPr>
                <w:rFonts w:eastAsia="Calibri"/>
              </w:rPr>
            </w:pPr>
          </w:p>
        </w:tc>
        <w:tc>
          <w:tcPr>
            <w:tcW w:w="1610" w:type="pct"/>
          </w:tcPr>
          <w:p w14:paraId="2ED88D74" w14:textId="77777777" w:rsidR="004C2843" w:rsidRPr="004C2843" w:rsidRDefault="004C2843" w:rsidP="004C2843">
            <w:pPr>
              <w:widowControl w:val="0"/>
              <w:spacing w:before="60" w:after="60"/>
              <w:rPr>
                <w:rFonts w:eastAsia="Calibri"/>
              </w:rPr>
            </w:pPr>
            <w:r w:rsidRPr="004C2843">
              <w:rPr>
                <w:rFonts w:eastAsia="Calibri"/>
              </w:rPr>
              <w:t>paroxysmal, n (%)</w:t>
            </w:r>
          </w:p>
        </w:tc>
        <w:tc>
          <w:tcPr>
            <w:tcW w:w="884" w:type="pct"/>
          </w:tcPr>
          <w:p w14:paraId="44B761B9" w14:textId="77777777" w:rsidR="004C2843" w:rsidRPr="004C2843" w:rsidRDefault="004C2843" w:rsidP="004C2843">
            <w:pPr>
              <w:widowControl w:val="0"/>
              <w:spacing w:before="60" w:after="60"/>
              <w:rPr>
                <w:rFonts w:eastAsia="Calibri"/>
              </w:rPr>
            </w:pPr>
            <w:r w:rsidRPr="004C2843">
              <w:rPr>
                <w:rFonts w:eastAsia="Calibri"/>
              </w:rPr>
              <w:t>54 (30.5%)</w:t>
            </w:r>
          </w:p>
        </w:tc>
        <w:tc>
          <w:tcPr>
            <w:tcW w:w="851" w:type="pct"/>
          </w:tcPr>
          <w:p w14:paraId="4A2CD418" w14:textId="77777777" w:rsidR="004C2843" w:rsidRPr="004C2843" w:rsidRDefault="004C2843" w:rsidP="004C2843">
            <w:pPr>
              <w:widowControl w:val="0"/>
              <w:spacing w:before="60" w:after="60"/>
              <w:rPr>
                <w:rFonts w:eastAsia="Calibri"/>
              </w:rPr>
            </w:pPr>
            <w:r w:rsidRPr="004C2843">
              <w:rPr>
                <w:rFonts w:eastAsia="Calibri"/>
              </w:rPr>
              <w:t>31 (29.5%)</w:t>
            </w:r>
          </w:p>
        </w:tc>
        <w:tc>
          <w:tcPr>
            <w:tcW w:w="666" w:type="pct"/>
          </w:tcPr>
          <w:p w14:paraId="34D1670C" w14:textId="77777777" w:rsidR="004C2843" w:rsidRPr="004C2843" w:rsidRDefault="004C2843" w:rsidP="004C2843">
            <w:pPr>
              <w:widowControl w:val="0"/>
              <w:spacing w:before="60" w:after="60"/>
              <w:rPr>
                <w:rFonts w:eastAsia="Calibri"/>
              </w:rPr>
            </w:pPr>
          </w:p>
        </w:tc>
      </w:tr>
      <w:tr w:rsidR="004C2843" w:rsidRPr="004C2843" w14:paraId="4F883534" w14:textId="77777777" w:rsidTr="006E3B61">
        <w:trPr>
          <w:trHeight w:val="276"/>
        </w:trPr>
        <w:tc>
          <w:tcPr>
            <w:tcW w:w="989" w:type="pct"/>
            <w:vMerge/>
            <w:noWrap/>
          </w:tcPr>
          <w:p w14:paraId="079396CA" w14:textId="77777777" w:rsidR="004C2843" w:rsidRPr="004C2843" w:rsidRDefault="004C2843" w:rsidP="004C2843">
            <w:pPr>
              <w:widowControl w:val="0"/>
              <w:spacing w:before="60" w:after="60"/>
              <w:rPr>
                <w:rFonts w:eastAsia="Calibri"/>
              </w:rPr>
            </w:pPr>
          </w:p>
        </w:tc>
        <w:tc>
          <w:tcPr>
            <w:tcW w:w="1610" w:type="pct"/>
          </w:tcPr>
          <w:p w14:paraId="440C6A6C" w14:textId="77777777" w:rsidR="004C2843" w:rsidRPr="004C2843" w:rsidRDefault="004C2843" w:rsidP="004C2843">
            <w:pPr>
              <w:widowControl w:val="0"/>
              <w:spacing w:before="60" w:after="60"/>
              <w:rPr>
                <w:rFonts w:eastAsia="Calibri"/>
              </w:rPr>
            </w:pPr>
            <w:r w:rsidRPr="004C2843">
              <w:rPr>
                <w:rFonts w:eastAsia="Calibri"/>
              </w:rPr>
              <w:t>persistent, n (%)</w:t>
            </w:r>
          </w:p>
        </w:tc>
        <w:tc>
          <w:tcPr>
            <w:tcW w:w="884" w:type="pct"/>
          </w:tcPr>
          <w:p w14:paraId="2B5B7D10" w14:textId="77777777" w:rsidR="004C2843" w:rsidRPr="004C2843" w:rsidRDefault="004C2843" w:rsidP="004C2843">
            <w:pPr>
              <w:widowControl w:val="0"/>
              <w:spacing w:before="60" w:after="60"/>
              <w:rPr>
                <w:rFonts w:eastAsia="Calibri"/>
              </w:rPr>
            </w:pPr>
            <w:r w:rsidRPr="004C2843">
              <w:rPr>
                <w:rFonts w:eastAsia="Calibri"/>
              </w:rPr>
              <w:t>41 (23.1%)</w:t>
            </w:r>
          </w:p>
        </w:tc>
        <w:tc>
          <w:tcPr>
            <w:tcW w:w="851" w:type="pct"/>
          </w:tcPr>
          <w:p w14:paraId="6FD9A1C1" w14:textId="77777777" w:rsidR="004C2843" w:rsidRPr="004C2843" w:rsidRDefault="004C2843" w:rsidP="004C2843">
            <w:pPr>
              <w:widowControl w:val="0"/>
              <w:spacing w:before="60" w:after="60"/>
              <w:rPr>
                <w:rFonts w:eastAsia="Calibri"/>
              </w:rPr>
            </w:pPr>
            <w:r w:rsidRPr="004C2843">
              <w:rPr>
                <w:rFonts w:eastAsia="Calibri"/>
              </w:rPr>
              <w:t>11 (10.5%)</w:t>
            </w:r>
          </w:p>
        </w:tc>
        <w:tc>
          <w:tcPr>
            <w:tcW w:w="666" w:type="pct"/>
          </w:tcPr>
          <w:p w14:paraId="0B1F6C3E" w14:textId="77777777" w:rsidR="004C2843" w:rsidRPr="004C2843" w:rsidRDefault="004C2843" w:rsidP="004C2843">
            <w:pPr>
              <w:widowControl w:val="0"/>
              <w:spacing w:before="60" w:after="60"/>
              <w:rPr>
                <w:rFonts w:eastAsia="Calibri"/>
              </w:rPr>
            </w:pPr>
          </w:p>
        </w:tc>
      </w:tr>
      <w:tr w:rsidR="004C2843" w:rsidRPr="004C2843" w14:paraId="7C10A882" w14:textId="77777777" w:rsidTr="006E3B61">
        <w:trPr>
          <w:trHeight w:val="276"/>
        </w:trPr>
        <w:tc>
          <w:tcPr>
            <w:tcW w:w="989" w:type="pct"/>
            <w:vMerge/>
            <w:noWrap/>
          </w:tcPr>
          <w:p w14:paraId="376DEBF3" w14:textId="77777777" w:rsidR="004C2843" w:rsidRPr="004C2843" w:rsidRDefault="004C2843" w:rsidP="004C2843">
            <w:pPr>
              <w:widowControl w:val="0"/>
              <w:spacing w:before="60" w:after="60"/>
              <w:rPr>
                <w:rFonts w:eastAsia="Calibri"/>
              </w:rPr>
            </w:pPr>
          </w:p>
        </w:tc>
        <w:tc>
          <w:tcPr>
            <w:tcW w:w="1610" w:type="pct"/>
          </w:tcPr>
          <w:p w14:paraId="0F019DE0" w14:textId="77777777" w:rsidR="004C2843" w:rsidRPr="004C2843" w:rsidRDefault="004C2843" w:rsidP="004C2843">
            <w:pPr>
              <w:widowControl w:val="0"/>
              <w:spacing w:before="60" w:after="60"/>
              <w:rPr>
                <w:rFonts w:eastAsia="Calibri"/>
              </w:rPr>
            </w:pPr>
            <w:r w:rsidRPr="004C2843">
              <w:rPr>
                <w:rFonts w:eastAsia="Calibri"/>
              </w:rPr>
              <w:t>long standing persistent, n (%)</w:t>
            </w:r>
          </w:p>
        </w:tc>
        <w:tc>
          <w:tcPr>
            <w:tcW w:w="884" w:type="pct"/>
          </w:tcPr>
          <w:p w14:paraId="4C12509F" w14:textId="77777777" w:rsidR="004C2843" w:rsidRPr="004C2843" w:rsidRDefault="004C2843" w:rsidP="004C2843">
            <w:pPr>
              <w:widowControl w:val="0"/>
              <w:spacing w:before="60" w:after="60"/>
              <w:rPr>
                <w:rFonts w:eastAsia="Calibri"/>
              </w:rPr>
            </w:pPr>
            <w:r w:rsidRPr="004C2843">
              <w:rPr>
                <w:rFonts w:eastAsia="Calibri"/>
              </w:rPr>
              <w:t>46 (26.0%)</w:t>
            </w:r>
          </w:p>
        </w:tc>
        <w:tc>
          <w:tcPr>
            <w:tcW w:w="851" w:type="pct"/>
          </w:tcPr>
          <w:p w14:paraId="75ABD114" w14:textId="77777777" w:rsidR="004C2843" w:rsidRPr="004C2843" w:rsidRDefault="004C2843" w:rsidP="004C2843">
            <w:pPr>
              <w:widowControl w:val="0"/>
              <w:spacing w:before="60" w:after="60"/>
              <w:rPr>
                <w:rFonts w:eastAsia="Calibri"/>
              </w:rPr>
            </w:pPr>
            <w:r w:rsidRPr="004C2843">
              <w:rPr>
                <w:rFonts w:eastAsia="Calibri"/>
              </w:rPr>
              <w:t>30 (28.6%)</w:t>
            </w:r>
          </w:p>
        </w:tc>
        <w:tc>
          <w:tcPr>
            <w:tcW w:w="666" w:type="pct"/>
          </w:tcPr>
          <w:p w14:paraId="5B80ECFE" w14:textId="77777777" w:rsidR="004C2843" w:rsidRPr="004C2843" w:rsidRDefault="004C2843" w:rsidP="004C2843">
            <w:pPr>
              <w:widowControl w:val="0"/>
              <w:spacing w:before="60" w:after="60"/>
              <w:rPr>
                <w:rFonts w:eastAsia="Calibri"/>
              </w:rPr>
            </w:pPr>
          </w:p>
        </w:tc>
      </w:tr>
      <w:tr w:rsidR="004C2843" w:rsidRPr="004C2843" w14:paraId="295864A1" w14:textId="77777777" w:rsidTr="006E3B61">
        <w:trPr>
          <w:trHeight w:val="276"/>
        </w:trPr>
        <w:tc>
          <w:tcPr>
            <w:tcW w:w="989" w:type="pct"/>
            <w:vMerge/>
            <w:noWrap/>
          </w:tcPr>
          <w:p w14:paraId="261D7412" w14:textId="77777777" w:rsidR="004C2843" w:rsidRPr="004C2843" w:rsidRDefault="004C2843" w:rsidP="004C2843">
            <w:pPr>
              <w:widowControl w:val="0"/>
              <w:spacing w:before="60" w:after="60"/>
              <w:rPr>
                <w:rFonts w:eastAsia="Calibri"/>
              </w:rPr>
            </w:pPr>
          </w:p>
        </w:tc>
        <w:tc>
          <w:tcPr>
            <w:tcW w:w="1610" w:type="pct"/>
          </w:tcPr>
          <w:p w14:paraId="52FA9F4B" w14:textId="77777777" w:rsidR="004C2843" w:rsidRPr="004C2843" w:rsidRDefault="004C2843" w:rsidP="004C2843">
            <w:pPr>
              <w:widowControl w:val="0"/>
              <w:spacing w:before="60" w:after="60"/>
              <w:rPr>
                <w:rFonts w:eastAsia="Calibri"/>
              </w:rPr>
            </w:pPr>
            <w:r w:rsidRPr="004C2843">
              <w:rPr>
                <w:rFonts w:eastAsia="Calibri"/>
              </w:rPr>
              <w:t>permanent, n (%)</w:t>
            </w:r>
          </w:p>
        </w:tc>
        <w:tc>
          <w:tcPr>
            <w:tcW w:w="884" w:type="pct"/>
          </w:tcPr>
          <w:p w14:paraId="73BDE865" w14:textId="77777777" w:rsidR="004C2843" w:rsidRPr="004C2843" w:rsidRDefault="004C2843" w:rsidP="004C2843">
            <w:pPr>
              <w:widowControl w:val="0"/>
              <w:spacing w:before="60" w:after="60"/>
              <w:rPr>
                <w:rFonts w:eastAsia="Calibri"/>
              </w:rPr>
            </w:pPr>
            <w:r w:rsidRPr="004C2843">
              <w:rPr>
                <w:rFonts w:eastAsia="Calibri"/>
              </w:rPr>
              <w:t>36 (20.3%)</w:t>
            </w:r>
          </w:p>
        </w:tc>
        <w:tc>
          <w:tcPr>
            <w:tcW w:w="851" w:type="pct"/>
          </w:tcPr>
          <w:p w14:paraId="578956F6" w14:textId="77777777" w:rsidR="004C2843" w:rsidRPr="004C2843" w:rsidRDefault="004C2843" w:rsidP="004C2843">
            <w:pPr>
              <w:widowControl w:val="0"/>
              <w:spacing w:before="60" w:after="60"/>
              <w:rPr>
                <w:rFonts w:eastAsia="Calibri"/>
              </w:rPr>
            </w:pPr>
            <w:r w:rsidRPr="004C2843">
              <w:rPr>
                <w:rFonts w:eastAsia="Calibri"/>
              </w:rPr>
              <w:t>33 (31.4%)</w:t>
            </w:r>
          </w:p>
        </w:tc>
        <w:tc>
          <w:tcPr>
            <w:tcW w:w="666" w:type="pct"/>
          </w:tcPr>
          <w:p w14:paraId="4ADA0757" w14:textId="77777777" w:rsidR="004C2843" w:rsidRPr="004C2843" w:rsidRDefault="004C2843" w:rsidP="004C2843">
            <w:pPr>
              <w:widowControl w:val="0"/>
              <w:spacing w:before="60" w:after="60"/>
              <w:rPr>
                <w:rFonts w:eastAsia="Calibri"/>
              </w:rPr>
            </w:pPr>
          </w:p>
        </w:tc>
      </w:tr>
      <w:tr w:rsidR="004C2843" w:rsidRPr="004C2843" w14:paraId="0C7DAFCE" w14:textId="77777777" w:rsidTr="006E3B61">
        <w:trPr>
          <w:trHeight w:val="276"/>
        </w:trPr>
        <w:tc>
          <w:tcPr>
            <w:tcW w:w="2599" w:type="pct"/>
            <w:gridSpan w:val="2"/>
            <w:noWrap/>
          </w:tcPr>
          <w:p w14:paraId="3F194E07" w14:textId="77777777" w:rsidR="004C2843" w:rsidRPr="004C2843" w:rsidRDefault="004C2843" w:rsidP="004C2843">
            <w:pPr>
              <w:widowControl w:val="0"/>
              <w:spacing w:before="60" w:after="60"/>
              <w:rPr>
                <w:rFonts w:eastAsia="Calibri"/>
              </w:rPr>
            </w:pPr>
            <w:r w:rsidRPr="004C2843">
              <w:rPr>
                <w:rFonts w:eastAsia="Calibri"/>
              </w:rPr>
              <w:t>Coronary artery disease, n (%)</w:t>
            </w:r>
          </w:p>
        </w:tc>
        <w:tc>
          <w:tcPr>
            <w:tcW w:w="884" w:type="pct"/>
          </w:tcPr>
          <w:p w14:paraId="48D33EB4" w14:textId="77777777" w:rsidR="004C2843" w:rsidRPr="004C2843" w:rsidRDefault="004C2843" w:rsidP="004C2843">
            <w:pPr>
              <w:widowControl w:val="0"/>
              <w:spacing w:before="60" w:after="60"/>
              <w:rPr>
                <w:rFonts w:eastAsia="Calibri"/>
              </w:rPr>
            </w:pPr>
            <w:r w:rsidRPr="004C2843">
              <w:rPr>
                <w:rFonts w:eastAsia="Calibri"/>
              </w:rPr>
              <w:t>144 (77.4%)</w:t>
            </w:r>
          </w:p>
        </w:tc>
        <w:tc>
          <w:tcPr>
            <w:tcW w:w="851" w:type="pct"/>
          </w:tcPr>
          <w:p w14:paraId="6B196943" w14:textId="77777777" w:rsidR="004C2843" w:rsidRPr="004C2843" w:rsidRDefault="004C2843" w:rsidP="004C2843">
            <w:pPr>
              <w:widowControl w:val="0"/>
              <w:spacing w:before="60" w:after="60"/>
              <w:rPr>
                <w:rFonts w:eastAsia="Calibri"/>
              </w:rPr>
            </w:pPr>
            <w:r w:rsidRPr="004C2843">
              <w:rPr>
                <w:rFonts w:eastAsia="Calibri"/>
              </w:rPr>
              <w:t>69 (65.7%)</w:t>
            </w:r>
          </w:p>
        </w:tc>
        <w:tc>
          <w:tcPr>
            <w:tcW w:w="666" w:type="pct"/>
          </w:tcPr>
          <w:p w14:paraId="48E8226E" w14:textId="77777777" w:rsidR="004C2843" w:rsidRPr="004C2843" w:rsidRDefault="004C2843" w:rsidP="004C2843">
            <w:pPr>
              <w:widowControl w:val="0"/>
              <w:spacing w:before="60" w:after="60"/>
              <w:rPr>
                <w:rFonts w:eastAsia="Calibri"/>
              </w:rPr>
            </w:pPr>
            <w:r w:rsidRPr="004C2843">
              <w:rPr>
                <w:rFonts w:eastAsia="Calibri"/>
              </w:rPr>
              <w:t>0.031</w:t>
            </w:r>
          </w:p>
        </w:tc>
      </w:tr>
      <w:tr w:rsidR="004C2843" w:rsidRPr="004C2843" w14:paraId="452841CA" w14:textId="77777777" w:rsidTr="006E3B61">
        <w:trPr>
          <w:trHeight w:val="276"/>
        </w:trPr>
        <w:tc>
          <w:tcPr>
            <w:tcW w:w="2599" w:type="pct"/>
            <w:gridSpan w:val="2"/>
            <w:noWrap/>
          </w:tcPr>
          <w:p w14:paraId="4CCE1D25" w14:textId="77777777" w:rsidR="004C2843" w:rsidRPr="004C2843" w:rsidRDefault="004C2843" w:rsidP="004C2843">
            <w:pPr>
              <w:widowControl w:val="0"/>
              <w:spacing w:before="60" w:after="60"/>
              <w:rPr>
                <w:rFonts w:eastAsia="Calibri"/>
              </w:rPr>
            </w:pPr>
            <w:r w:rsidRPr="004C2843">
              <w:rPr>
                <w:rFonts w:eastAsia="Calibri"/>
              </w:rPr>
              <w:t>Hypertension, n (%)</w:t>
            </w:r>
          </w:p>
        </w:tc>
        <w:tc>
          <w:tcPr>
            <w:tcW w:w="884" w:type="pct"/>
          </w:tcPr>
          <w:p w14:paraId="1A40EDD5" w14:textId="77777777" w:rsidR="004C2843" w:rsidRPr="004C2843" w:rsidDel="0093094A" w:rsidRDefault="004C2843" w:rsidP="004C2843">
            <w:pPr>
              <w:widowControl w:val="0"/>
              <w:spacing w:before="60" w:after="60"/>
              <w:rPr>
                <w:rFonts w:eastAsia="Calibri"/>
              </w:rPr>
            </w:pPr>
            <w:r w:rsidRPr="004C2843">
              <w:rPr>
                <w:rFonts w:eastAsia="Calibri"/>
              </w:rPr>
              <w:t>144 (77.4%)</w:t>
            </w:r>
          </w:p>
        </w:tc>
        <w:tc>
          <w:tcPr>
            <w:tcW w:w="851" w:type="pct"/>
          </w:tcPr>
          <w:p w14:paraId="47F0D29B" w14:textId="77777777" w:rsidR="004C2843" w:rsidRPr="004C2843" w:rsidRDefault="004C2843" w:rsidP="004C2843">
            <w:pPr>
              <w:widowControl w:val="0"/>
              <w:spacing w:before="60" w:after="60"/>
              <w:rPr>
                <w:rFonts w:eastAsia="Calibri"/>
              </w:rPr>
            </w:pPr>
            <w:r w:rsidRPr="004C2843">
              <w:rPr>
                <w:rFonts w:eastAsia="Calibri"/>
              </w:rPr>
              <w:t>60 (57.1%)</w:t>
            </w:r>
          </w:p>
        </w:tc>
        <w:tc>
          <w:tcPr>
            <w:tcW w:w="666" w:type="pct"/>
          </w:tcPr>
          <w:p w14:paraId="7CCC500F" w14:textId="77777777" w:rsidR="004C2843" w:rsidRPr="004C2843" w:rsidRDefault="004C2843" w:rsidP="004C2843">
            <w:pPr>
              <w:widowControl w:val="0"/>
              <w:spacing w:before="60" w:after="60"/>
              <w:rPr>
                <w:rFonts w:eastAsia="Calibri"/>
              </w:rPr>
            </w:pPr>
            <w:r w:rsidRPr="004C2843">
              <w:rPr>
                <w:rFonts w:eastAsia="Calibri"/>
              </w:rPr>
              <w:t>&lt;0.001</w:t>
            </w:r>
          </w:p>
        </w:tc>
      </w:tr>
      <w:tr w:rsidR="004C2843" w:rsidRPr="004C2843" w14:paraId="4409ABA8" w14:textId="77777777" w:rsidTr="006E3B61">
        <w:trPr>
          <w:trHeight w:val="276"/>
        </w:trPr>
        <w:tc>
          <w:tcPr>
            <w:tcW w:w="2599" w:type="pct"/>
            <w:gridSpan w:val="2"/>
            <w:noWrap/>
          </w:tcPr>
          <w:p w14:paraId="3470C36A" w14:textId="77777777" w:rsidR="004C2843" w:rsidRPr="004C2843" w:rsidRDefault="004C2843" w:rsidP="004C2843">
            <w:pPr>
              <w:widowControl w:val="0"/>
              <w:spacing w:before="60" w:after="60"/>
              <w:rPr>
                <w:rFonts w:eastAsia="Calibri"/>
              </w:rPr>
            </w:pPr>
            <w:r w:rsidRPr="004C2843">
              <w:rPr>
                <w:rFonts w:eastAsia="Calibri"/>
              </w:rPr>
              <w:t>Chronic obstructive pulmonary disease, n (%)</w:t>
            </w:r>
          </w:p>
        </w:tc>
        <w:tc>
          <w:tcPr>
            <w:tcW w:w="884" w:type="pct"/>
          </w:tcPr>
          <w:p w14:paraId="65059BF6" w14:textId="77777777" w:rsidR="004C2843" w:rsidRPr="004C2843" w:rsidDel="0093094A" w:rsidRDefault="004C2843" w:rsidP="004C2843">
            <w:pPr>
              <w:widowControl w:val="0"/>
              <w:spacing w:before="60" w:after="60"/>
              <w:rPr>
                <w:rFonts w:eastAsia="Calibri"/>
              </w:rPr>
            </w:pPr>
            <w:r w:rsidRPr="004C2843">
              <w:rPr>
                <w:rFonts w:eastAsia="Calibri"/>
              </w:rPr>
              <w:t>62 (33.3%)</w:t>
            </w:r>
          </w:p>
        </w:tc>
        <w:tc>
          <w:tcPr>
            <w:tcW w:w="851" w:type="pct"/>
          </w:tcPr>
          <w:p w14:paraId="233D2022" w14:textId="77777777" w:rsidR="004C2843" w:rsidRPr="004C2843" w:rsidRDefault="004C2843" w:rsidP="004C2843">
            <w:pPr>
              <w:widowControl w:val="0"/>
              <w:spacing w:before="60" w:after="60"/>
              <w:rPr>
                <w:rFonts w:eastAsia="Calibri"/>
              </w:rPr>
            </w:pPr>
            <w:r w:rsidRPr="004C2843">
              <w:rPr>
                <w:rFonts w:eastAsia="Calibri"/>
              </w:rPr>
              <w:t>26 (24.8%)</w:t>
            </w:r>
          </w:p>
        </w:tc>
        <w:tc>
          <w:tcPr>
            <w:tcW w:w="666" w:type="pct"/>
          </w:tcPr>
          <w:p w14:paraId="7B06842D" w14:textId="77777777" w:rsidR="004C2843" w:rsidRPr="004C2843" w:rsidRDefault="004C2843" w:rsidP="004C2843">
            <w:pPr>
              <w:widowControl w:val="0"/>
              <w:spacing w:before="60" w:after="60"/>
              <w:rPr>
                <w:rFonts w:eastAsia="Calibri"/>
              </w:rPr>
            </w:pPr>
            <w:r w:rsidRPr="004C2843">
              <w:rPr>
                <w:rFonts w:eastAsia="Calibri"/>
              </w:rPr>
              <w:t>0.12</w:t>
            </w:r>
          </w:p>
        </w:tc>
      </w:tr>
      <w:tr w:rsidR="004C2843" w:rsidRPr="004C2843" w14:paraId="242C9985" w14:textId="77777777" w:rsidTr="006E3B61">
        <w:trPr>
          <w:trHeight w:val="276"/>
        </w:trPr>
        <w:tc>
          <w:tcPr>
            <w:tcW w:w="2599" w:type="pct"/>
            <w:gridSpan w:val="2"/>
            <w:noWrap/>
          </w:tcPr>
          <w:p w14:paraId="420B28DE" w14:textId="77777777" w:rsidR="004C2843" w:rsidRPr="004C2843" w:rsidRDefault="004C2843" w:rsidP="004C2843">
            <w:pPr>
              <w:widowControl w:val="0"/>
              <w:spacing w:before="60" w:after="60"/>
              <w:rPr>
                <w:rFonts w:eastAsia="Calibri"/>
              </w:rPr>
            </w:pPr>
            <w:r w:rsidRPr="004C2843">
              <w:rPr>
                <w:rFonts w:eastAsia="Calibri"/>
              </w:rPr>
              <w:t>Diabetes mellitus, n (%)</w:t>
            </w:r>
          </w:p>
        </w:tc>
        <w:tc>
          <w:tcPr>
            <w:tcW w:w="884" w:type="pct"/>
          </w:tcPr>
          <w:p w14:paraId="412BA883" w14:textId="2B881BDA" w:rsidR="004C2843" w:rsidRPr="004C2843" w:rsidRDefault="004C2843" w:rsidP="004C2843">
            <w:pPr>
              <w:widowControl w:val="0"/>
              <w:spacing w:before="60" w:after="60"/>
              <w:rPr>
                <w:rFonts w:eastAsia="Calibri"/>
              </w:rPr>
            </w:pPr>
            <w:r w:rsidRPr="004C2843">
              <w:rPr>
                <w:rFonts w:eastAsia="Calibri"/>
              </w:rPr>
              <w:t>65 (35.</w:t>
            </w:r>
            <w:r w:rsidR="00D43F7F">
              <w:rPr>
                <w:rFonts w:eastAsia="Calibri"/>
              </w:rPr>
              <w:t>0</w:t>
            </w:r>
            <w:r w:rsidRPr="004C2843">
              <w:rPr>
                <w:rFonts w:eastAsia="Calibri"/>
              </w:rPr>
              <w:t>%)</w:t>
            </w:r>
          </w:p>
        </w:tc>
        <w:tc>
          <w:tcPr>
            <w:tcW w:w="851" w:type="pct"/>
          </w:tcPr>
          <w:p w14:paraId="42EC7797" w14:textId="77777777" w:rsidR="004C2843" w:rsidRPr="004C2843" w:rsidRDefault="004C2843" w:rsidP="004C2843">
            <w:pPr>
              <w:widowControl w:val="0"/>
              <w:spacing w:before="60" w:after="60"/>
              <w:rPr>
                <w:rFonts w:eastAsia="Calibri"/>
              </w:rPr>
            </w:pPr>
            <w:r w:rsidRPr="004C2843">
              <w:rPr>
                <w:rFonts w:eastAsia="Calibri"/>
              </w:rPr>
              <w:t>33 (31.4%)</w:t>
            </w:r>
          </w:p>
        </w:tc>
        <w:tc>
          <w:tcPr>
            <w:tcW w:w="666" w:type="pct"/>
          </w:tcPr>
          <w:p w14:paraId="04B4B912" w14:textId="77777777" w:rsidR="004C2843" w:rsidRPr="004C2843" w:rsidRDefault="004C2843" w:rsidP="004C2843">
            <w:pPr>
              <w:widowControl w:val="0"/>
              <w:spacing w:before="60" w:after="60"/>
              <w:rPr>
                <w:rFonts w:eastAsia="Calibri"/>
              </w:rPr>
            </w:pPr>
            <w:r w:rsidRPr="004C2843">
              <w:rPr>
                <w:rFonts w:eastAsia="Calibri"/>
              </w:rPr>
              <w:t>0.54</w:t>
            </w:r>
          </w:p>
        </w:tc>
      </w:tr>
      <w:tr w:rsidR="004C2843" w:rsidRPr="004C2843" w14:paraId="55392D94" w14:textId="77777777" w:rsidTr="006E3B61">
        <w:trPr>
          <w:trHeight w:val="276"/>
        </w:trPr>
        <w:tc>
          <w:tcPr>
            <w:tcW w:w="2599" w:type="pct"/>
            <w:gridSpan w:val="2"/>
            <w:noWrap/>
          </w:tcPr>
          <w:p w14:paraId="5E0A3CB6" w14:textId="77777777" w:rsidR="004C2843" w:rsidRPr="004C2843" w:rsidRDefault="004C2843" w:rsidP="004C2843">
            <w:pPr>
              <w:widowControl w:val="0"/>
              <w:spacing w:before="60" w:after="60"/>
              <w:rPr>
                <w:rFonts w:eastAsia="Calibri"/>
              </w:rPr>
            </w:pPr>
            <w:r w:rsidRPr="004C2843">
              <w:rPr>
                <w:rFonts w:eastAsia="Calibri"/>
              </w:rPr>
              <w:t>Chronic kidney disease, n (%)</w:t>
            </w:r>
          </w:p>
        </w:tc>
        <w:tc>
          <w:tcPr>
            <w:tcW w:w="884" w:type="pct"/>
          </w:tcPr>
          <w:p w14:paraId="49C7F133" w14:textId="77777777" w:rsidR="004C2843" w:rsidRPr="004C2843" w:rsidRDefault="004C2843" w:rsidP="004C2843">
            <w:pPr>
              <w:widowControl w:val="0"/>
              <w:spacing w:before="60" w:after="60"/>
              <w:rPr>
                <w:rFonts w:eastAsia="Calibri"/>
              </w:rPr>
            </w:pPr>
            <w:r w:rsidRPr="004C2843">
              <w:rPr>
                <w:rFonts w:eastAsia="Calibri"/>
              </w:rPr>
              <w:t>60 (32.3%)</w:t>
            </w:r>
          </w:p>
        </w:tc>
        <w:tc>
          <w:tcPr>
            <w:tcW w:w="851" w:type="pct"/>
          </w:tcPr>
          <w:p w14:paraId="167D1EA0" w14:textId="77777777" w:rsidR="004C2843" w:rsidRPr="004C2843" w:rsidRDefault="004C2843" w:rsidP="004C2843">
            <w:pPr>
              <w:widowControl w:val="0"/>
              <w:spacing w:before="60" w:after="60"/>
              <w:rPr>
                <w:rFonts w:eastAsia="Calibri"/>
              </w:rPr>
            </w:pPr>
            <w:r w:rsidRPr="004C2843">
              <w:rPr>
                <w:rFonts w:eastAsia="Calibri"/>
              </w:rPr>
              <w:t>34 (32.4%)</w:t>
            </w:r>
          </w:p>
        </w:tc>
        <w:tc>
          <w:tcPr>
            <w:tcW w:w="666" w:type="pct"/>
          </w:tcPr>
          <w:p w14:paraId="590CA595" w14:textId="77777777" w:rsidR="004C2843" w:rsidRPr="004C2843" w:rsidRDefault="004C2843" w:rsidP="004C2843">
            <w:pPr>
              <w:widowControl w:val="0"/>
              <w:spacing w:before="60" w:after="60"/>
              <w:rPr>
                <w:rFonts w:eastAsia="Calibri"/>
              </w:rPr>
            </w:pPr>
            <w:r w:rsidRPr="004C2843">
              <w:rPr>
                <w:rFonts w:eastAsia="Calibri"/>
              </w:rPr>
              <w:t>0.98</w:t>
            </w:r>
          </w:p>
        </w:tc>
      </w:tr>
      <w:tr w:rsidR="004C2843" w:rsidRPr="004C2843" w14:paraId="6070B75A" w14:textId="77777777" w:rsidTr="006E3B61">
        <w:trPr>
          <w:trHeight w:val="276"/>
        </w:trPr>
        <w:tc>
          <w:tcPr>
            <w:tcW w:w="2599" w:type="pct"/>
            <w:gridSpan w:val="2"/>
            <w:noWrap/>
          </w:tcPr>
          <w:p w14:paraId="0D96688D" w14:textId="77777777" w:rsidR="004C2843" w:rsidRPr="004C2843" w:rsidRDefault="004C2843" w:rsidP="004C2843">
            <w:pPr>
              <w:widowControl w:val="0"/>
              <w:spacing w:before="60" w:after="60"/>
              <w:rPr>
                <w:rFonts w:eastAsia="Calibri"/>
              </w:rPr>
            </w:pPr>
            <w:r w:rsidRPr="004C2843">
              <w:rPr>
                <w:rFonts w:eastAsia="Calibri"/>
              </w:rPr>
              <w:t>Prior stroke or transient ischaemic attack, n (%)</w:t>
            </w:r>
          </w:p>
        </w:tc>
        <w:tc>
          <w:tcPr>
            <w:tcW w:w="884" w:type="pct"/>
          </w:tcPr>
          <w:p w14:paraId="5E359E45" w14:textId="77777777" w:rsidR="004C2843" w:rsidRPr="004C2843" w:rsidRDefault="004C2843" w:rsidP="004C2843">
            <w:pPr>
              <w:widowControl w:val="0"/>
              <w:spacing w:before="60" w:after="60"/>
              <w:rPr>
                <w:rFonts w:eastAsia="Calibri"/>
              </w:rPr>
            </w:pPr>
            <w:r w:rsidRPr="004C2843">
              <w:rPr>
                <w:rFonts w:eastAsia="Calibri"/>
              </w:rPr>
              <w:t>19 (10.2%)</w:t>
            </w:r>
          </w:p>
        </w:tc>
        <w:tc>
          <w:tcPr>
            <w:tcW w:w="851" w:type="pct"/>
          </w:tcPr>
          <w:p w14:paraId="4A05ADFC" w14:textId="77777777" w:rsidR="004C2843" w:rsidRPr="004C2843" w:rsidRDefault="004C2843" w:rsidP="004C2843">
            <w:pPr>
              <w:widowControl w:val="0"/>
              <w:spacing w:before="60" w:after="60"/>
              <w:rPr>
                <w:rFonts w:eastAsia="Calibri"/>
              </w:rPr>
            </w:pPr>
            <w:r w:rsidRPr="004C2843">
              <w:rPr>
                <w:rFonts w:eastAsia="Calibri"/>
              </w:rPr>
              <w:t>26 (24.8%)</w:t>
            </w:r>
          </w:p>
        </w:tc>
        <w:tc>
          <w:tcPr>
            <w:tcW w:w="666" w:type="pct"/>
          </w:tcPr>
          <w:p w14:paraId="56F06C1F" w14:textId="77777777" w:rsidR="004C2843" w:rsidRPr="004C2843" w:rsidRDefault="004C2843" w:rsidP="004C2843">
            <w:pPr>
              <w:widowControl w:val="0"/>
              <w:spacing w:before="60" w:after="60"/>
              <w:rPr>
                <w:rFonts w:eastAsia="Calibri"/>
              </w:rPr>
            </w:pPr>
            <w:r w:rsidRPr="004C2843">
              <w:rPr>
                <w:rFonts w:eastAsia="Calibri"/>
              </w:rPr>
              <w:t>0.019</w:t>
            </w:r>
          </w:p>
        </w:tc>
      </w:tr>
      <w:tr w:rsidR="004C2843" w:rsidRPr="004C2843" w14:paraId="10D332C2" w14:textId="77777777" w:rsidTr="006E3B61">
        <w:trPr>
          <w:trHeight w:val="276"/>
        </w:trPr>
        <w:tc>
          <w:tcPr>
            <w:tcW w:w="2599" w:type="pct"/>
            <w:gridSpan w:val="2"/>
            <w:noWrap/>
            <w:hideMark/>
          </w:tcPr>
          <w:p w14:paraId="5F36EC95" w14:textId="77777777" w:rsidR="004C2843" w:rsidRPr="004C2843" w:rsidRDefault="004C2843" w:rsidP="004C2843">
            <w:pPr>
              <w:widowControl w:val="0"/>
              <w:spacing w:before="60" w:after="60"/>
              <w:rPr>
                <w:rFonts w:eastAsia="Calibri"/>
              </w:rPr>
            </w:pPr>
            <w:r w:rsidRPr="004C2843">
              <w:rPr>
                <w:rFonts w:eastAsia="Calibri"/>
              </w:rPr>
              <w:t>Obesity (clinical diagnosis), n (%)</w:t>
            </w:r>
          </w:p>
        </w:tc>
        <w:tc>
          <w:tcPr>
            <w:tcW w:w="884" w:type="pct"/>
          </w:tcPr>
          <w:p w14:paraId="591EF7C1" w14:textId="77777777" w:rsidR="004C2843" w:rsidRPr="004C2843" w:rsidRDefault="004C2843" w:rsidP="004C2843">
            <w:pPr>
              <w:widowControl w:val="0"/>
              <w:spacing w:before="60" w:after="60"/>
              <w:rPr>
                <w:rFonts w:eastAsia="Calibri"/>
              </w:rPr>
            </w:pPr>
            <w:r w:rsidRPr="004C2843">
              <w:rPr>
                <w:rFonts w:eastAsia="Calibri"/>
              </w:rPr>
              <w:t>72 (38.7%)</w:t>
            </w:r>
          </w:p>
        </w:tc>
        <w:tc>
          <w:tcPr>
            <w:tcW w:w="851" w:type="pct"/>
          </w:tcPr>
          <w:p w14:paraId="141388F9" w14:textId="77777777" w:rsidR="004C2843" w:rsidRPr="004C2843" w:rsidRDefault="004C2843" w:rsidP="004C2843">
            <w:pPr>
              <w:widowControl w:val="0"/>
              <w:spacing w:before="60" w:after="60"/>
              <w:rPr>
                <w:rFonts w:eastAsia="Calibri"/>
              </w:rPr>
            </w:pPr>
            <w:r w:rsidRPr="004C2843">
              <w:rPr>
                <w:rFonts w:eastAsia="Calibri"/>
              </w:rPr>
              <w:t>20 (19.1%)</w:t>
            </w:r>
          </w:p>
        </w:tc>
        <w:tc>
          <w:tcPr>
            <w:tcW w:w="666" w:type="pct"/>
          </w:tcPr>
          <w:p w14:paraId="4C7A7479" w14:textId="77777777" w:rsidR="004C2843" w:rsidRPr="004C2843" w:rsidRDefault="004C2843" w:rsidP="004C2843">
            <w:pPr>
              <w:widowControl w:val="0"/>
              <w:spacing w:before="60" w:after="60"/>
              <w:rPr>
                <w:rFonts w:eastAsia="Calibri"/>
              </w:rPr>
            </w:pPr>
            <w:r w:rsidRPr="004C2843">
              <w:rPr>
                <w:rFonts w:eastAsia="Calibri"/>
              </w:rPr>
              <w:t>0.002</w:t>
            </w:r>
          </w:p>
        </w:tc>
      </w:tr>
      <w:tr w:rsidR="004C2843" w:rsidRPr="004C2843" w14:paraId="23E1908B" w14:textId="77777777" w:rsidTr="006E3B61">
        <w:trPr>
          <w:trHeight w:val="276"/>
        </w:trPr>
        <w:tc>
          <w:tcPr>
            <w:tcW w:w="2599" w:type="pct"/>
            <w:gridSpan w:val="2"/>
            <w:noWrap/>
          </w:tcPr>
          <w:p w14:paraId="12C4CA40" w14:textId="77777777" w:rsidR="004C2843" w:rsidRPr="004C2843" w:rsidRDefault="004C2843" w:rsidP="004C2843">
            <w:pPr>
              <w:widowControl w:val="0"/>
              <w:spacing w:before="60" w:after="60"/>
              <w:rPr>
                <w:rFonts w:eastAsia="Calibri"/>
              </w:rPr>
            </w:pPr>
            <w:r w:rsidRPr="004C2843">
              <w:rPr>
                <w:rFonts w:eastAsia="Calibri"/>
              </w:rPr>
              <w:t>CHA</w:t>
            </w:r>
            <w:r w:rsidRPr="004C2843">
              <w:rPr>
                <w:rFonts w:eastAsia="Calibri"/>
                <w:vertAlign w:val="subscript"/>
              </w:rPr>
              <w:t>2</w:t>
            </w:r>
            <w:r w:rsidRPr="004C2843">
              <w:rPr>
                <w:rFonts w:eastAsia="Calibri"/>
              </w:rPr>
              <w:t>DS</w:t>
            </w:r>
            <w:r w:rsidRPr="004C2843">
              <w:rPr>
                <w:rFonts w:eastAsia="Calibri"/>
                <w:vertAlign w:val="subscript"/>
              </w:rPr>
              <w:t xml:space="preserve">2 </w:t>
            </w:r>
            <w:r w:rsidRPr="004C2843">
              <w:rPr>
                <w:rFonts w:eastAsia="Calibri"/>
              </w:rPr>
              <w:t>-VAS</w:t>
            </w:r>
            <w:r w:rsidRPr="004C2843">
              <w:rPr>
                <w:rFonts w:eastAsia="Calibri"/>
                <w:vertAlign w:val="subscript"/>
              </w:rPr>
              <w:t xml:space="preserve">C </w:t>
            </w:r>
            <w:r w:rsidRPr="004C2843">
              <w:rPr>
                <w:rFonts w:eastAsia="Calibri"/>
              </w:rPr>
              <w:t>score, mean ±SD</w:t>
            </w:r>
          </w:p>
        </w:tc>
        <w:tc>
          <w:tcPr>
            <w:tcW w:w="884" w:type="pct"/>
          </w:tcPr>
          <w:p w14:paraId="228FA2D6" w14:textId="77777777" w:rsidR="004C2843" w:rsidRPr="004C2843" w:rsidRDefault="004C2843" w:rsidP="004C2843">
            <w:pPr>
              <w:widowControl w:val="0"/>
              <w:spacing w:before="60" w:after="60"/>
              <w:rPr>
                <w:rFonts w:eastAsia="Calibri"/>
              </w:rPr>
            </w:pPr>
            <w:r w:rsidRPr="004C2843">
              <w:rPr>
                <w:rFonts w:eastAsia="Calibri"/>
              </w:rPr>
              <w:t>5.0±1.3</w:t>
            </w:r>
          </w:p>
        </w:tc>
        <w:tc>
          <w:tcPr>
            <w:tcW w:w="851" w:type="pct"/>
          </w:tcPr>
          <w:p w14:paraId="7B66BE4F" w14:textId="77777777" w:rsidR="004C2843" w:rsidRPr="004C2843" w:rsidRDefault="004C2843" w:rsidP="004C2843">
            <w:pPr>
              <w:widowControl w:val="0"/>
              <w:spacing w:before="60" w:after="60"/>
              <w:rPr>
                <w:rFonts w:eastAsia="Calibri"/>
              </w:rPr>
            </w:pPr>
            <w:r w:rsidRPr="004C2843">
              <w:rPr>
                <w:rFonts w:eastAsia="Calibri"/>
              </w:rPr>
              <w:t>5.4±1.4</w:t>
            </w:r>
          </w:p>
        </w:tc>
        <w:tc>
          <w:tcPr>
            <w:tcW w:w="666" w:type="pct"/>
          </w:tcPr>
          <w:p w14:paraId="2F9FE359" w14:textId="77777777" w:rsidR="004C2843" w:rsidRPr="004C2843" w:rsidRDefault="004C2843" w:rsidP="004C2843">
            <w:pPr>
              <w:widowControl w:val="0"/>
              <w:spacing w:before="60" w:after="60"/>
              <w:rPr>
                <w:rFonts w:eastAsia="Calibri"/>
              </w:rPr>
            </w:pPr>
            <w:r w:rsidRPr="004C2843">
              <w:rPr>
                <w:rFonts w:eastAsia="Calibri"/>
              </w:rPr>
              <w:t>0.05</w:t>
            </w:r>
          </w:p>
        </w:tc>
      </w:tr>
      <w:tr w:rsidR="004C2843" w:rsidRPr="004C2843" w14:paraId="2F4D1AFF" w14:textId="77777777" w:rsidTr="006E3B61">
        <w:trPr>
          <w:trHeight w:val="276"/>
        </w:trPr>
        <w:tc>
          <w:tcPr>
            <w:tcW w:w="2599" w:type="pct"/>
            <w:gridSpan w:val="2"/>
            <w:noWrap/>
          </w:tcPr>
          <w:p w14:paraId="1F72FBB7" w14:textId="77777777" w:rsidR="004C2843" w:rsidRPr="004C2843" w:rsidRDefault="004C2843" w:rsidP="004C2843">
            <w:pPr>
              <w:widowControl w:val="0"/>
              <w:spacing w:before="60" w:after="60"/>
              <w:rPr>
                <w:rFonts w:eastAsia="Calibri"/>
              </w:rPr>
            </w:pPr>
            <w:r w:rsidRPr="004C2843">
              <w:rPr>
                <w:rFonts w:eastAsia="Calibri"/>
              </w:rPr>
              <w:t>HAS-BLED score, mean ±SD</w:t>
            </w:r>
          </w:p>
        </w:tc>
        <w:tc>
          <w:tcPr>
            <w:tcW w:w="884" w:type="pct"/>
          </w:tcPr>
          <w:p w14:paraId="192F5F71" w14:textId="77777777" w:rsidR="004C2843" w:rsidRPr="004C2843" w:rsidRDefault="004C2843" w:rsidP="004C2843">
            <w:pPr>
              <w:widowControl w:val="0"/>
              <w:spacing w:before="60" w:after="60"/>
              <w:rPr>
                <w:rFonts w:eastAsia="Calibri"/>
              </w:rPr>
            </w:pPr>
            <w:r w:rsidRPr="004C2843">
              <w:rPr>
                <w:rFonts w:eastAsia="Calibri"/>
              </w:rPr>
              <w:t>2.6±1.3</w:t>
            </w:r>
          </w:p>
        </w:tc>
        <w:tc>
          <w:tcPr>
            <w:tcW w:w="851" w:type="pct"/>
          </w:tcPr>
          <w:p w14:paraId="496D4239" w14:textId="77777777" w:rsidR="004C2843" w:rsidRPr="004C2843" w:rsidRDefault="004C2843" w:rsidP="004C2843">
            <w:pPr>
              <w:widowControl w:val="0"/>
              <w:spacing w:before="60" w:after="60"/>
              <w:rPr>
                <w:rFonts w:eastAsia="Calibri"/>
              </w:rPr>
            </w:pPr>
            <w:r w:rsidRPr="004C2843">
              <w:rPr>
                <w:rFonts w:eastAsia="Calibri"/>
              </w:rPr>
              <w:t>3.7±1.9</w:t>
            </w:r>
          </w:p>
        </w:tc>
        <w:tc>
          <w:tcPr>
            <w:tcW w:w="666" w:type="pct"/>
          </w:tcPr>
          <w:p w14:paraId="7F926C2E" w14:textId="77777777" w:rsidR="004C2843" w:rsidRPr="004C2843" w:rsidRDefault="004C2843" w:rsidP="004C2843">
            <w:pPr>
              <w:widowControl w:val="0"/>
              <w:spacing w:before="60" w:after="60"/>
              <w:rPr>
                <w:rFonts w:eastAsia="Calibri"/>
              </w:rPr>
            </w:pPr>
            <w:r w:rsidRPr="004C2843">
              <w:rPr>
                <w:rFonts w:eastAsia="Calibri"/>
              </w:rPr>
              <w:t>0.004</w:t>
            </w:r>
          </w:p>
        </w:tc>
      </w:tr>
      <w:tr w:rsidR="004C2843" w:rsidRPr="004C2843" w14:paraId="3D6CA007" w14:textId="77777777" w:rsidTr="006E3B61">
        <w:trPr>
          <w:trHeight w:val="276"/>
        </w:trPr>
        <w:tc>
          <w:tcPr>
            <w:tcW w:w="2599" w:type="pct"/>
            <w:gridSpan w:val="2"/>
            <w:noWrap/>
          </w:tcPr>
          <w:p w14:paraId="3C116CE6" w14:textId="77777777" w:rsidR="004C2843" w:rsidRPr="004C2843" w:rsidRDefault="004C2843" w:rsidP="004C2843">
            <w:pPr>
              <w:widowControl w:val="0"/>
              <w:spacing w:before="60" w:after="60"/>
              <w:rPr>
                <w:rFonts w:eastAsia="Calibri"/>
              </w:rPr>
            </w:pPr>
            <w:r w:rsidRPr="004C2843">
              <w:rPr>
                <w:rFonts w:eastAsia="Calibri"/>
              </w:rPr>
              <w:t>ACE inhibitor or ARB, n (%)</w:t>
            </w:r>
          </w:p>
        </w:tc>
        <w:tc>
          <w:tcPr>
            <w:tcW w:w="884" w:type="pct"/>
          </w:tcPr>
          <w:p w14:paraId="038B793E" w14:textId="77777777" w:rsidR="004C2843" w:rsidRPr="004C2843" w:rsidRDefault="004C2843" w:rsidP="004C2843">
            <w:pPr>
              <w:widowControl w:val="0"/>
              <w:spacing w:before="60" w:after="60"/>
              <w:rPr>
                <w:rFonts w:eastAsia="Calibri"/>
              </w:rPr>
            </w:pPr>
            <w:r w:rsidRPr="004C2843">
              <w:rPr>
                <w:rFonts w:eastAsia="Calibri"/>
              </w:rPr>
              <w:t>148 (79.6%)</w:t>
            </w:r>
          </w:p>
        </w:tc>
        <w:tc>
          <w:tcPr>
            <w:tcW w:w="851" w:type="pct"/>
          </w:tcPr>
          <w:p w14:paraId="18B6F028" w14:textId="77777777" w:rsidR="004C2843" w:rsidRPr="004C2843" w:rsidRDefault="004C2843" w:rsidP="004C2843">
            <w:pPr>
              <w:widowControl w:val="0"/>
              <w:spacing w:before="60" w:after="60"/>
              <w:rPr>
                <w:rFonts w:eastAsia="Calibri"/>
              </w:rPr>
            </w:pPr>
            <w:r w:rsidRPr="004C2843">
              <w:rPr>
                <w:rFonts w:eastAsia="Calibri"/>
              </w:rPr>
              <w:t>77 (73.3%)</w:t>
            </w:r>
          </w:p>
        </w:tc>
        <w:tc>
          <w:tcPr>
            <w:tcW w:w="666" w:type="pct"/>
          </w:tcPr>
          <w:p w14:paraId="3D27DD96" w14:textId="77777777" w:rsidR="004C2843" w:rsidRPr="004C2843" w:rsidRDefault="004C2843" w:rsidP="004C2843">
            <w:pPr>
              <w:widowControl w:val="0"/>
              <w:spacing w:before="60" w:after="60"/>
              <w:rPr>
                <w:rFonts w:eastAsia="Calibri"/>
              </w:rPr>
            </w:pPr>
            <w:r w:rsidRPr="004C2843">
              <w:rPr>
                <w:rFonts w:eastAsia="Calibri"/>
              </w:rPr>
              <w:t>0.22</w:t>
            </w:r>
          </w:p>
        </w:tc>
      </w:tr>
      <w:tr w:rsidR="004C2843" w:rsidRPr="004C2843" w14:paraId="319B7154" w14:textId="77777777" w:rsidTr="006E3B61">
        <w:trPr>
          <w:trHeight w:val="276"/>
        </w:trPr>
        <w:tc>
          <w:tcPr>
            <w:tcW w:w="2599" w:type="pct"/>
            <w:gridSpan w:val="2"/>
            <w:noWrap/>
          </w:tcPr>
          <w:p w14:paraId="0B4412E6" w14:textId="77777777" w:rsidR="004C2843" w:rsidRPr="004C2843" w:rsidRDefault="004C2843" w:rsidP="004C2843">
            <w:pPr>
              <w:widowControl w:val="0"/>
              <w:spacing w:before="60" w:after="60"/>
              <w:rPr>
                <w:rFonts w:eastAsia="Calibri"/>
              </w:rPr>
            </w:pPr>
            <w:r w:rsidRPr="004C2843">
              <w:rPr>
                <w:rFonts w:eastAsia="Calibri"/>
              </w:rPr>
              <w:t>Beta-blockers, n (%)</w:t>
            </w:r>
          </w:p>
        </w:tc>
        <w:tc>
          <w:tcPr>
            <w:tcW w:w="884" w:type="pct"/>
          </w:tcPr>
          <w:p w14:paraId="4D95B9AD" w14:textId="77777777" w:rsidR="004C2843" w:rsidRPr="004C2843" w:rsidRDefault="004C2843" w:rsidP="004C2843">
            <w:pPr>
              <w:widowControl w:val="0"/>
              <w:spacing w:before="60" w:after="60"/>
              <w:rPr>
                <w:rFonts w:eastAsia="Calibri"/>
              </w:rPr>
            </w:pPr>
            <w:r w:rsidRPr="004C2843">
              <w:rPr>
                <w:rFonts w:eastAsia="Calibri"/>
              </w:rPr>
              <w:t>109 (58.6%)</w:t>
            </w:r>
          </w:p>
        </w:tc>
        <w:tc>
          <w:tcPr>
            <w:tcW w:w="851" w:type="pct"/>
          </w:tcPr>
          <w:p w14:paraId="0400FD90" w14:textId="77777777" w:rsidR="004C2843" w:rsidRPr="004C2843" w:rsidRDefault="004C2843" w:rsidP="004C2843">
            <w:pPr>
              <w:widowControl w:val="0"/>
              <w:spacing w:before="60" w:after="60"/>
              <w:rPr>
                <w:rFonts w:eastAsia="Calibri"/>
              </w:rPr>
            </w:pPr>
            <w:r w:rsidRPr="004C2843">
              <w:rPr>
                <w:rFonts w:eastAsia="Calibri"/>
              </w:rPr>
              <w:t>67 (63.8%)</w:t>
            </w:r>
          </w:p>
        </w:tc>
        <w:tc>
          <w:tcPr>
            <w:tcW w:w="666" w:type="pct"/>
          </w:tcPr>
          <w:p w14:paraId="350C3D61" w14:textId="77777777" w:rsidR="004C2843" w:rsidRPr="004C2843" w:rsidRDefault="004C2843" w:rsidP="004C2843">
            <w:pPr>
              <w:widowControl w:val="0"/>
              <w:spacing w:before="60" w:after="60"/>
              <w:rPr>
                <w:rFonts w:eastAsia="Calibri"/>
              </w:rPr>
            </w:pPr>
            <w:r w:rsidRPr="004C2843">
              <w:rPr>
                <w:rFonts w:eastAsia="Calibri"/>
              </w:rPr>
              <w:t>0.38</w:t>
            </w:r>
          </w:p>
        </w:tc>
      </w:tr>
      <w:tr w:rsidR="004C2843" w:rsidRPr="004C2843" w14:paraId="583805EB" w14:textId="77777777" w:rsidTr="006E3B61">
        <w:trPr>
          <w:trHeight w:val="276"/>
        </w:trPr>
        <w:tc>
          <w:tcPr>
            <w:tcW w:w="2599" w:type="pct"/>
            <w:gridSpan w:val="2"/>
            <w:noWrap/>
          </w:tcPr>
          <w:p w14:paraId="33577B1C" w14:textId="77777777" w:rsidR="004C2843" w:rsidRPr="004C2843" w:rsidRDefault="004C2843" w:rsidP="004C2843">
            <w:pPr>
              <w:widowControl w:val="0"/>
              <w:spacing w:before="60" w:after="60"/>
              <w:rPr>
                <w:rFonts w:eastAsia="Calibri"/>
              </w:rPr>
            </w:pPr>
            <w:r w:rsidRPr="004C2843">
              <w:rPr>
                <w:rFonts w:eastAsia="Calibri"/>
              </w:rPr>
              <w:t>Diuretics or MRA, n (%)</w:t>
            </w:r>
          </w:p>
        </w:tc>
        <w:tc>
          <w:tcPr>
            <w:tcW w:w="884" w:type="pct"/>
          </w:tcPr>
          <w:p w14:paraId="3E1AA19C" w14:textId="77777777" w:rsidR="004C2843" w:rsidRPr="004C2843" w:rsidRDefault="004C2843" w:rsidP="004C2843">
            <w:pPr>
              <w:widowControl w:val="0"/>
              <w:spacing w:before="60" w:after="60"/>
              <w:rPr>
                <w:rFonts w:eastAsia="Calibri"/>
              </w:rPr>
            </w:pPr>
            <w:r w:rsidRPr="004C2843">
              <w:rPr>
                <w:rFonts w:eastAsia="Calibri"/>
              </w:rPr>
              <w:t>157 (84.4%)</w:t>
            </w:r>
          </w:p>
        </w:tc>
        <w:tc>
          <w:tcPr>
            <w:tcW w:w="851" w:type="pct"/>
          </w:tcPr>
          <w:p w14:paraId="1EB6BF9B" w14:textId="77777777" w:rsidR="004C2843" w:rsidRPr="004C2843" w:rsidRDefault="004C2843" w:rsidP="004C2843">
            <w:pPr>
              <w:widowControl w:val="0"/>
              <w:spacing w:before="60" w:after="60"/>
              <w:rPr>
                <w:rFonts w:eastAsia="Calibri"/>
              </w:rPr>
            </w:pPr>
            <w:r w:rsidRPr="004C2843">
              <w:rPr>
                <w:rFonts w:eastAsia="Calibri"/>
              </w:rPr>
              <w:t>85 (81.0%)</w:t>
            </w:r>
          </w:p>
        </w:tc>
        <w:tc>
          <w:tcPr>
            <w:tcW w:w="666" w:type="pct"/>
          </w:tcPr>
          <w:p w14:paraId="63E1604B" w14:textId="77777777" w:rsidR="004C2843" w:rsidRPr="004C2843" w:rsidRDefault="004C2843" w:rsidP="004C2843">
            <w:pPr>
              <w:widowControl w:val="0"/>
              <w:spacing w:before="60" w:after="60"/>
              <w:rPr>
                <w:rFonts w:eastAsia="Calibri"/>
              </w:rPr>
            </w:pPr>
            <w:r w:rsidRPr="004C2843">
              <w:rPr>
                <w:rFonts w:eastAsia="Calibri"/>
              </w:rPr>
              <w:t>0.45</w:t>
            </w:r>
          </w:p>
        </w:tc>
      </w:tr>
      <w:tr w:rsidR="004C2843" w:rsidRPr="004C2843" w14:paraId="16F4E59C" w14:textId="77777777" w:rsidTr="006E3B61">
        <w:trPr>
          <w:trHeight w:val="276"/>
        </w:trPr>
        <w:tc>
          <w:tcPr>
            <w:tcW w:w="2599" w:type="pct"/>
            <w:gridSpan w:val="2"/>
            <w:noWrap/>
          </w:tcPr>
          <w:p w14:paraId="7847FF0E" w14:textId="77777777" w:rsidR="004C2843" w:rsidRPr="004C2843" w:rsidRDefault="004C2843" w:rsidP="004C2843">
            <w:pPr>
              <w:widowControl w:val="0"/>
              <w:spacing w:before="60" w:after="60"/>
              <w:rPr>
                <w:rFonts w:eastAsia="Calibri"/>
              </w:rPr>
            </w:pPr>
            <w:r w:rsidRPr="004C2843">
              <w:rPr>
                <w:rFonts w:eastAsia="Calibri"/>
              </w:rPr>
              <w:t>Amiodarone, n (%)</w:t>
            </w:r>
          </w:p>
        </w:tc>
        <w:tc>
          <w:tcPr>
            <w:tcW w:w="884" w:type="pct"/>
          </w:tcPr>
          <w:p w14:paraId="7D10B17F" w14:textId="77777777" w:rsidR="004C2843" w:rsidRPr="004C2843" w:rsidRDefault="004C2843" w:rsidP="004C2843">
            <w:pPr>
              <w:widowControl w:val="0"/>
              <w:spacing w:before="60" w:after="60"/>
              <w:rPr>
                <w:rFonts w:eastAsia="Calibri"/>
              </w:rPr>
            </w:pPr>
            <w:r w:rsidRPr="004C2843">
              <w:rPr>
                <w:rFonts w:eastAsia="Calibri"/>
              </w:rPr>
              <w:t>89 (47.9%)</w:t>
            </w:r>
          </w:p>
        </w:tc>
        <w:tc>
          <w:tcPr>
            <w:tcW w:w="851" w:type="pct"/>
          </w:tcPr>
          <w:p w14:paraId="04764742" w14:textId="77777777" w:rsidR="004C2843" w:rsidRPr="004C2843" w:rsidRDefault="004C2843" w:rsidP="004C2843">
            <w:pPr>
              <w:widowControl w:val="0"/>
              <w:spacing w:before="60" w:after="60"/>
              <w:rPr>
                <w:rFonts w:eastAsia="Calibri"/>
              </w:rPr>
            </w:pPr>
            <w:r w:rsidRPr="004C2843">
              <w:rPr>
                <w:rFonts w:eastAsia="Calibri"/>
              </w:rPr>
              <w:t>22 (21.0%)</w:t>
            </w:r>
          </w:p>
        </w:tc>
        <w:tc>
          <w:tcPr>
            <w:tcW w:w="666" w:type="pct"/>
          </w:tcPr>
          <w:p w14:paraId="489854AA" w14:textId="77777777" w:rsidR="004C2843" w:rsidRPr="004C2843" w:rsidRDefault="004C2843" w:rsidP="004C2843">
            <w:pPr>
              <w:widowControl w:val="0"/>
              <w:spacing w:before="60" w:after="60"/>
              <w:rPr>
                <w:rFonts w:eastAsia="Calibri"/>
              </w:rPr>
            </w:pPr>
            <w:r w:rsidRPr="004C2843">
              <w:rPr>
                <w:rFonts w:eastAsia="Calibri"/>
              </w:rPr>
              <w:t>0.006</w:t>
            </w:r>
          </w:p>
        </w:tc>
      </w:tr>
    </w:tbl>
    <w:p w14:paraId="4C196212" w14:textId="77777777" w:rsidR="004C2843" w:rsidRPr="004C2843" w:rsidRDefault="004C2843" w:rsidP="004C2843">
      <w:pPr>
        <w:widowControl w:val="0"/>
        <w:spacing w:after="0" w:line="240" w:lineRule="auto"/>
        <w:rPr>
          <w:rFonts w:ascii="Times New Roman" w:eastAsia="Calibri" w:hAnsi="Times New Roman" w:cs="Times New Roman"/>
          <w:sz w:val="24"/>
          <w:szCs w:val="24"/>
          <w:lang w:eastAsia="en-GB"/>
        </w:rPr>
      </w:pPr>
    </w:p>
    <w:p w14:paraId="320CC928" w14:textId="77777777" w:rsidR="004C2843" w:rsidRPr="004C2843" w:rsidRDefault="004C2843" w:rsidP="00AE4E90">
      <w:pPr>
        <w:pStyle w:val="Legend1"/>
        <w:rPr>
          <w:lang w:eastAsia="en-GB"/>
        </w:rPr>
      </w:pPr>
      <w:r w:rsidRPr="004C2843">
        <w:rPr>
          <w:lang w:eastAsia="en-GB"/>
        </w:rPr>
        <w:t xml:space="preserve">* no longer significant when accounting for multiple testing. </w:t>
      </w:r>
    </w:p>
    <w:p w14:paraId="7C8FCF6E" w14:textId="53C1C024" w:rsidR="00AE4E90" w:rsidRDefault="004C2843" w:rsidP="00AE4E90">
      <w:pPr>
        <w:pStyle w:val="Legend1"/>
        <w:rPr>
          <w:lang w:eastAsia="en-GB"/>
        </w:rPr>
      </w:pPr>
      <w:r w:rsidRPr="004C2843">
        <w:rPr>
          <w:lang w:val="en-US" w:eastAsia="en-GB"/>
        </w:rPr>
        <w:t xml:space="preserve">ACEi = angiotensin-converting enzyme inhibitors; </w:t>
      </w:r>
      <w:r w:rsidRPr="004C2843">
        <w:rPr>
          <w:lang w:eastAsia="en-GB"/>
        </w:rPr>
        <w:t xml:space="preserve">AF = atrial fibrillation; </w:t>
      </w:r>
      <w:r w:rsidRPr="004C2843">
        <w:rPr>
          <w:lang w:val="en-US" w:eastAsia="en-GB"/>
        </w:rPr>
        <w:t>ARB = angiotensin receptor blocker;</w:t>
      </w:r>
      <w:r w:rsidRPr="004C2843">
        <w:rPr>
          <w:lang w:eastAsia="en-GB"/>
        </w:rPr>
        <w:t xml:space="preserve"> CHA</w:t>
      </w:r>
      <w:r w:rsidRPr="004C2843">
        <w:rPr>
          <w:vertAlign w:val="subscript"/>
          <w:lang w:eastAsia="en-GB"/>
        </w:rPr>
        <w:t>2</w:t>
      </w:r>
      <w:r w:rsidRPr="004C2843">
        <w:rPr>
          <w:lang w:eastAsia="en-GB"/>
        </w:rPr>
        <w:t>DS</w:t>
      </w:r>
      <w:r w:rsidRPr="004C2843">
        <w:rPr>
          <w:vertAlign w:val="subscript"/>
          <w:lang w:eastAsia="en-GB"/>
        </w:rPr>
        <w:t xml:space="preserve">2 </w:t>
      </w:r>
      <w:r w:rsidRPr="004C2843">
        <w:rPr>
          <w:lang w:eastAsia="en-GB"/>
        </w:rPr>
        <w:t>-VAS</w:t>
      </w:r>
      <w:r w:rsidRPr="004C2843">
        <w:rPr>
          <w:vertAlign w:val="subscript"/>
          <w:lang w:eastAsia="en-GB"/>
        </w:rPr>
        <w:t xml:space="preserve">C </w:t>
      </w:r>
      <w:r w:rsidRPr="004C2843">
        <w:rPr>
          <w:lang w:eastAsia="en-GB"/>
        </w:rPr>
        <w:t xml:space="preserve">= risk score for thromboembolism in AF; HAS-BLED = risk score for bleeding in AF; IQR = interquartile range; LVEF = left ventricular ejection fraction; MRA = mineralocorticoid receptor antagonist; </w:t>
      </w:r>
      <w:r w:rsidR="00804A9A">
        <w:rPr>
          <w:lang w:eastAsia="en-GB"/>
        </w:rPr>
        <w:t>N</w:t>
      </w:r>
      <w:r w:rsidRPr="004C2843">
        <w:rPr>
          <w:lang w:eastAsia="en-GB"/>
        </w:rPr>
        <w:t>YHA = New York Heart Association; SD = standard deviation.</w:t>
      </w:r>
    </w:p>
    <w:p w14:paraId="63B8552B" w14:textId="77777777" w:rsidR="00AE4E90" w:rsidRDefault="00AE4E90">
      <w:pPr>
        <w:rPr>
          <w:rFonts w:ascii="Times New Roman" w:eastAsia="Calibri" w:hAnsi="Times New Roman" w:cs="Times New Roman"/>
          <w:szCs w:val="20"/>
          <w:lang w:eastAsia="en-GB"/>
        </w:rPr>
      </w:pPr>
      <w:r>
        <w:rPr>
          <w:rFonts w:ascii="Times New Roman" w:eastAsia="Calibri" w:hAnsi="Times New Roman" w:cs="Times New Roman"/>
          <w:szCs w:val="20"/>
          <w:lang w:eastAsia="en-GB"/>
        </w:rPr>
        <w:br w:type="page"/>
      </w:r>
    </w:p>
    <w:p w14:paraId="3415B77B" w14:textId="5C6744D3" w:rsidR="004C2843" w:rsidRPr="004C2843" w:rsidRDefault="00572502" w:rsidP="006364C3">
      <w:pPr>
        <w:pStyle w:val="Heading1"/>
      </w:pPr>
      <w:bookmarkStart w:id="18" w:name="_Toc111465262"/>
      <w:r>
        <w:lastRenderedPageBreak/>
        <w:t>Table S4</w:t>
      </w:r>
      <w:r w:rsidR="004C2843" w:rsidRPr="004C2843">
        <w:t>: Factors associated with all-cause mortality</w:t>
      </w:r>
      <w:bookmarkEnd w:id="18"/>
    </w:p>
    <w:tbl>
      <w:tblPr>
        <w:tblStyle w:val="TableGrid4"/>
        <w:tblW w:w="35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219"/>
        <w:gridCol w:w="1218"/>
        <w:gridCol w:w="1218"/>
      </w:tblGrid>
      <w:tr w:rsidR="004C2843" w:rsidRPr="004C2843" w14:paraId="2C36A83E" w14:textId="77777777" w:rsidTr="004C2843">
        <w:trPr>
          <w:trHeight w:val="510"/>
        </w:trPr>
        <w:tc>
          <w:tcPr>
            <w:tcW w:w="2290" w:type="pct"/>
            <w:shd w:val="clear" w:color="auto" w:fill="D9E2F3"/>
            <w:noWrap/>
            <w:vAlign w:val="center"/>
            <w:hideMark/>
          </w:tcPr>
          <w:p w14:paraId="402CC1BA" w14:textId="77777777" w:rsidR="004C2843" w:rsidRPr="004C2843" w:rsidRDefault="004C2843" w:rsidP="004C2843">
            <w:pPr>
              <w:widowControl w:val="0"/>
              <w:spacing w:before="80" w:after="80"/>
              <w:rPr>
                <w:rFonts w:eastAsia="Calibri"/>
                <w:b/>
                <w:bCs/>
              </w:rPr>
            </w:pPr>
            <w:r w:rsidRPr="004C2843">
              <w:rPr>
                <w:rFonts w:eastAsia="Calibri"/>
                <w:b/>
                <w:bCs/>
              </w:rPr>
              <w:t>Multivariate analysis</w:t>
            </w:r>
          </w:p>
        </w:tc>
        <w:tc>
          <w:tcPr>
            <w:tcW w:w="903" w:type="pct"/>
            <w:shd w:val="clear" w:color="auto" w:fill="D9E2F3"/>
            <w:noWrap/>
            <w:vAlign w:val="center"/>
            <w:hideMark/>
          </w:tcPr>
          <w:p w14:paraId="1010C075" w14:textId="77777777" w:rsidR="004C2843" w:rsidRPr="004C2843" w:rsidRDefault="004C2843" w:rsidP="004C2843">
            <w:pPr>
              <w:widowControl w:val="0"/>
              <w:spacing w:before="80" w:after="80"/>
              <w:rPr>
                <w:rFonts w:eastAsia="Calibri"/>
                <w:b/>
                <w:bCs/>
              </w:rPr>
            </w:pPr>
            <w:r w:rsidRPr="004C2843">
              <w:rPr>
                <w:rFonts w:eastAsia="Calibri"/>
                <w:b/>
                <w:bCs/>
              </w:rPr>
              <w:t>Hazard ratio</w:t>
            </w:r>
          </w:p>
        </w:tc>
        <w:tc>
          <w:tcPr>
            <w:tcW w:w="903" w:type="pct"/>
            <w:shd w:val="clear" w:color="auto" w:fill="D9E2F3"/>
            <w:noWrap/>
            <w:vAlign w:val="center"/>
            <w:hideMark/>
          </w:tcPr>
          <w:p w14:paraId="6DB411B5" w14:textId="77777777" w:rsidR="004C2843" w:rsidRPr="004C2843" w:rsidRDefault="004C2843" w:rsidP="004C2843">
            <w:pPr>
              <w:widowControl w:val="0"/>
              <w:spacing w:before="80" w:after="80"/>
              <w:rPr>
                <w:rFonts w:eastAsia="Calibri"/>
                <w:b/>
                <w:bCs/>
              </w:rPr>
            </w:pPr>
            <w:r w:rsidRPr="004C2843">
              <w:rPr>
                <w:rFonts w:eastAsia="Calibri"/>
                <w:b/>
                <w:bCs/>
              </w:rPr>
              <w:t>95% CI</w:t>
            </w:r>
          </w:p>
        </w:tc>
        <w:tc>
          <w:tcPr>
            <w:tcW w:w="903" w:type="pct"/>
            <w:tcBorders>
              <w:right w:val="single" w:sz="4" w:space="0" w:color="auto"/>
            </w:tcBorders>
            <w:shd w:val="clear" w:color="auto" w:fill="D9E2F3"/>
            <w:noWrap/>
            <w:vAlign w:val="center"/>
            <w:hideMark/>
          </w:tcPr>
          <w:p w14:paraId="3018385A" w14:textId="77777777" w:rsidR="004C2843" w:rsidRPr="004C2843" w:rsidRDefault="004C2843" w:rsidP="004C2843">
            <w:pPr>
              <w:widowControl w:val="0"/>
              <w:spacing w:before="80" w:after="80"/>
              <w:rPr>
                <w:rFonts w:eastAsia="Calibri"/>
                <w:b/>
                <w:bCs/>
              </w:rPr>
            </w:pPr>
            <w:r w:rsidRPr="004C2843">
              <w:rPr>
                <w:rFonts w:eastAsia="Calibri"/>
                <w:b/>
                <w:bCs/>
              </w:rPr>
              <w:t>p-value</w:t>
            </w:r>
          </w:p>
        </w:tc>
      </w:tr>
      <w:tr w:rsidR="004C2843" w:rsidRPr="004C2843" w14:paraId="1CB831B3" w14:textId="77777777" w:rsidTr="006E3B61">
        <w:trPr>
          <w:trHeight w:val="510"/>
        </w:trPr>
        <w:tc>
          <w:tcPr>
            <w:tcW w:w="2290" w:type="pct"/>
            <w:noWrap/>
            <w:vAlign w:val="center"/>
            <w:hideMark/>
          </w:tcPr>
          <w:p w14:paraId="47E11A4E" w14:textId="77777777" w:rsidR="004C2843" w:rsidRPr="004C2843" w:rsidRDefault="004C2843" w:rsidP="004C2843">
            <w:pPr>
              <w:widowControl w:val="0"/>
              <w:spacing w:before="80" w:after="80"/>
              <w:rPr>
                <w:rFonts w:eastAsia="Calibri"/>
              </w:rPr>
            </w:pPr>
            <w:r w:rsidRPr="004C2843">
              <w:rPr>
                <w:rFonts w:eastAsia="Calibri"/>
              </w:rPr>
              <w:t>Age (per 1 year increase)</w:t>
            </w:r>
          </w:p>
        </w:tc>
        <w:tc>
          <w:tcPr>
            <w:tcW w:w="903" w:type="pct"/>
            <w:noWrap/>
            <w:vAlign w:val="center"/>
            <w:hideMark/>
          </w:tcPr>
          <w:p w14:paraId="21BAFCA0" w14:textId="77777777" w:rsidR="004C2843" w:rsidRPr="004C2843" w:rsidRDefault="004C2843" w:rsidP="004C2843">
            <w:pPr>
              <w:widowControl w:val="0"/>
              <w:spacing w:before="80" w:after="80"/>
              <w:rPr>
                <w:rFonts w:eastAsia="Calibri"/>
              </w:rPr>
            </w:pPr>
            <w:r w:rsidRPr="004C2843">
              <w:rPr>
                <w:rFonts w:eastAsia="Calibri"/>
              </w:rPr>
              <w:t>1.01</w:t>
            </w:r>
          </w:p>
        </w:tc>
        <w:tc>
          <w:tcPr>
            <w:tcW w:w="903" w:type="pct"/>
            <w:noWrap/>
            <w:vAlign w:val="center"/>
            <w:hideMark/>
          </w:tcPr>
          <w:p w14:paraId="1D7A5B3F" w14:textId="77777777" w:rsidR="004C2843" w:rsidRPr="004C2843" w:rsidRDefault="004C2843" w:rsidP="004C2843">
            <w:pPr>
              <w:widowControl w:val="0"/>
              <w:spacing w:before="80" w:after="80"/>
              <w:rPr>
                <w:rFonts w:eastAsia="Calibri"/>
              </w:rPr>
            </w:pPr>
            <w:r w:rsidRPr="004C2843">
              <w:rPr>
                <w:rFonts w:eastAsia="Calibri"/>
              </w:rPr>
              <w:t>1.00 - 1.02</w:t>
            </w:r>
          </w:p>
        </w:tc>
        <w:tc>
          <w:tcPr>
            <w:tcW w:w="903" w:type="pct"/>
            <w:noWrap/>
            <w:vAlign w:val="center"/>
            <w:hideMark/>
          </w:tcPr>
          <w:p w14:paraId="7A0B408C" w14:textId="77777777" w:rsidR="004C2843" w:rsidRPr="004C2843" w:rsidRDefault="004C2843" w:rsidP="004C2843">
            <w:pPr>
              <w:widowControl w:val="0"/>
              <w:spacing w:before="80" w:after="80"/>
              <w:rPr>
                <w:rFonts w:eastAsia="Calibri"/>
              </w:rPr>
            </w:pPr>
            <w:r w:rsidRPr="004C2843">
              <w:rPr>
                <w:rFonts w:eastAsia="Calibri"/>
              </w:rPr>
              <w:t>0.22</w:t>
            </w:r>
          </w:p>
        </w:tc>
      </w:tr>
      <w:tr w:rsidR="004C2843" w:rsidRPr="004C2843" w14:paraId="27804620" w14:textId="77777777" w:rsidTr="006E3B61">
        <w:trPr>
          <w:trHeight w:val="510"/>
        </w:trPr>
        <w:tc>
          <w:tcPr>
            <w:tcW w:w="2290" w:type="pct"/>
            <w:noWrap/>
            <w:vAlign w:val="center"/>
            <w:hideMark/>
          </w:tcPr>
          <w:p w14:paraId="615756CC" w14:textId="77777777" w:rsidR="004C2843" w:rsidRPr="004C2843" w:rsidRDefault="004C2843" w:rsidP="004C2843">
            <w:pPr>
              <w:widowControl w:val="0"/>
              <w:spacing w:before="80" w:after="80"/>
              <w:rPr>
                <w:rFonts w:eastAsia="Calibri"/>
              </w:rPr>
            </w:pPr>
            <w:r w:rsidRPr="004C2843">
              <w:rPr>
                <w:rFonts w:eastAsia="Calibri"/>
              </w:rPr>
              <w:t>Gender (women vs men)</w:t>
            </w:r>
          </w:p>
        </w:tc>
        <w:tc>
          <w:tcPr>
            <w:tcW w:w="903" w:type="pct"/>
            <w:noWrap/>
            <w:vAlign w:val="center"/>
            <w:hideMark/>
          </w:tcPr>
          <w:p w14:paraId="6EA9C7D8" w14:textId="77777777" w:rsidR="004C2843" w:rsidRPr="004C2843" w:rsidRDefault="004C2843" w:rsidP="004C2843">
            <w:pPr>
              <w:widowControl w:val="0"/>
              <w:spacing w:before="80" w:after="80"/>
              <w:rPr>
                <w:rFonts w:eastAsia="Calibri"/>
              </w:rPr>
            </w:pPr>
            <w:r w:rsidRPr="004C2843">
              <w:rPr>
                <w:rFonts w:eastAsia="Calibri"/>
              </w:rPr>
              <w:t>0.86</w:t>
            </w:r>
          </w:p>
        </w:tc>
        <w:tc>
          <w:tcPr>
            <w:tcW w:w="903" w:type="pct"/>
            <w:noWrap/>
            <w:vAlign w:val="center"/>
            <w:hideMark/>
          </w:tcPr>
          <w:p w14:paraId="02648D5A" w14:textId="77777777" w:rsidR="004C2843" w:rsidRPr="004C2843" w:rsidRDefault="004C2843" w:rsidP="004C2843">
            <w:pPr>
              <w:widowControl w:val="0"/>
              <w:spacing w:before="80" w:after="80"/>
              <w:rPr>
                <w:rFonts w:eastAsia="Calibri"/>
              </w:rPr>
            </w:pPr>
            <w:r w:rsidRPr="004C2843">
              <w:rPr>
                <w:rFonts w:eastAsia="Calibri"/>
              </w:rPr>
              <w:t>0.68 - 1.09</w:t>
            </w:r>
          </w:p>
        </w:tc>
        <w:tc>
          <w:tcPr>
            <w:tcW w:w="903" w:type="pct"/>
            <w:noWrap/>
            <w:vAlign w:val="center"/>
            <w:hideMark/>
          </w:tcPr>
          <w:p w14:paraId="668F6E1D" w14:textId="77777777" w:rsidR="004C2843" w:rsidRPr="004C2843" w:rsidRDefault="004C2843" w:rsidP="004C2843">
            <w:pPr>
              <w:widowControl w:val="0"/>
              <w:spacing w:before="80" w:after="80"/>
              <w:rPr>
                <w:rFonts w:eastAsia="Calibri"/>
              </w:rPr>
            </w:pPr>
            <w:r w:rsidRPr="004C2843">
              <w:rPr>
                <w:rFonts w:eastAsia="Calibri"/>
              </w:rPr>
              <w:t>0.21</w:t>
            </w:r>
          </w:p>
        </w:tc>
      </w:tr>
      <w:tr w:rsidR="004C2843" w:rsidRPr="004C2843" w14:paraId="05A927C9" w14:textId="77777777" w:rsidTr="006E3B61">
        <w:trPr>
          <w:trHeight w:val="510"/>
        </w:trPr>
        <w:tc>
          <w:tcPr>
            <w:tcW w:w="2290" w:type="pct"/>
            <w:noWrap/>
            <w:vAlign w:val="center"/>
            <w:hideMark/>
          </w:tcPr>
          <w:p w14:paraId="7F0F0034" w14:textId="77777777" w:rsidR="004C2843" w:rsidRPr="004C2843" w:rsidRDefault="004C2843" w:rsidP="004C2843">
            <w:pPr>
              <w:widowControl w:val="0"/>
              <w:spacing w:before="80" w:after="80"/>
              <w:rPr>
                <w:rFonts w:eastAsia="Calibri"/>
              </w:rPr>
            </w:pPr>
            <w:r w:rsidRPr="004C2843">
              <w:rPr>
                <w:rFonts w:eastAsia="Calibri"/>
              </w:rPr>
              <w:t>NYHA class (per 1 class increase)</w:t>
            </w:r>
          </w:p>
        </w:tc>
        <w:tc>
          <w:tcPr>
            <w:tcW w:w="903" w:type="pct"/>
            <w:noWrap/>
            <w:vAlign w:val="center"/>
            <w:hideMark/>
          </w:tcPr>
          <w:p w14:paraId="7D87CF23" w14:textId="77777777" w:rsidR="004C2843" w:rsidRPr="004C2843" w:rsidRDefault="004C2843" w:rsidP="004C2843">
            <w:pPr>
              <w:widowControl w:val="0"/>
              <w:spacing w:before="80" w:after="80"/>
              <w:rPr>
                <w:rFonts w:eastAsia="Calibri"/>
              </w:rPr>
            </w:pPr>
            <w:r w:rsidRPr="004C2843">
              <w:rPr>
                <w:rFonts w:eastAsia="Calibri"/>
              </w:rPr>
              <w:t>1.02</w:t>
            </w:r>
          </w:p>
        </w:tc>
        <w:tc>
          <w:tcPr>
            <w:tcW w:w="903" w:type="pct"/>
            <w:noWrap/>
            <w:vAlign w:val="center"/>
            <w:hideMark/>
          </w:tcPr>
          <w:p w14:paraId="5E22627B" w14:textId="77777777" w:rsidR="004C2843" w:rsidRPr="004C2843" w:rsidRDefault="004C2843" w:rsidP="004C2843">
            <w:pPr>
              <w:widowControl w:val="0"/>
              <w:spacing w:before="80" w:after="80"/>
              <w:rPr>
                <w:rFonts w:eastAsia="Calibri"/>
              </w:rPr>
            </w:pPr>
            <w:r w:rsidRPr="004C2843">
              <w:rPr>
                <w:rFonts w:eastAsia="Calibri"/>
              </w:rPr>
              <w:t>0.88 - 1.19</w:t>
            </w:r>
          </w:p>
        </w:tc>
        <w:tc>
          <w:tcPr>
            <w:tcW w:w="903" w:type="pct"/>
            <w:noWrap/>
            <w:vAlign w:val="center"/>
            <w:hideMark/>
          </w:tcPr>
          <w:p w14:paraId="6828F0C2" w14:textId="77777777" w:rsidR="004C2843" w:rsidRPr="004C2843" w:rsidRDefault="004C2843" w:rsidP="004C2843">
            <w:pPr>
              <w:widowControl w:val="0"/>
              <w:spacing w:before="80" w:after="80"/>
              <w:rPr>
                <w:rFonts w:eastAsia="Calibri"/>
              </w:rPr>
            </w:pPr>
            <w:r w:rsidRPr="004C2843">
              <w:rPr>
                <w:rFonts w:eastAsia="Calibri"/>
              </w:rPr>
              <w:t>0.77</w:t>
            </w:r>
          </w:p>
        </w:tc>
      </w:tr>
      <w:tr w:rsidR="004C2843" w:rsidRPr="004C2843" w14:paraId="60E2A4AD" w14:textId="77777777" w:rsidTr="006E3B61">
        <w:trPr>
          <w:trHeight w:val="510"/>
        </w:trPr>
        <w:tc>
          <w:tcPr>
            <w:tcW w:w="2290" w:type="pct"/>
            <w:noWrap/>
            <w:vAlign w:val="center"/>
            <w:hideMark/>
          </w:tcPr>
          <w:p w14:paraId="4567ED50" w14:textId="77777777" w:rsidR="004C2843" w:rsidRPr="004C2843" w:rsidRDefault="004C2843" w:rsidP="004C2843">
            <w:pPr>
              <w:widowControl w:val="0"/>
              <w:spacing w:before="80" w:after="80"/>
              <w:rPr>
                <w:rFonts w:eastAsia="Calibri"/>
              </w:rPr>
            </w:pPr>
            <w:r w:rsidRPr="004C2843">
              <w:rPr>
                <w:rFonts w:eastAsia="Calibri"/>
              </w:rPr>
              <w:t>LVEF (per 1% increase)</w:t>
            </w:r>
          </w:p>
        </w:tc>
        <w:tc>
          <w:tcPr>
            <w:tcW w:w="903" w:type="pct"/>
            <w:noWrap/>
            <w:vAlign w:val="center"/>
            <w:hideMark/>
          </w:tcPr>
          <w:p w14:paraId="3F07DEBE" w14:textId="77777777" w:rsidR="004C2843" w:rsidRPr="004C2843" w:rsidRDefault="004C2843" w:rsidP="004C2843">
            <w:pPr>
              <w:widowControl w:val="0"/>
              <w:spacing w:before="80" w:after="80"/>
              <w:rPr>
                <w:rFonts w:eastAsia="Calibri"/>
              </w:rPr>
            </w:pPr>
            <w:r w:rsidRPr="004C2843">
              <w:rPr>
                <w:rFonts w:eastAsia="Calibri"/>
              </w:rPr>
              <w:t>1.00</w:t>
            </w:r>
          </w:p>
        </w:tc>
        <w:tc>
          <w:tcPr>
            <w:tcW w:w="903" w:type="pct"/>
            <w:noWrap/>
            <w:vAlign w:val="center"/>
            <w:hideMark/>
          </w:tcPr>
          <w:p w14:paraId="2BF90035" w14:textId="77777777" w:rsidR="004C2843" w:rsidRPr="004C2843" w:rsidRDefault="004C2843" w:rsidP="004C2843">
            <w:pPr>
              <w:widowControl w:val="0"/>
              <w:spacing w:before="80" w:after="80"/>
              <w:rPr>
                <w:rFonts w:eastAsia="Calibri"/>
              </w:rPr>
            </w:pPr>
            <w:r w:rsidRPr="004C2843">
              <w:rPr>
                <w:rFonts w:eastAsia="Calibri"/>
              </w:rPr>
              <w:t>0.98 - 1.01</w:t>
            </w:r>
          </w:p>
        </w:tc>
        <w:tc>
          <w:tcPr>
            <w:tcW w:w="903" w:type="pct"/>
            <w:noWrap/>
            <w:vAlign w:val="center"/>
            <w:hideMark/>
          </w:tcPr>
          <w:p w14:paraId="0A89BB49" w14:textId="77777777" w:rsidR="004C2843" w:rsidRPr="004C2843" w:rsidRDefault="004C2843" w:rsidP="004C2843">
            <w:pPr>
              <w:widowControl w:val="0"/>
              <w:spacing w:before="80" w:after="80"/>
              <w:rPr>
                <w:rFonts w:eastAsia="Calibri"/>
              </w:rPr>
            </w:pPr>
            <w:r w:rsidRPr="004C2843">
              <w:rPr>
                <w:rFonts w:eastAsia="Calibri"/>
              </w:rPr>
              <w:t>0.44</w:t>
            </w:r>
          </w:p>
        </w:tc>
      </w:tr>
      <w:tr w:rsidR="004C2843" w:rsidRPr="004C2843" w14:paraId="47F246C3" w14:textId="77777777" w:rsidTr="006E3B61">
        <w:trPr>
          <w:trHeight w:val="510"/>
        </w:trPr>
        <w:tc>
          <w:tcPr>
            <w:tcW w:w="2290" w:type="pct"/>
            <w:noWrap/>
            <w:vAlign w:val="center"/>
            <w:hideMark/>
          </w:tcPr>
          <w:p w14:paraId="71D473C9" w14:textId="77777777" w:rsidR="004C2843" w:rsidRPr="004C2843" w:rsidRDefault="004C2843" w:rsidP="004C2843">
            <w:pPr>
              <w:widowControl w:val="0"/>
              <w:spacing w:before="80" w:after="80"/>
              <w:rPr>
                <w:rFonts w:eastAsia="Calibri"/>
              </w:rPr>
            </w:pPr>
            <w:r w:rsidRPr="004C2843">
              <w:rPr>
                <w:rFonts w:eastAsia="Calibri"/>
              </w:rPr>
              <w:t>AF type (non-paroxysmal vs paroxysmal)</w:t>
            </w:r>
          </w:p>
        </w:tc>
        <w:tc>
          <w:tcPr>
            <w:tcW w:w="903" w:type="pct"/>
            <w:noWrap/>
            <w:vAlign w:val="center"/>
            <w:hideMark/>
          </w:tcPr>
          <w:p w14:paraId="7E6AD848" w14:textId="77777777" w:rsidR="004C2843" w:rsidRPr="004C2843" w:rsidRDefault="004C2843" w:rsidP="004C2843">
            <w:pPr>
              <w:widowControl w:val="0"/>
              <w:spacing w:before="80" w:after="80"/>
              <w:rPr>
                <w:rFonts w:eastAsia="Calibri"/>
              </w:rPr>
            </w:pPr>
            <w:r w:rsidRPr="004C2843">
              <w:rPr>
                <w:rFonts w:eastAsia="Calibri"/>
              </w:rPr>
              <w:t>1.10</w:t>
            </w:r>
          </w:p>
        </w:tc>
        <w:tc>
          <w:tcPr>
            <w:tcW w:w="903" w:type="pct"/>
            <w:noWrap/>
            <w:vAlign w:val="center"/>
            <w:hideMark/>
          </w:tcPr>
          <w:p w14:paraId="63F84282" w14:textId="77777777" w:rsidR="004C2843" w:rsidRPr="004C2843" w:rsidRDefault="004C2843" w:rsidP="004C2843">
            <w:pPr>
              <w:widowControl w:val="0"/>
              <w:spacing w:before="80" w:after="80"/>
              <w:rPr>
                <w:rFonts w:eastAsia="Calibri"/>
              </w:rPr>
            </w:pPr>
            <w:r w:rsidRPr="004C2843">
              <w:rPr>
                <w:rFonts w:eastAsia="Calibri"/>
              </w:rPr>
              <w:t>0.84 - 1.42</w:t>
            </w:r>
          </w:p>
        </w:tc>
        <w:tc>
          <w:tcPr>
            <w:tcW w:w="903" w:type="pct"/>
            <w:noWrap/>
            <w:vAlign w:val="center"/>
            <w:hideMark/>
          </w:tcPr>
          <w:p w14:paraId="461C54E9" w14:textId="77777777" w:rsidR="004C2843" w:rsidRPr="004C2843" w:rsidRDefault="004C2843" w:rsidP="004C2843">
            <w:pPr>
              <w:widowControl w:val="0"/>
              <w:spacing w:before="80" w:after="80"/>
              <w:rPr>
                <w:rFonts w:eastAsia="Calibri"/>
              </w:rPr>
            </w:pPr>
            <w:r w:rsidRPr="004C2843">
              <w:rPr>
                <w:rFonts w:eastAsia="Calibri"/>
              </w:rPr>
              <w:t>0.49</w:t>
            </w:r>
          </w:p>
        </w:tc>
      </w:tr>
      <w:tr w:rsidR="004C2843" w:rsidRPr="004C2843" w14:paraId="24FC1CF5" w14:textId="77777777" w:rsidTr="006E3B61">
        <w:trPr>
          <w:trHeight w:val="510"/>
        </w:trPr>
        <w:tc>
          <w:tcPr>
            <w:tcW w:w="2290" w:type="pct"/>
            <w:noWrap/>
            <w:vAlign w:val="center"/>
          </w:tcPr>
          <w:p w14:paraId="349171B2" w14:textId="77777777" w:rsidR="004C2843" w:rsidRPr="004C2843" w:rsidRDefault="004C2843" w:rsidP="004C2843">
            <w:pPr>
              <w:widowControl w:val="0"/>
              <w:spacing w:before="80" w:after="80"/>
              <w:rPr>
                <w:rFonts w:eastAsia="Calibri"/>
              </w:rPr>
            </w:pPr>
            <w:r w:rsidRPr="004C2843">
              <w:rPr>
                <w:rFonts w:eastAsia="Calibri"/>
              </w:rPr>
              <w:t>Clinical obesity (yes vs no)</w:t>
            </w:r>
          </w:p>
        </w:tc>
        <w:tc>
          <w:tcPr>
            <w:tcW w:w="903" w:type="pct"/>
            <w:noWrap/>
            <w:vAlign w:val="center"/>
            <w:hideMark/>
          </w:tcPr>
          <w:p w14:paraId="4AC37EBF" w14:textId="77777777" w:rsidR="004C2843" w:rsidRPr="004C2843" w:rsidRDefault="004C2843" w:rsidP="004C2843">
            <w:pPr>
              <w:widowControl w:val="0"/>
              <w:spacing w:before="80" w:after="80"/>
              <w:rPr>
                <w:rFonts w:eastAsia="Calibri"/>
              </w:rPr>
            </w:pPr>
            <w:r w:rsidRPr="004C2843">
              <w:rPr>
                <w:rFonts w:eastAsia="Calibri"/>
              </w:rPr>
              <w:t>1.13</w:t>
            </w:r>
          </w:p>
        </w:tc>
        <w:tc>
          <w:tcPr>
            <w:tcW w:w="903" w:type="pct"/>
            <w:noWrap/>
            <w:vAlign w:val="center"/>
            <w:hideMark/>
          </w:tcPr>
          <w:p w14:paraId="48E2515C" w14:textId="77777777" w:rsidR="004C2843" w:rsidRPr="004C2843" w:rsidRDefault="004C2843" w:rsidP="004C2843">
            <w:pPr>
              <w:widowControl w:val="0"/>
              <w:spacing w:before="80" w:after="80"/>
              <w:rPr>
                <w:rFonts w:eastAsia="Calibri"/>
              </w:rPr>
            </w:pPr>
            <w:r w:rsidRPr="004C2843">
              <w:rPr>
                <w:rFonts w:eastAsia="Calibri"/>
              </w:rPr>
              <w:t>0.87 - 1.46</w:t>
            </w:r>
          </w:p>
        </w:tc>
        <w:tc>
          <w:tcPr>
            <w:tcW w:w="903" w:type="pct"/>
            <w:noWrap/>
            <w:vAlign w:val="center"/>
            <w:hideMark/>
          </w:tcPr>
          <w:p w14:paraId="2D580672" w14:textId="77777777" w:rsidR="004C2843" w:rsidRPr="004C2843" w:rsidRDefault="004C2843" w:rsidP="004C2843">
            <w:pPr>
              <w:widowControl w:val="0"/>
              <w:spacing w:before="80" w:after="80"/>
              <w:rPr>
                <w:rFonts w:eastAsia="Calibri"/>
              </w:rPr>
            </w:pPr>
            <w:r w:rsidRPr="004C2843">
              <w:rPr>
                <w:rFonts w:eastAsia="Calibri"/>
              </w:rPr>
              <w:t>0.36</w:t>
            </w:r>
          </w:p>
        </w:tc>
      </w:tr>
      <w:tr w:rsidR="004C2843" w:rsidRPr="004C2843" w14:paraId="701A2471" w14:textId="77777777" w:rsidTr="004C2843">
        <w:trPr>
          <w:trHeight w:val="510"/>
        </w:trPr>
        <w:tc>
          <w:tcPr>
            <w:tcW w:w="2290" w:type="pct"/>
            <w:noWrap/>
            <w:vAlign w:val="center"/>
            <w:hideMark/>
          </w:tcPr>
          <w:p w14:paraId="76EF98CD" w14:textId="77777777" w:rsidR="004C2843" w:rsidRPr="004C2843" w:rsidRDefault="004C2843" w:rsidP="004C2843">
            <w:pPr>
              <w:widowControl w:val="0"/>
              <w:spacing w:before="80" w:after="80"/>
              <w:rPr>
                <w:rFonts w:eastAsia="Calibri"/>
              </w:rPr>
            </w:pPr>
            <w:r w:rsidRPr="004C2843">
              <w:rPr>
                <w:rFonts w:eastAsia="Calibri"/>
              </w:rPr>
              <w:t>Coronary artery disease (yes vs no)</w:t>
            </w:r>
          </w:p>
        </w:tc>
        <w:tc>
          <w:tcPr>
            <w:tcW w:w="903" w:type="pct"/>
            <w:shd w:val="clear" w:color="auto" w:fill="F2F2F2"/>
            <w:noWrap/>
            <w:vAlign w:val="center"/>
            <w:hideMark/>
          </w:tcPr>
          <w:p w14:paraId="60C5DA58" w14:textId="77777777" w:rsidR="004C2843" w:rsidRPr="004C2843" w:rsidRDefault="004C2843" w:rsidP="004C2843">
            <w:pPr>
              <w:widowControl w:val="0"/>
              <w:spacing w:before="80" w:after="80"/>
              <w:rPr>
                <w:rFonts w:eastAsia="Calibri"/>
                <w:b/>
              </w:rPr>
            </w:pPr>
            <w:r w:rsidRPr="004C2843">
              <w:rPr>
                <w:rFonts w:eastAsia="Calibri"/>
                <w:b/>
              </w:rPr>
              <w:t>2.34</w:t>
            </w:r>
          </w:p>
        </w:tc>
        <w:tc>
          <w:tcPr>
            <w:tcW w:w="903" w:type="pct"/>
            <w:shd w:val="clear" w:color="auto" w:fill="F2F2F2"/>
            <w:noWrap/>
            <w:vAlign w:val="center"/>
            <w:hideMark/>
          </w:tcPr>
          <w:p w14:paraId="21565523" w14:textId="77777777" w:rsidR="004C2843" w:rsidRPr="004C2843" w:rsidRDefault="004C2843" w:rsidP="004C2843">
            <w:pPr>
              <w:widowControl w:val="0"/>
              <w:spacing w:before="80" w:after="80"/>
              <w:rPr>
                <w:rFonts w:eastAsia="Calibri"/>
                <w:b/>
              </w:rPr>
            </w:pPr>
            <w:r w:rsidRPr="004C2843">
              <w:rPr>
                <w:rFonts w:eastAsia="Calibri"/>
                <w:b/>
              </w:rPr>
              <w:t>1.77 – 3.08</w:t>
            </w:r>
          </w:p>
        </w:tc>
        <w:tc>
          <w:tcPr>
            <w:tcW w:w="903" w:type="pct"/>
            <w:shd w:val="clear" w:color="auto" w:fill="F2F2F2"/>
            <w:noWrap/>
            <w:vAlign w:val="center"/>
            <w:hideMark/>
          </w:tcPr>
          <w:p w14:paraId="080CDA2A" w14:textId="77777777" w:rsidR="004C2843" w:rsidRPr="004C2843" w:rsidRDefault="004C2843" w:rsidP="004C2843">
            <w:pPr>
              <w:widowControl w:val="0"/>
              <w:spacing w:before="80" w:after="80"/>
              <w:rPr>
                <w:rFonts w:eastAsia="Calibri"/>
                <w:b/>
              </w:rPr>
            </w:pPr>
            <w:r w:rsidRPr="004C2843">
              <w:rPr>
                <w:rFonts w:eastAsia="Calibri"/>
                <w:b/>
              </w:rPr>
              <w:t>&lt;0.001</w:t>
            </w:r>
          </w:p>
        </w:tc>
      </w:tr>
      <w:tr w:rsidR="004C2843" w:rsidRPr="004C2843" w14:paraId="6242E6CD" w14:textId="77777777" w:rsidTr="004C2843">
        <w:trPr>
          <w:trHeight w:val="510"/>
        </w:trPr>
        <w:tc>
          <w:tcPr>
            <w:tcW w:w="2290" w:type="pct"/>
            <w:noWrap/>
            <w:vAlign w:val="center"/>
            <w:hideMark/>
          </w:tcPr>
          <w:p w14:paraId="35F5032E" w14:textId="77777777" w:rsidR="004C2843" w:rsidRPr="004C2843" w:rsidRDefault="004C2843" w:rsidP="004C2843">
            <w:pPr>
              <w:widowControl w:val="0"/>
              <w:spacing w:before="80" w:after="80"/>
              <w:rPr>
                <w:rFonts w:eastAsia="Calibri"/>
              </w:rPr>
            </w:pPr>
            <w:r w:rsidRPr="004C2843">
              <w:rPr>
                <w:rFonts w:eastAsia="Calibri"/>
              </w:rPr>
              <w:t>Hypertension (yes vs no)</w:t>
            </w:r>
          </w:p>
        </w:tc>
        <w:tc>
          <w:tcPr>
            <w:tcW w:w="903" w:type="pct"/>
            <w:shd w:val="clear" w:color="auto" w:fill="F2F2F2"/>
            <w:noWrap/>
            <w:vAlign w:val="center"/>
            <w:hideMark/>
          </w:tcPr>
          <w:p w14:paraId="1387C691" w14:textId="77777777" w:rsidR="004C2843" w:rsidRPr="004C2843" w:rsidRDefault="004C2843" w:rsidP="004C2843">
            <w:pPr>
              <w:widowControl w:val="0"/>
              <w:spacing w:before="80" w:after="80"/>
              <w:rPr>
                <w:rFonts w:eastAsia="Calibri"/>
                <w:b/>
              </w:rPr>
            </w:pPr>
            <w:r w:rsidRPr="004C2843">
              <w:rPr>
                <w:rFonts w:eastAsia="Calibri"/>
                <w:b/>
              </w:rPr>
              <w:t>1.45</w:t>
            </w:r>
          </w:p>
        </w:tc>
        <w:tc>
          <w:tcPr>
            <w:tcW w:w="903" w:type="pct"/>
            <w:shd w:val="clear" w:color="auto" w:fill="F2F2F2"/>
            <w:noWrap/>
            <w:vAlign w:val="center"/>
            <w:hideMark/>
          </w:tcPr>
          <w:p w14:paraId="5AD96DC2" w14:textId="77777777" w:rsidR="004C2843" w:rsidRPr="004C2843" w:rsidRDefault="004C2843" w:rsidP="004C2843">
            <w:pPr>
              <w:widowControl w:val="0"/>
              <w:spacing w:before="80" w:after="80"/>
              <w:rPr>
                <w:rFonts w:eastAsia="Calibri"/>
                <w:b/>
              </w:rPr>
            </w:pPr>
            <w:r w:rsidRPr="004C2843">
              <w:rPr>
                <w:rFonts w:eastAsia="Calibri"/>
                <w:b/>
              </w:rPr>
              <w:t>1.11 - 1.88</w:t>
            </w:r>
          </w:p>
        </w:tc>
        <w:tc>
          <w:tcPr>
            <w:tcW w:w="903" w:type="pct"/>
            <w:shd w:val="clear" w:color="auto" w:fill="F2F2F2"/>
            <w:noWrap/>
            <w:vAlign w:val="center"/>
            <w:hideMark/>
          </w:tcPr>
          <w:p w14:paraId="62549772" w14:textId="77777777" w:rsidR="004C2843" w:rsidRPr="004C2843" w:rsidRDefault="004C2843" w:rsidP="004C2843">
            <w:pPr>
              <w:widowControl w:val="0"/>
              <w:spacing w:before="80" w:after="80"/>
              <w:rPr>
                <w:rFonts w:eastAsia="Calibri"/>
                <w:b/>
              </w:rPr>
            </w:pPr>
            <w:r w:rsidRPr="004C2843">
              <w:rPr>
                <w:rFonts w:eastAsia="Calibri"/>
                <w:b/>
              </w:rPr>
              <w:t>0.006</w:t>
            </w:r>
          </w:p>
        </w:tc>
      </w:tr>
      <w:tr w:rsidR="004C2843" w:rsidRPr="004C2843" w14:paraId="1B188289" w14:textId="77777777" w:rsidTr="006E3B61">
        <w:trPr>
          <w:trHeight w:val="510"/>
        </w:trPr>
        <w:tc>
          <w:tcPr>
            <w:tcW w:w="2290" w:type="pct"/>
            <w:noWrap/>
            <w:vAlign w:val="center"/>
            <w:hideMark/>
          </w:tcPr>
          <w:p w14:paraId="3B9D2003" w14:textId="77777777" w:rsidR="004C2843" w:rsidRPr="004C2843" w:rsidRDefault="004C2843" w:rsidP="004C2843">
            <w:pPr>
              <w:widowControl w:val="0"/>
              <w:spacing w:before="80" w:after="80"/>
              <w:rPr>
                <w:rFonts w:eastAsia="Calibri"/>
              </w:rPr>
            </w:pPr>
            <w:r w:rsidRPr="004C2843">
              <w:rPr>
                <w:rFonts w:eastAsia="Calibri"/>
              </w:rPr>
              <w:t>COPD (yes vs no)</w:t>
            </w:r>
          </w:p>
        </w:tc>
        <w:tc>
          <w:tcPr>
            <w:tcW w:w="903" w:type="pct"/>
            <w:noWrap/>
            <w:vAlign w:val="center"/>
            <w:hideMark/>
          </w:tcPr>
          <w:p w14:paraId="15E1EF41" w14:textId="77777777" w:rsidR="004C2843" w:rsidRPr="004C2843" w:rsidRDefault="004C2843" w:rsidP="004C2843">
            <w:pPr>
              <w:widowControl w:val="0"/>
              <w:spacing w:before="80" w:after="80"/>
              <w:rPr>
                <w:rFonts w:eastAsia="Calibri"/>
              </w:rPr>
            </w:pPr>
            <w:r w:rsidRPr="004C2843">
              <w:rPr>
                <w:rFonts w:eastAsia="Calibri"/>
              </w:rPr>
              <w:t>0.85</w:t>
            </w:r>
          </w:p>
        </w:tc>
        <w:tc>
          <w:tcPr>
            <w:tcW w:w="903" w:type="pct"/>
            <w:noWrap/>
            <w:vAlign w:val="center"/>
            <w:hideMark/>
          </w:tcPr>
          <w:p w14:paraId="17A45420" w14:textId="77777777" w:rsidR="004C2843" w:rsidRPr="004C2843" w:rsidRDefault="004C2843" w:rsidP="004C2843">
            <w:pPr>
              <w:widowControl w:val="0"/>
              <w:spacing w:before="80" w:after="80"/>
              <w:rPr>
                <w:rFonts w:eastAsia="Calibri"/>
              </w:rPr>
            </w:pPr>
            <w:r w:rsidRPr="004C2843">
              <w:rPr>
                <w:rFonts w:eastAsia="Calibri"/>
              </w:rPr>
              <w:t>0.66 - 1.10</w:t>
            </w:r>
          </w:p>
        </w:tc>
        <w:tc>
          <w:tcPr>
            <w:tcW w:w="903" w:type="pct"/>
            <w:noWrap/>
            <w:vAlign w:val="center"/>
            <w:hideMark/>
          </w:tcPr>
          <w:p w14:paraId="163C1C5B" w14:textId="77777777" w:rsidR="004C2843" w:rsidRPr="004C2843" w:rsidRDefault="004C2843" w:rsidP="004C2843">
            <w:pPr>
              <w:widowControl w:val="0"/>
              <w:spacing w:before="80" w:after="80"/>
              <w:rPr>
                <w:rFonts w:eastAsia="Calibri"/>
              </w:rPr>
            </w:pPr>
            <w:r w:rsidRPr="004C2843">
              <w:rPr>
                <w:rFonts w:eastAsia="Calibri"/>
              </w:rPr>
              <w:t>0.21</w:t>
            </w:r>
          </w:p>
        </w:tc>
      </w:tr>
      <w:tr w:rsidR="004C2843" w:rsidRPr="004C2843" w14:paraId="750769D5" w14:textId="77777777" w:rsidTr="006E3B61">
        <w:trPr>
          <w:trHeight w:val="510"/>
        </w:trPr>
        <w:tc>
          <w:tcPr>
            <w:tcW w:w="2290" w:type="pct"/>
            <w:noWrap/>
            <w:vAlign w:val="center"/>
            <w:hideMark/>
          </w:tcPr>
          <w:p w14:paraId="16549372" w14:textId="77777777" w:rsidR="004C2843" w:rsidRPr="004C2843" w:rsidRDefault="004C2843" w:rsidP="004C2843">
            <w:pPr>
              <w:widowControl w:val="0"/>
              <w:spacing w:before="80" w:after="80"/>
              <w:rPr>
                <w:rFonts w:eastAsia="Calibri"/>
              </w:rPr>
            </w:pPr>
            <w:r w:rsidRPr="004C2843">
              <w:rPr>
                <w:rFonts w:eastAsia="Calibri"/>
              </w:rPr>
              <w:t>Diabetes mellitus (yes vs no)</w:t>
            </w:r>
          </w:p>
        </w:tc>
        <w:tc>
          <w:tcPr>
            <w:tcW w:w="903" w:type="pct"/>
            <w:noWrap/>
            <w:vAlign w:val="center"/>
            <w:hideMark/>
          </w:tcPr>
          <w:p w14:paraId="45A92F71" w14:textId="77777777" w:rsidR="004C2843" w:rsidRPr="004C2843" w:rsidRDefault="004C2843" w:rsidP="004C2843">
            <w:pPr>
              <w:widowControl w:val="0"/>
              <w:spacing w:before="80" w:after="80"/>
              <w:rPr>
                <w:rFonts w:eastAsia="Calibri"/>
              </w:rPr>
            </w:pPr>
            <w:r w:rsidRPr="004C2843">
              <w:rPr>
                <w:rFonts w:eastAsia="Calibri"/>
              </w:rPr>
              <w:t>1.13</w:t>
            </w:r>
          </w:p>
        </w:tc>
        <w:tc>
          <w:tcPr>
            <w:tcW w:w="903" w:type="pct"/>
            <w:noWrap/>
            <w:vAlign w:val="center"/>
            <w:hideMark/>
          </w:tcPr>
          <w:p w14:paraId="068DD048" w14:textId="77777777" w:rsidR="004C2843" w:rsidRPr="004C2843" w:rsidRDefault="004C2843" w:rsidP="004C2843">
            <w:pPr>
              <w:widowControl w:val="0"/>
              <w:spacing w:before="80" w:after="80"/>
              <w:rPr>
                <w:rFonts w:eastAsia="Calibri"/>
              </w:rPr>
            </w:pPr>
            <w:r w:rsidRPr="004C2843">
              <w:rPr>
                <w:rFonts w:eastAsia="Calibri"/>
              </w:rPr>
              <w:t>0.88 - 1.45</w:t>
            </w:r>
          </w:p>
        </w:tc>
        <w:tc>
          <w:tcPr>
            <w:tcW w:w="903" w:type="pct"/>
            <w:noWrap/>
            <w:vAlign w:val="center"/>
            <w:hideMark/>
          </w:tcPr>
          <w:p w14:paraId="097BFF8D" w14:textId="77777777" w:rsidR="004C2843" w:rsidRPr="004C2843" w:rsidRDefault="004C2843" w:rsidP="004C2843">
            <w:pPr>
              <w:widowControl w:val="0"/>
              <w:spacing w:before="80" w:after="80"/>
              <w:rPr>
                <w:rFonts w:eastAsia="Calibri"/>
              </w:rPr>
            </w:pPr>
            <w:r w:rsidRPr="004C2843">
              <w:rPr>
                <w:rFonts w:eastAsia="Calibri"/>
              </w:rPr>
              <w:t>0.34</w:t>
            </w:r>
          </w:p>
        </w:tc>
      </w:tr>
    </w:tbl>
    <w:p w14:paraId="387417A0" w14:textId="77777777" w:rsidR="004C2843" w:rsidRPr="004C2843" w:rsidRDefault="004C2843" w:rsidP="004C2843">
      <w:pPr>
        <w:widowControl w:val="0"/>
        <w:spacing w:after="0" w:line="240" w:lineRule="auto"/>
        <w:rPr>
          <w:rFonts w:ascii="Times New Roman" w:eastAsia="Calibri" w:hAnsi="Times New Roman" w:cs="Times New Roman"/>
          <w:sz w:val="24"/>
          <w:lang w:eastAsia="en-GB"/>
        </w:rPr>
      </w:pPr>
    </w:p>
    <w:p w14:paraId="58BB29B8" w14:textId="77777777" w:rsidR="004C2843" w:rsidRPr="004C2843" w:rsidRDefault="004C2843" w:rsidP="00AE4E90">
      <w:pPr>
        <w:pStyle w:val="Legend1"/>
      </w:pPr>
      <w:r w:rsidRPr="004C2843">
        <w:t>All models are also adjusted for statins, renin-angiotensin-aldosterone antagonists, beta-blockers, diuretics, amiodarone and digoxin at baseline (not shown).</w:t>
      </w:r>
    </w:p>
    <w:p w14:paraId="1F3C5475" w14:textId="77777777" w:rsidR="004C2843" w:rsidRPr="004C2843" w:rsidRDefault="004C2843" w:rsidP="00AE4E90">
      <w:pPr>
        <w:pStyle w:val="Legend1"/>
      </w:pPr>
      <w:r w:rsidRPr="004C2843">
        <w:t>AF = atrial fibrillation; COPD = chronic obstructive pulmonary disease; LVEF = Left ventricular ejection fraction; NYHA = New York Heart Association.</w:t>
      </w:r>
    </w:p>
    <w:p w14:paraId="6880D375" w14:textId="77777777" w:rsidR="004C2843" w:rsidRPr="004C2843" w:rsidRDefault="004C2843" w:rsidP="00AE4E90">
      <w:pPr>
        <w:pStyle w:val="Legend1"/>
        <w:sectPr w:rsidR="004C2843" w:rsidRPr="004C2843" w:rsidSect="00A06B2F">
          <w:pgSz w:w="11906" w:h="16838"/>
          <w:pgMar w:top="851" w:right="1134" w:bottom="851" w:left="1134" w:header="709" w:footer="709" w:gutter="0"/>
          <w:cols w:space="708"/>
          <w:docGrid w:linePitch="360"/>
        </w:sectPr>
      </w:pPr>
    </w:p>
    <w:p w14:paraId="163A5786" w14:textId="6A631BC1" w:rsidR="00A06B2F" w:rsidRPr="006364C3" w:rsidRDefault="00572502" w:rsidP="00A06B2F">
      <w:pPr>
        <w:spacing w:after="0" w:line="480" w:lineRule="auto"/>
        <w:outlineLvl w:val="0"/>
        <w:rPr>
          <w:rStyle w:val="Heading1Char"/>
        </w:rPr>
      </w:pPr>
      <w:bookmarkStart w:id="19" w:name="_Toc111465263"/>
      <w:r>
        <w:rPr>
          <w:rStyle w:val="Heading1Char"/>
        </w:rPr>
        <w:lastRenderedPageBreak/>
        <w:t>Table S5</w:t>
      </w:r>
      <w:r w:rsidR="00AE4E90" w:rsidRPr="006364C3">
        <w:rPr>
          <w:rStyle w:val="Heading1Char"/>
        </w:rPr>
        <w:t>: Baseline characteristics by different modes of death</w:t>
      </w:r>
      <w:bookmarkEnd w:id="19"/>
    </w:p>
    <w:tbl>
      <w:tblPr>
        <w:tblStyle w:val="LightShading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035"/>
        <w:gridCol w:w="3125"/>
        <w:gridCol w:w="2350"/>
        <w:gridCol w:w="2350"/>
        <w:gridCol w:w="2350"/>
        <w:gridCol w:w="2350"/>
      </w:tblGrid>
      <w:tr w:rsidR="004B0CDA" w:rsidRPr="002B5B37" w14:paraId="6854E4A6" w14:textId="77777777" w:rsidTr="00572502">
        <w:trPr>
          <w:cnfStyle w:val="100000000000" w:firstRow="1" w:lastRow="0" w:firstColumn="0" w:lastColumn="0" w:oddVBand="0" w:evenVBand="0" w:oddHBand="0" w:evenHBand="0" w:firstRowFirstColumn="0" w:firstRowLastColumn="0" w:lastRowFirstColumn="0" w:lastRowLastColumn="0"/>
          <w:trHeight w:val="288"/>
        </w:trPr>
        <w:tc>
          <w:tcPr>
            <w:tcW w:w="1772" w:type="pct"/>
            <w:gridSpan w:val="2"/>
            <w:tcBorders>
              <w:top w:val="none" w:sz="0" w:space="0" w:color="auto"/>
              <w:left w:val="none" w:sz="0" w:space="0" w:color="auto"/>
              <w:bottom w:val="none" w:sz="0" w:space="0" w:color="auto"/>
              <w:right w:val="none" w:sz="0" w:space="0" w:color="auto"/>
            </w:tcBorders>
            <w:shd w:val="clear" w:color="auto" w:fill="DEEAF6"/>
            <w:noWrap/>
          </w:tcPr>
          <w:p w14:paraId="43762BFA"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Characteristic</w:t>
            </w:r>
          </w:p>
        </w:tc>
        <w:tc>
          <w:tcPr>
            <w:tcW w:w="807" w:type="pct"/>
            <w:tcBorders>
              <w:top w:val="none" w:sz="0" w:space="0" w:color="auto"/>
              <w:left w:val="none" w:sz="0" w:space="0" w:color="auto"/>
              <w:bottom w:val="none" w:sz="0" w:space="0" w:color="auto"/>
              <w:right w:val="none" w:sz="0" w:space="0" w:color="auto"/>
            </w:tcBorders>
            <w:shd w:val="clear" w:color="auto" w:fill="DEEAF6"/>
          </w:tcPr>
          <w:p w14:paraId="2781F308" w14:textId="77777777" w:rsidR="004B0CDA" w:rsidRPr="009960AD" w:rsidRDefault="004B0CDA" w:rsidP="00572502">
            <w:pPr>
              <w:widowControl w:val="0"/>
              <w:spacing w:before="60" w:after="60"/>
              <w:jc w:val="center"/>
              <w:rPr>
                <w:rFonts w:eastAsia="Calibri"/>
              </w:rPr>
            </w:pPr>
            <w:r w:rsidRPr="009960AD">
              <w:rPr>
                <w:rFonts w:eastAsia="Calibri"/>
              </w:rPr>
              <w:t>Alive at end of follow-up</w:t>
            </w:r>
          </w:p>
          <w:p w14:paraId="3F55523F" w14:textId="77777777" w:rsidR="004B0CDA" w:rsidRPr="002B5B37" w:rsidRDefault="004B0CDA" w:rsidP="00572502">
            <w:pPr>
              <w:widowControl w:val="0"/>
              <w:spacing w:before="60" w:after="60"/>
              <w:rPr>
                <w:rFonts w:eastAsia="Calibri"/>
              </w:rPr>
            </w:pPr>
            <w:r w:rsidRPr="009960AD">
              <w:rPr>
                <w:rFonts w:eastAsia="Calibri"/>
              </w:rPr>
              <w:t>(n=718)</w:t>
            </w:r>
          </w:p>
        </w:tc>
        <w:tc>
          <w:tcPr>
            <w:tcW w:w="807" w:type="pct"/>
            <w:tcBorders>
              <w:top w:val="none" w:sz="0" w:space="0" w:color="auto"/>
              <w:left w:val="none" w:sz="0" w:space="0" w:color="auto"/>
              <w:bottom w:val="none" w:sz="0" w:space="0" w:color="auto"/>
              <w:right w:val="none" w:sz="0" w:space="0" w:color="auto"/>
            </w:tcBorders>
            <w:shd w:val="clear" w:color="auto" w:fill="DEEAF6"/>
          </w:tcPr>
          <w:p w14:paraId="47411AA5"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HF</w:t>
            </w:r>
            <w:r>
              <w:rPr>
                <w:rFonts w:eastAsia="Calibri"/>
                <w:color w:val="auto"/>
                <w:lang w:eastAsia="en-US"/>
              </w:rPr>
              <w:t>-</w:t>
            </w:r>
            <w:r w:rsidRPr="002B5B37">
              <w:rPr>
                <w:rFonts w:eastAsia="Calibri"/>
                <w:color w:val="auto"/>
                <w:lang w:eastAsia="en-US"/>
              </w:rPr>
              <w:t>related death</w:t>
            </w:r>
          </w:p>
          <w:p w14:paraId="27A80B07"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(n=136)</w:t>
            </w:r>
          </w:p>
        </w:tc>
        <w:tc>
          <w:tcPr>
            <w:tcW w:w="807" w:type="pct"/>
            <w:tcBorders>
              <w:top w:val="none" w:sz="0" w:space="0" w:color="auto"/>
              <w:left w:val="none" w:sz="0" w:space="0" w:color="auto"/>
              <w:bottom w:val="none" w:sz="0" w:space="0" w:color="auto"/>
              <w:right w:val="none" w:sz="0" w:space="0" w:color="auto"/>
            </w:tcBorders>
            <w:shd w:val="clear" w:color="auto" w:fill="DEEAF6"/>
          </w:tcPr>
          <w:p w14:paraId="74BBD246"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Vascular death</w:t>
            </w:r>
          </w:p>
          <w:p w14:paraId="647EB340"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(n=75)</w:t>
            </w:r>
          </w:p>
        </w:tc>
        <w:tc>
          <w:tcPr>
            <w:tcW w:w="807" w:type="pct"/>
            <w:tcBorders>
              <w:top w:val="none" w:sz="0" w:space="0" w:color="auto"/>
              <w:left w:val="none" w:sz="0" w:space="0" w:color="auto"/>
              <w:bottom w:val="none" w:sz="0" w:space="0" w:color="auto"/>
              <w:right w:val="none" w:sz="0" w:space="0" w:color="auto"/>
            </w:tcBorders>
            <w:shd w:val="clear" w:color="auto" w:fill="DEEAF6"/>
          </w:tcPr>
          <w:p w14:paraId="6BAF86C6"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Non-CV death</w:t>
            </w:r>
          </w:p>
          <w:p w14:paraId="47D242AE"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(n=80)</w:t>
            </w:r>
          </w:p>
        </w:tc>
      </w:tr>
      <w:tr w:rsidR="004B0CDA" w:rsidRPr="002B5B37" w14:paraId="5B012392" w14:textId="77777777" w:rsidTr="00572502">
        <w:trPr>
          <w:trHeight w:val="276"/>
        </w:trPr>
        <w:tc>
          <w:tcPr>
            <w:tcW w:w="1772" w:type="pct"/>
            <w:gridSpan w:val="2"/>
            <w:noWrap/>
            <w:hideMark/>
          </w:tcPr>
          <w:p w14:paraId="1BD4B389"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Age, mean % ±SD</w:t>
            </w:r>
          </w:p>
        </w:tc>
        <w:tc>
          <w:tcPr>
            <w:tcW w:w="807" w:type="pct"/>
            <w:vAlign w:val="center"/>
          </w:tcPr>
          <w:p w14:paraId="49F85294" w14:textId="77777777" w:rsidR="004B0CDA" w:rsidRPr="002B5B37" w:rsidRDefault="004B0CDA" w:rsidP="00572502">
            <w:pPr>
              <w:widowControl w:val="0"/>
              <w:spacing w:before="60" w:after="60"/>
            </w:pPr>
            <w:r w:rsidRPr="002B5B37">
              <w:rPr>
                <w:rFonts w:eastAsia="Calibri"/>
              </w:rPr>
              <w:t>72.6±11.0</w:t>
            </w:r>
          </w:p>
        </w:tc>
        <w:tc>
          <w:tcPr>
            <w:tcW w:w="807" w:type="pct"/>
            <w:shd w:val="clear" w:color="auto" w:fill="auto"/>
            <w:vAlign w:val="bottom"/>
          </w:tcPr>
          <w:p w14:paraId="5684E05D" w14:textId="77777777" w:rsidR="004B0CDA" w:rsidRPr="002B5B37" w:rsidRDefault="004B0CDA" w:rsidP="00572502">
            <w:pPr>
              <w:widowControl w:val="0"/>
              <w:spacing w:before="60" w:after="60"/>
              <w:rPr>
                <w:rFonts w:eastAsia="Calibri"/>
                <w:color w:val="auto"/>
                <w:lang w:eastAsia="en-US"/>
              </w:rPr>
            </w:pPr>
            <w:r w:rsidRPr="002B5B37">
              <w:t>73.4±8.4</w:t>
            </w:r>
          </w:p>
        </w:tc>
        <w:tc>
          <w:tcPr>
            <w:tcW w:w="807" w:type="pct"/>
            <w:shd w:val="clear" w:color="auto" w:fill="auto"/>
            <w:vAlign w:val="bottom"/>
          </w:tcPr>
          <w:p w14:paraId="42A03F81" w14:textId="77777777" w:rsidR="004B0CDA" w:rsidRPr="002B5B37" w:rsidRDefault="004B0CDA" w:rsidP="00572502">
            <w:pPr>
              <w:widowControl w:val="0"/>
              <w:spacing w:before="60" w:after="60"/>
              <w:rPr>
                <w:rFonts w:eastAsia="Calibri"/>
                <w:color w:val="auto"/>
                <w:lang w:eastAsia="en-US"/>
              </w:rPr>
            </w:pPr>
            <w:r w:rsidRPr="002B5B37">
              <w:t>72.8±11</w:t>
            </w:r>
          </w:p>
        </w:tc>
        <w:tc>
          <w:tcPr>
            <w:tcW w:w="807" w:type="pct"/>
            <w:shd w:val="clear" w:color="auto" w:fill="auto"/>
            <w:vAlign w:val="bottom"/>
          </w:tcPr>
          <w:p w14:paraId="18B10B09" w14:textId="77777777" w:rsidR="004B0CDA" w:rsidRPr="002B5B37" w:rsidRDefault="004B0CDA" w:rsidP="00572502">
            <w:pPr>
              <w:widowControl w:val="0"/>
              <w:spacing w:before="60" w:after="60"/>
              <w:rPr>
                <w:rFonts w:eastAsia="Calibri"/>
                <w:color w:val="auto"/>
                <w:lang w:eastAsia="en-US"/>
              </w:rPr>
            </w:pPr>
            <w:r w:rsidRPr="002B5B37">
              <w:t>73.4±8.2</w:t>
            </w:r>
          </w:p>
        </w:tc>
      </w:tr>
      <w:tr w:rsidR="004B0CDA" w:rsidRPr="002B5B37" w14:paraId="1A7A0F05" w14:textId="77777777" w:rsidTr="00572502">
        <w:trPr>
          <w:trHeight w:val="276"/>
        </w:trPr>
        <w:tc>
          <w:tcPr>
            <w:tcW w:w="1772" w:type="pct"/>
            <w:gridSpan w:val="2"/>
            <w:noWrap/>
            <w:hideMark/>
          </w:tcPr>
          <w:p w14:paraId="55BE86EF"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Women, n (%)</w:t>
            </w:r>
          </w:p>
        </w:tc>
        <w:tc>
          <w:tcPr>
            <w:tcW w:w="807" w:type="pct"/>
            <w:vAlign w:val="bottom"/>
          </w:tcPr>
          <w:p w14:paraId="094B5213" w14:textId="77777777" w:rsidR="004B0CDA" w:rsidRPr="002B5B37" w:rsidRDefault="004B0CDA" w:rsidP="00572502">
            <w:pPr>
              <w:widowControl w:val="0"/>
              <w:spacing w:before="60" w:after="60"/>
            </w:pPr>
            <w:r w:rsidRPr="002B5B37">
              <w:t>343 (47.8%)</w:t>
            </w:r>
          </w:p>
        </w:tc>
        <w:tc>
          <w:tcPr>
            <w:tcW w:w="807" w:type="pct"/>
            <w:shd w:val="clear" w:color="auto" w:fill="auto"/>
            <w:vAlign w:val="bottom"/>
          </w:tcPr>
          <w:p w14:paraId="29984ED0" w14:textId="77777777" w:rsidR="004B0CDA" w:rsidRPr="002B5B37" w:rsidRDefault="004B0CDA" w:rsidP="00572502">
            <w:pPr>
              <w:widowControl w:val="0"/>
              <w:spacing w:before="60" w:after="60"/>
              <w:rPr>
                <w:rFonts w:eastAsia="Calibri"/>
                <w:color w:val="auto"/>
                <w:lang w:eastAsia="en-US"/>
              </w:rPr>
            </w:pPr>
            <w:r w:rsidRPr="002B5B37">
              <w:t>63</w:t>
            </w:r>
            <w:r>
              <w:t xml:space="preserve"> </w:t>
            </w:r>
            <w:r w:rsidRPr="002B5B37">
              <w:t>(46.3%)</w:t>
            </w:r>
          </w:p>
        </w:tc>
        <w:tc>
          <w:tcPr>
            <w:tcW w:w="807" w:type="pct"/>
            <w:shd w:val="clear" w:color="auto" w:fill="auto"/>
            <w:vAlign w:val="bottom"/>
          </w:tcPr>
          <w:p w14:paraId="531445F9" w14:textId="77777777" w:rsidR="004B0CDA" w:rsidRPr="002B5B37" w:rsidRDefault="004B0CDA" w:rsidP="00572502">
            <w:pPr>
              <w:widowControl w:val="0"/>
              <w:spacing w:before="60" w:after="60"/>
              <w:rPr>
                <w:rFonts w:eastAsia="Calibri"/>
                <w:color w:val="auto"/>
                <w:lang w:eastAsia="en-US"/>
              </w:rPr>
            </w:pPr>
            <w:r w:rsidRPr="002B5B37">
              <w:t>32</w:t>
            </w:r>
            <w:r>
              <w:t xml:space="preserve"> </w:t>
            </w:r>
            <w:r w:rsidRPr="002B5B37">
              <w:t>(42.7%)</w:t>
            </w:r>
          </w:p>
        </w:tc>
        <w:tc>
          <w:tcPr>
            <w:tcW w:w="807" w:type="pct"/>
            <w:shd w:val="clear" w:color="auto" w:fill="auto"/>
            <w:vAlign w:val="bottom"/>
          </w:tcPr>
          <w:p w14:paraId="4BCD3514" w14:textId="77777777" w:rsidR="004B0CDA" w:rsidRPr="002B5B37" w:rsidRDefault="004B0CDA" w:rsidP="00572502">
            <w:pPr>
              <w:widowControl w:val="0"/>
              <w:spacing w:before="60" w:after="60"/>
              <w:rPr>
                <w:rFonts w:eastAsia="Calibri"/>
                <w:color w:val="auto"/>
                <w:lang w:eastAsia="en-US"/>
              </w:rPr>
            </w:pPr>
            <w:r w:rsidRPr="002B5B37">
              <w:t>38</w:t>
            </w:r>
            <w:r>
              <w:t xml:space="preserve"> </w:t>
            </w:r>
            <w:r w:rsidRPr="002B5B37">
              <w:t>(47.5%)</w:t>
            </w:r>
          </w:p>
        </w:tc>
      </w:tr>
      <w:tr w:rsidR="004B0CDA" w:rsidRPr="002B5B37" w14:paraId="62FD6E05" w14:textId="77777777" w:rsidTr="00572502">
        <w:trPr>
          <w:trHeight w:val="276"/>
        </w:trPr>
        <w:tc>
          <w:tcPr>
            <w:tcW w:w="1772" w:type="pct"/>
            <w:gridSpan w:val="2"/>
            <w:noWrap/>
          </w:tcPr>
          <w:p w14:paraId="579EE29F"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Background (urban vs rural setting), n (%)</w:t>
            </w:r>
          </w:p>
        </w:tc>
        <w:tc>
          <w:tcPr>
            <w:tcW w:w="807" w:type="pct"/>
            <w:vAlign w:val="center"/>
          </w:tcPr>
          <w:p w14:paraId="0568C342" w14:textId="77777777" w:rsidR="004B0CDA" w:rsidRPr="002B5B37" w:rsidRDefault="004B0CDA" w:rsidP="00572502">
            <w:pPr>
              <w:widowControl w:val="0"/>
              <w:spacing w:before="60" w:after="60"/>
            </w:pPr>
            <w:r w:rsidRPr="002B5B37">
              <w:rPr>
                <w:rFonts w:eastAsia="Calibri"/>
              </w:rPr>
              <w:t>370 (51.5%)</w:t>
            </w:r>
          </w:p>
        </w:tc>
        <w:tc>
          <w:tcPr>
            <w:tcW w:w="807" w:type="pct"/>
            <w:shd w:val="clear" w:color="auto" w:fill="auto"/>
            <w:vAlign w:val="bottom"/>
          </w:tcPr>
          <w:p w14:paraId="1F17781F" w14:textId="77777777" w:rsidR="004B0CDA" w:rsidRPr="002B5B37" w:rsidRDefault="004B0CDA" w:rsidP="00572502">
            <w:pPr>
              <w:widowControl w:val="0"/>
              <w:spacing w:before="60" w:after="60"/>
              <w:rPr>
                <w:rFonts w:eastAsia="Calibri"/>
                <w:color w:val="auto"/>
                <w:lang w:eastAsia="en-US"/>
              </w:rPr>
            </w:pPr>
            <w:r w:rsidRPr="002B5B37">
              <w:t>53</w:t>
            </w:r>
            <w:r>
              <w:t xml:space="preserve"> </w:t>
            </w:r>
            <w:r w:rsidRPr="002B5B37">
              <w:t>(39.0%)</w:t>
            </w:r>
          </w:p>
        </w:tc>
        <w:tc>
          <w:tcPr>
            <w:tcW w:w="807" w:type="pct"/>
            <w:shd w:val="clear" w:color="auto" w:fill="auto"/>
            <w:vAlign w:val="bottom"/>
          </w:tcPr>
          <w:p w14:paraId="6267F921" w14:textId="77777777" w:rsidR="004B0CDA" w:rsidRPr="002B5B37" w:rsidRDefault="004B0CDA" w:rsidP="00572502">
            <w:pPr>
              <w:widowControl w:val="0"/>
              <w:spacing w:before="60" w:after="60"/>
              <w:rPr>
                <w:rFonts w:eastAsia="Calibri"/>
                <w:color w:val="auto"/>
                <w:lang w:eastAsia="en-US"/>
              </w:rPr>
            </w:pPr>
            <w:r w:rsidRPr="002B5B37">
              <w:t>35</w:t>
            </w:r>
            <w:r>
              <w:t xml:space="preserve"> </w:t>
            </w:r>
            <w:r w:rsidRPr="002B5B37">
              <w:t>(46.7%)</w:t>
            </w:r>
          </w:p>
        </w:tc>
        <w:tc>
          <w:tcPr>
            <w:tcW w:w="807" w:type="pct"/>
            <w:shd w:val="clear" w:color="auto" w:fill="auto"/>
            <w:vAlign w:val="bottom"/>
          </w:tcPr>
          <w:p w14:paraId="49CD45D9" w14:textId="77777777" w:rsidR="004B0CDA" w:rsidRPr="002B5B37" w:rsidRDefault="004B0CDA" w:rsidP="00572502">
            <w:pPr>
              <w:widowControl w:val="0"/>
              <w:spacing w:before="60" w:after="60"/>
              <w:rPr>
                <w:rFonts w:eastAsia="Calibri"/>
                <w:color w:val="auto"/>
                <w:lang w:eastAsia="en-US"/>
              </w:rPr>
            </w:pPr>
            <w:r w:rsidRPr="002B5B37">
              <w:t>45</w:t>
            </w:r>
            <w:r>
              <w:t xml:space="preserve"> </w:t>
            </w:r>
            <w:r w:rsidRPr="002B5B37">
              <w:t>(56.3%)</w:t>
            </w:r>
          </w:p>
        </w:tc>
      </w:tr>
      <w:tr w:rsidR="004B0CDA" w:rsidRPr="002B5B37" w14:paraId="1CD78E49" w14:textId="77777777" w:rsidTr="00572502">
        <w:trPr>
          <w:trHeight w:val="276"/>
        </w:trPr>
        <w:tc>
          <w:tcPr>
            <w:tcW w:w="699" w:type="pct"/>
            <w:noWrap/>
          </w:tcPr>
          <w:p w14:paraId="2F72AE01" w14:textId="77777777" w:rsidR="004B0CDA" w:rsidRPr="002B5B37" w:rsidDel="00FD3091" w:rsidRDefault="004B0CDA" w:rsidP="00572502">
            <w:pPr>
              <w:widowControl w:val="0"/>
              <w:spacing w:before="60" w:after="60"/>
              <w:rPr>
                <w:rFonts w:eastAsia="Calibri"/>
                <w:color w:val="auto"/>
                <w:lang w:eastAsia="en-US"/>
              </w:rPr>
            </w:pPr>
            <w:r w:rsidRPr="002B5B37">
              <w:rPr>
                <w:rFonts w:eastAsia="Calibri"/>
                <w:color w:val="auto"/>
                <w:lang w:eastAsia="en-US"/>
              </w:rPr>
              <w:t>NYHA class</w:t>
            </w:r>
          </w:p>
        </w:tc>
        <w:tc>
          <w:tcPr>
            <w:tcW w:w="1073" w:type="pct"/>
          </w:tcPr>
          <w:p w14:paraId="5D8A1D53" w14:textId="77777777" w:rsidR="004B0CDA" w:rsidRPr="002B5B37" w:rsidDel="00E456D2" w:rsidRDefault="004B0CDA" w:rsidP="00572502">
            <w:pPr>
              <w:widowControl w:val="0"/>
              <w:spacing w:before="60" w:after="60"/>
              <w:rPr>
                <w:rFonts w:eastAsia="Calibri"/>
                <w:color w:val="auto"/>
                <w:lang w:eastAsia="en-US"/>
              </w:rPr>
            </w:pPr>
            <w:r w:rsidRPr="002B5B37">
              <w:rPr>
                <w:rFonts w:eastAsia="Calibri"/>
                <w:color w:val="auto"/>
                <w:lang w:eastAsia="en-US"/>
              </w:rPr>
              <w:t>Mean ±SD</w:t>
            </w:r>
          </w:p>
        </w:tc>
        <w:tc>
          <w:tcPr>
            <w:tcW w:w="807" w:type="pct"/>
            <w:vAlign w:val="center"/>
          </w:tcPr>
          <w:p w14:paraId="1693E580" w14:textId="77777777" w:rsidR="004B0CDA" w:rsidRPr="002B5B37" w:rsidRDefault="004B0CDA" w:rsidP="00572502">
            <w:pPr>
              <w:widowControl w:val="0"/>
              <w:spacing w:before="60" w:after="60"/>
            </w:pPr>
            <w:r w:rsidRPr="002B5B37">
              <w:rPr>
                <w:rFonts w:eastAsia="Calibri"/>
              </w:rPr>
              <w:t>3.0±0.9</w:t>
            </w:r>
          </w:p>
        </w:tc>
        <w:tc>
          <w:tcPr>
            <w:tcW w:w="807" w:type="pct"/>
            <w:shd w:val="clear" w:color="auto" w:fill="auto"/>
            <w:vAlign w:val="bottom"/>
          </w:tcPr>
          <w:p w14:paraId="42D82C00" w14:textId="77777777" w:rsidR="004B0CDA" w:rsidRPr="002B5B37" w:rsidRDefault="004B0CDA" w:rsidP="00572502">
            <w:pPr>
              <w:widowControl w:val="0"/>
              <w:spacing w:before="60" w:after="60"/>
              <w:rPr>
                <w:rFonts w:eastAsia="Calibri"/>
                <w:color w:val="auto"/>
                <w:lang w:eastAsia="en-US"/>
              </w:rPr>
            </w:pPr>
            <w:r w:rsidRPr="002B5B37">
              <w:t>3.7±0.6</w:t>
            </w:r>
          </w:p>
        </w:tc>
        <w:tc>
          <w:tcPr>
            <w:tcW w:w="807" w:type="pct"/>
            <w:shd w:val="clear" w:color="auto" w:fill="auto"/>
            <w:vAlign w:val="bottom"/>
          </w:tcPr>
          <w:p w14:paraId="7A1CE74B" w14:textId="77777777" w:rsidR="004B0CDA" w:rsidRPr="002B5B37" w:rsidRDefault="004B0CDA" w:rsidP="00572502">
            <w:pPr>
              <w:widowControl w:val="0"/>
              <w:spacing w:before="60" w:after="60"/>
              <w:rPr>
                <w:rFonts w:eastAsia="Calibri"/>
                <w:color w:val="auto"/>
                <w:lang w:eastAsia="en-US"/>
              </w:rPr>
            </w:pPr>
            <w:r w:rsidRPr="002B5B37">
              <w:t>2.5±0.9</w:t>
            </w:r>
          </w:p>
        </w:tc>
        <w:tc>
          <w:tcPr>
            <w:tcW w:w="807" w:type="pct"/>
            <w:shd w:val="clear" w:color="auto" w:fill="auto"/>
            <w:vAlign w:val="bottom"/>
          </w:tcPr>
          <w:p w14:paraId="41E22CA5" w14:textId="77777777" w:rsidR="004B0CDA" w:rsidRPr="002B5B37" w:rsidDel="0058722F" w:rsidRDefault="004B0CDA" w:rsidP="00572502">
            <w:pPr>
              <w:widowControl w:val="0"/>
              <w:spacing w:before="60" w:after="60"/>
              <w:rPr>
                <w:rFonts w:eastAsia="Calibri"/>
                <w:color w:val="auto"/>
                <w:lang w:eastAsia="en-US"/>
              </w:rPr>
            </w:pPr>
            <w:r w:rsidRPr="002B5B37">
              <w:t>2.4±0.7</w:t>
            </w:r>
          </w:p>
        </w:tc>
      </w:tr>
      <w:tr w:rsidR="004B0CDA" w:rsidRPr="002B5B37" w14:paraId="3A0D781D" w14:textId="77777777" w:rsidTr="00572502">
        <w:trPr>
          <w:trHeight w:val="276"/>
        </w:trPr>
        <w:tc>
          <w:tcPr>
            <w:tcW w:w="699" w:type="pct"/>
            <w:vMerge w:val="restart"/>
            <w:noWrap/>
          </w:tcPr>
          <w:p w14:paraId="147A3FEB"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LVEF</w:t>
            </w:r>
            <w:r w:rsidRPr="002B5B37" w:rsidDel="0093094A">
              <w:rPr>
                <w:rFonts w:eastAsia="Calibri"/>
                <w:color w:val="auto"/>
                <w:lang w:eastAsia="en-US"/>
              </w:rPr>
              <w:t xml:space="preserve"> </w:t>
            </w:r>
          </w:p>
        </w:tc>
        <w:tc>
          <w:tcPr>
            <w:tcW w:w="1073" w:type="pct"/>
          </w:tcPr>
          <w:p w14:paraId="30F2D318"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Mean % ±SD</w:t>
            </w:r>
          </w:p>
        </w:tc>
        <w:tc>
          <w:tcPr>
            <w:tcW w:w="807" w:type="pct"/>
            <w:vAlign w:val="center"/>
          </w:tcPr>
          <w:p w14:paraId="6E990673" w14:textId="77777777" w:rsidR="004B0CDA" w:rsidRPr="002B5B37" w:rsidRDefault="004B0CDA" w:rsidP="00572502">
            <w:pPr>
              <w:widowControl w:val="0"/>
              <w:spacing w:before="60" w:after="60"/>
            </w:pPr>
            <w:r w:rsidRPr="002B5B37">
              <w:rPr>
                <w:rFonts w:eastAsia="Calibri"/>
              </w:rPr>
              <w:t>40.1±11.1</w:t>
            </w:r>
          </w:p>
        </w:tc>
        <w:tc>
          <w:tcPr>
            <w:tcW w:w="807" w:type="pct"/>
            <w:shd w:val="clear" w:color="auto" w:fill="auto"/>
            <w:vAlign w:val="bottom"/>
          </w:tcPr>
          <w:p w14:paraId="7F995598" w14:textId="77777777" w:rsidR="004B0CDA" w:rsidRPr="002B5B37" w:rsidDel="0093094A" w:rsidRDefault="004B0CDA" w:rsidP="00572502">
            <w:pPr>
              <w:widowControl w:val="0"/>
              <w:spacing w:before="60" w:after="60"/>
              <w:rPr>
                <w:rFonts w:eastAsia="Calibri"/>
                <w:color w:val="auto"/>
                <w:lang w:eastAsia="en-US"/>
              </w:rPr>
            </w:pPr>
            <w:r w:rsidRPr="002B5B37">
              <w:t>30.4±6.2</w:t>
            </w:r>
          </w:p>
        </w:tc>
        <w:tc>
          <w:tcPr>
            <w:tcW w:w="807" w:type="pct"/>
            <w:shd w:val="clear" w:color="auto" w:fill="auto"/>
            <w:vAlign w:val="bottom"/>
          </w:tcPr>
          <w:p w14:paraId="3875B71C" w14:textId="77777777" w:rsidR="004B0CDA" w:rsidRPr="002B5B37" w:rsidRDefault="004B0CDA" w:rsidP="00572502">
            <w:pPr>
              <w:widowControl w:val="0"/>
              <w:spacing w:before="60" w:after="60"/>
              <w:rPr>
                <w:rFonts w:eastAsia="Calibri"/>
                <w:color w:val="auto"/>
                <w:lang w:eastAsia="en-US"/>
              </w:rPr>
            </w:pPr>
            <w:r w:rsidRPr="002B5B37">
              <w:t>47.2±7.1</w:t>
            </w:r>
          </w:p>
        </w:tc>
        <w:tc>
          <w:tcPr>
            <w:tcW w:w="807" w:type="pct"/>
            <w:shd w:val="clear" w:color="auto" w:fill="auto"/>
            <w:vAlign w:val="bottom"/>
          </w:tcPr>
          <w:p w14:paraId="16FE6FA3" w14:textId="77777777" w:rsidR="004B0CDA" w:rsidRPr="002B5B37" w:rsidRDefault="004B0CDA" w:rsidP="00572502">
            <w:pPr>
              <w:widowControl w:val="0"/>
              <w:spacing w:before="60" w:after="60"/>
              <w:rPr>
                <w:rFonts w:eastAsia="Calibri"/>
                <w:color w:val="auto"/>
                <w:lang w:eastAsia="en-US"/>
              </w:rPr>
            </w:pPr>
            <w:r w:rsidRPr="002B5B37">
              <w:t>49.5±5.6</w:t>
            </w:r>
          </w:p>
        </w:tc>
      </w:tr>
      <w:tr w:rsidR="004B0CDA" w:rsidRPr="002B5B37" w14:paraId="41DB2464" w14:textId="77777777" w:rsidTr="00572502">
        <w:trPr>
          <w:trHeight w:val="276"/>
        </w:trPr>
        <w:tc>
          <w:tcPr>
            <w:tcW w:w="699" w:type="pct"/>
            <w:vMerge/>
            <w:noWrap/>
          </w:tcPr>
          <w:p w14:paraId="31C5B758" w14:textId="77777777" w:rsidR="004B0CDA" w:rsidRPr="002B5B37" w:rsidRDefault="004B0CDA" w:rsidP="00572502">
            <w:pPr>
              <w:widowControl w:val="0"/>
              <w:spacing w:before="60" w:after="60"/>
              <w:rPr>
                <w:rFonts w:eastAsia="Calibri"/>
                <w:color w:val="auto"/>
                <w:lang w:eastAsia="en-US"/>
              </w:rPr>
            </w:pPr>
          </w:p>
        </w:tc>
        <w:tc>
          <w:tcPr>
            <w:tcW w:w="1073" w:type="pct"/>
          </w:tcPr>
          <w:p w14:paraId="09177766"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&lt;40%, n (%)</w:t>
            </w:r>
          </w:p>
        </w:tc>
        <w:tc>
          <w:tcPr>
            <w:tcW w:w="807" w:type="pct"/>
            <w:vAlign w:val="center"/>
          </w:tcPr>
          <w:p w14:paraId="644C4205" w14:textId="77777777" w:rsidR="004B0CDA" w:rsidRPr="002B5B37" w:rsidRDefault="004B0CDA" w:rsidP="00572502">
            <w:pPr>
              <w:widowControl w:val="0"/>
              <w:spacing w:before="60" w:after="60"/>
            </w:pPr>
            <w:r w:rsidRPr="002B5B37">
              <w:rPr>
                <w:rFonts w:eastAsia="Calibri"/>
              </w:rPr>
              <w:t>341 (47.5%)</w:t>
            </w:r>
          </w:p>
        </w:tc>
        <w:tc>
          <w:tcPr>
            <w:tcW w:w="807" w:type="pct"/>
            <w:shd w:val="clear" w:color="auto" w:fill="auto"/>
            <w:vAlign w:val="bottom"/>
          </w:tcPr>
          <w:p w14:paraId="5C8D9BF9" w14:textId="77777777" w:rsidR="004B0CDA" w:rsidRPr="002B5B37" w:rsidRDefault="004B0CDA" w:rsidP="00572502">
            <w:pPr>
              <w:widowControl w:val="0"/>
              <w:spacing w:before="60" w:after="60"/>
              <w:rPr>
                <w:rFonts w:eastAsia="Calibri"/>
                <w:color w:val="auto"/>
                <w:lang w:eastAsia="en-US"/>
              </w:rPr>
            </w:pPr>
            <w:r w:rsidRPr="002B5B37">
              <w:t>133</w:t>
            </w:r>
            <w:r>
              <w:t xml:space="preserve"> </w:t>
            </w:r>
            <w:r w:rsidRPr="002B5B37">
              <w:t>(98.0%)</w:t>
            </w:r>
          </w:p>
        </w:tc>
        <w:tc>
          <w:tcPr>
            <w:tcW w:w="807" w:type="pct"/>
            <w:shd w:val="clear" w:color="auto" w:fill="auto"/>
            <w:vAlign w:val="bottom"/>
          </w:tcPr>
          <w:p w14:paraId="3FA57759" w14:textId="77777777" w:rsidR="004B0CDA" w:rsidRPr="002B5B37" w:rsidRDefault="004B0CDA" w:rsidP="00572502">
            <w:pPr>
              <w:widowControl w:val="0"/>
              <w:spacing w:before="60" w:after="60"/>
              <w:rPr>
                <w:rFonts w:eastAsia="Calibri"/>
                <w:color w:val="auto"/>
                <w:lang w:eastAsia="en-US"/>
              </w:rPr>
            </w:pPr>
            <w:r w:rsidRPr="002B5B37">
              <w:t>11</w:t>
            </w:r>
            <w:r>
              <w:t xml:space="preserve"> </w:t>
            </w:r>
            <w:r w:rsidRPr="002B5B37">
              <w:t>(14.7</w:t>
            </w:r>
            <w:r>
              <w:t>%</w:t>
            </w:r>
            <w:r w:rsidRPr="002B5B37">
              <w:t>)</w:t>
            </w:r>
          </w:p>
        </w:tc>
        <w:tc>
          <w:tcPr>
            <w:tcW w:w="807" w:type="pct"/>
            <w:shd w:val="clear" w:color="auto" w:fill="auto"/>
            <w:vAlign w:val="bottom"/>
          </w:tcPr>
          <w:p w14:paraId="49E06DA5" w14:textId="77777777" w:rsidR="004B0CDA" w:rsidRPr="002B5B37" w:rsidRDefault="004B0CDA" w:rsidP="00572502">
            <w:pPr>
              <w:widowControl w:val="0"/>
              <w:spacing w:before="60" w:after="60"/>
              <w:rPr>
                <w:rFonts w:eastAsia="Calibri"/>
                <w:color w:val="auto"/>
                <w:lang w:eastAsia="en-US"/>
              </w:rPr>
            </w:pPr>
            <w:r w:rsidRPr="002B5B37">
              <w:t>2</w:t>
            </w:r>
            <w:r>
              <w:t xml:space="preserve"> </w:t>
            </w:r>
            <w:r w:rsidRPr="002B5B37">
              <w:t>(2.5%)</w:t>
            </w:r>
          </w:p>
        </w:tc>
      </w:tr>
      <w:tr w:rsidR="004B0CDA" w:rsidRPr="002B5B37" w14:paraId="78E0EA6C" w14:textId="77777777" w:rsidTr="00572502">
        <w:trPr>
          <w:trHeight w:val="276"/>
        </w:trPr>
        <w:tc>
          <w:tcPr>
            <w:tcW w:w="699" w:type="pct"/>
            <w:vMerge/>
            <w:noWrap/>
          </w:tcPr>
          <w:p w14:paraId="0F0FD4D1" w14:textId="77777777" w:rsidR="004B0CDA" w:rsidRPr="002B5B37" w:rsidRDefault="004B0CDA" w:rsidP="00572502">
            <w:pPr>
              <w:widowControl w:val="0"/>
              <w:spacing w:before="60" w:after="60"/>
              <w:rPr>
                <w:rFonts w:eastAsia="Calibri"/>
                <w:color w:val="auto"/>
                <w:lang w:eastAsia="en-US"/>
              </w:rPr>
            </w:pPr>
          </w:p>
        </w:tc>
        <w:tc>
          <w:tcPr>
            <w:tcW w:w="1073" w:type="pct"/>
          </w:tcPr>
          <w:p w14:paraId="6D640A26"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40-49%, n (%)</w:t>
            </w:r>
          </w:p>
        </w:tc>
        <w:tc>
          <w:tcPr>
            <w:tcW w:w="807" w:type="pct"/>
            <w:vAlign w:val="center"/>
          </w:tcPr>
          <w:p w14:paraId="31E644CC" w14:textId="77777777" w:rsidR="004B0CDA" w:rsidRPr="002B5B37" w:rsidRDefault="004B0CDA" w:rsidP="00572502">
            <w:pPr>
              <w:widowControl w:val="0"/>
              <w:spacing w:before="60" w:after="60"/>
            </w:pPr>
            <w:r w:rsidRPr="002B5B37">
              <w:rPr>
                <w:rFonts w:eastAsia="Calibri"/>
              </w:rPr>
              <w:t>244 (34.0%)</w:t>
            </w:r>
          </w:p>
        </w:tc>
        <w:tc>
          <w:tcPr>
            <w:tcW w:w="807" w:type="pct"/>
            <w:shd w:val="clear" w:color="auto" w:fill="auto"/>
            <w:vAlign w:val="bottom"/>
          </w:tcPr>
          <w:p w14:paraId="69EA1CA6" w14:textId="77777777" w:rsidR="004B0CDA" w:rsidRPr="002B5B37" w:rsidRDefault="004B0CDA" w:rsidP="00572502">
            <w:pPr>
              <w:widowControl w:val="0"/>
              <w:spacing w:before="60" w:after="60"/>
              <w:rPr>
                <w:rFonts w:eastAsia="Calibri"/>
                <w:color w:val="auto"/>
                <w:lang w:eastAsia="en-US"/>
              </w:rPr>
            </w:pPr>
            <w:r w:rsidRPr="002B5B37">
              <w:t>3</w:t>
            </w:r>
            <w:r>
              <w:t xml:space="preserve"> </w:t>
            </w:r>
            <w:r w:rsidRPr="002B5B37">
              <w:t>(2.2%)</w:t>
            </w:r>
          </w:p>
        </w:tc>
        <w:tc>
          <w:tcPr>
            <w:tcW w:w="807" w:type="pct"/>
            <w:shd w:val="clear" w:color="auto" w:fill="auto"/>
            <w:vAlign w:val="bottom"/>
          </w:tcPr>
          <w:p w14:paraId="555A04A3" w14:textId="77777777" w:rsidR="004B0CDA" w:rsidRPr="002B5B37" w:rsidRDefault="004B0CDA" w:rsidP="00572502">
            <w:pPr>
              <w:widowControl w:val="0"/>
              <w:spacing w:before="60" w:after="60"/>
              <w:rPr>
                <w:rFonts w:eastAsia="Calibri"/>
                <w:color w:val="auto"/>
                <w:lang w:eastAsia="en-US"/>
              </w:rPr>
            </w:pPr>
            <w:r w:rsidRPr="002B5B37">
              <w:t>45</w:t>
            </w:r>
            <w:r>
              <w:t xml:space="preserve"> </w:t>
            </w:r>
            <w:r w:rsidRPr="002B5B37">
              <w:t>(60.0%)</w:t>
            </w:r>
          </w:p>
        </w:tc>
        <w:tc>
          <w:tcPr>
            <w:tcW w:w="807" w:type="pct"/>
            <w:shd w:val="clear" w:color="auto" w:fill="auto"/>
            <w:vAlign w:val="bottom"/>
          </w:tcPr>
          <w:p w14:paraId="7970D679" w14:textId="77777777" w:rsidR="004B0CDA" w:rsidRPr="002B5B37" w:rsidRDefault="004B0CDA" w:rsidP="00572502">
            <w:pPr>
              <w:widowControl w:val="0"/>
              <w:spacing w:before="60" w:after="60"/>
              <w:rPr>
                <w:rFonts w:eastAsia="Calibri"/>
                <w:color w:val="auto"/>
                <w:lang w:eastAsia="en-US"/>
              </w:rPr>
            </w:pPr>
            <w:r w:rsidRPr="002B5B37">
              <w:t>50</w:t>
            </w:r>
            <w:r>
              <w:t xml:space="preserve"> </w:t>
            </w:r>
            <w:r w:rsidRPr="002B5B37">
              <w:t>(62.5%)</w:t>
            </w:r>
          </w:p>
        </w:tc>
      </w:tr>
      <w:tr w:rsidR="004B0CDA" w:rsidRPr="002B5B37" w14:paraId="42D90537" w14:textId="77777777" w:rsidTr="00572502">
        <w:trPr>
          <w:trHeight w:val="276"/>
        </w:trPr>
        <w:tc>
          <w:tcPr>
            <w:tcW w:w="699" w:type="pct"/>
            <w:vMerge/>
            <w:noWrap/>
          </w:tcPr>
          <w:p w14:paraId="678E24D9" w14:textId="77777777" w:rsidR="004B0CDA" w:rsidRPr="002B5B37" w:rsidRDefault="004B0CDA" w:rsidP="00572502">
            <w:pPr>
              <w:widowControl w:val="0"/>
              <w:spacing w:before="60" w:after="60"/>
              <w:rPr>
                <w:rFonts w:eastAsia="Calibri"/>
                <w:color w:val="auto"/>
                <w:lang w:eastAsia="en-US"/>
              </w:rPr>
            </w:pPr>
          </w:p>
        </w:tc>
        <w:tc>
          <w:tcPr>
            <w:tcW w:w="1073" w:type="pct"/>
          </w:tcPr>
          <w:p w14:paraId="53287D29"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≥50%, n (%)</w:t>
            </w:r>
          </w:p>
        </w:tc>
        <w:tc>
          <w:tcPr>
            <w:tcW w:w="807" w:type="pct"/>
            <w:vAlign w:val="center"/>
          </w:tcPr>
          <w:p w14:paraId="5356700D" w14:textId="77777777" w:rsidR="004B0CDA" w:rsidRPr="002B5B37" w:rsidRDefault="004B0CDA" w:rsidP="00572502">
            <w:pPr>
              <w:widowControl w:val="0"/>
              <w:spacing w:before="60" w:after="60"/>
            </w:pPr>
            <w:r w:rsidRPr="002B5B37">
              <w:rPr>
                <w:rFonts w:eastAsia="Calibri"/>
              </w:rPr>
              <w:t>133 (18.5%)</w:t>
            </w:r>
          </w:p>
        </w:tc>
        <w:tc>
          <w:tcPr>
            <w:tcW w:w="807" w:type="pct"/>
            <w:shd w:val="clear" w:color="auto" w:fill="auto"/>
            <w:vAlign w:val="bottom"/>
          </w:tcPr>
          <w:p w14:paraId="36157A9D" w14:textId="77777777" w:rsidR="004B0CDA" w:rsidRPr="002B5B37" w:rsidRDefault="004B0CDA" w:rsidP="00572502">
            <w:pPr>
              <w:widowControl w:val="0"/>
              <w:spacing w:before="60" w:after="60"/>
              <w:rPr>
                <w:rFonts w:eastAsia="Calibri"/>
                <w:color w:val="auto"/>
                <w:lang w:eastAsia="en-US"/>
              </w:rPr>
            </w:pPr>
            <w:r w:rsidRPr="002B5B37">
              <w:t>0</w:t>
            </w:r>
            <w:r>
              <w:t xml:space="preserve"> </w:t>
            </w:r>
            <w:r w:rsidRPr="002B5B37">
              <w:t>(0.0%)</w:t>
            </w:r>
          </w:p>
        </w:tc>
        <w:tc>
          <w:tcPr>
            <w:tcW w:w="807" w:type="pct"/>
            <w:shd w:val="clear" w:color="auto" w:fill="auto"/>
            <w:vAlign w:val="bottom"/>
          </w:tcPr>
          <w:p w14:paraId="710DB558" w14:textId="77777777" w:rsidR="004B0CDA" w:rsidRPr="002B5B37" w:rsidRDefault="004B0CDA" w:rsidP="00572502">
            <w:pPr>
              <w:widowControl w:val="0"/>
              <w:spacing w:before="60" w:after="60"/>
              <w:rPr>
                <w:rFonts w:eastAsia="Calibri"/>
                <w:color w:val="auto"/>
                <w:lang w:eastAsia="en-US"/>
              </w:rPr>
            </w:pPr>
            <w:r w:rsidRPr="002B5B37">
              <w:t>19</w:t>
            </w:r>
            <w:r>
              <w:t xml:space="preserve"> </w:t>
            </w:r>
            <w:r w:rsidRPr="002B5B37">
              <w:t>(25.3%)</w:t>
            </w:r>
          </w:p>
        </w:tc>
        <w:tc>
          <w:tcPr>
            <w:tcW w:w="807" w:type="pct"/>
            <w:shd w:val="clear" w:color="auto" w:fill="auto"/>
            <w:vAlign w:val="bottom"/>
          </w:tcPr>
          <w:p w14:paraId="35F2E8C8" w14:textId="77777777" w:rsidR="004B0CDA" w:rsidRPr="002B5B37" w:rsidRDefault="004B0CDA" w:rsidP="00572502">
            <w:pPr>
              <w:widowControl w:val="0"/>
              <w:spacing w:before="60" w:after="60"/>
              <w:rPr>
                <w:rFonts w:eastAsia="Calibri"/>
                <w:color w:val="auto"/>
                <w:lang w:eastAsia="en-US"/>
              </w:rPr>
            </w:pPr>
            <w:r w:rsidRPr="002B5B37">
              <w:t>28</w:t>
            </w:r>
            <w:r>
              <w:t xml:space="preserve"> </w:t>
            </w:r>
            <w:r w:rsidRPr="002B5B37">
              <w:t>(35.0%)</w:t>
            </w:r>
          </w:p>
        </w:tc>
      </w:tr>
      <w:tr w:rsidR="004B0CDA" w:rsidRPr="002B5B37" w14:paraId="2608B4AA" w14:textId="77777777" w:rsidTr="00572502">
        <w:trPr>
          <w:trHeight w:val="276"/>
        </w:trPr>
        <w:tc>
          <w:tcPr>
            <w:tcW w:w="699" w:type="pct"/>
            <w:vMerge w:val="restart"/>
            <w:noWrap/>
          </w:tcPr>
          <w:p w14:paraId="1AA9F08A"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 xml:space="preserve">AF type, n (%) </w:t>
            </w:r>
          </w:p>
        </w:tc>
        <w:tc>
          <w:tcPr>
            <w:tcW w:w="1073" w:type="pct"/>
          </w:tcPr>
          <w:p w14:paraId="047DA4A5"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new onset, n (%)</w:t>
            </w:r>
          </w:p>
        </w:tc>
        <w:tc>
          <w:tcPr>
            <w:tcW w:w="807" w:type="pct"/>
            <w:vAlign w:val="center"/>
          </w:tcPr>
          <w:p w14:paraId="6321FE7E" w14:textId="77777777" w:rsidR="004B0CDA" w:rsidRPr="002B5B37" w:rsidRDefault="004B0CDA" w:rsidP="00572502">
            <w:pPr>
              <w:widowControl w:val="0"/>
              <w:spacing w:before="60" w:after="60"/>
            </w:pPr>
            <w:r w:rsidRPr="002B5B37">
              <w:rPr>
                <w:rFonts w:eastAsia="Calibri"/>
              </w:rPr>
              <w:t>24 (3.3%)</w:t>
            </w:r>
          </w:p>
        </w:tc>
        <w:tc>
          <w:tcPr>
            <w:tcW w:w="807" w:type="pct"/>
            <w:shd w:val="clear" w:color="auto" w:fill="auto"/>
            <w:vAlign w:val="bottom"/>
          </w:tcPr>
          <w:p w14:paraId="2A2D1C97" w14:textId="77777777" w:rsidR="004B0CDA" w:rsidRPr="002B5B37" w:rsidRDefault="004B0CDA" w:rsidP="00572502">
            <w:pPr>
              <w:widowControl w:val="0"/>
              <w:spacing w:before="60" w:after="60"/>
              <w:rPr>
                <w:rFonts w:eastAsia="Calibri"/>
                <w:color w:val="auto"/>
                <w:lang w:eastAsia="en-US"/>
              </w:rPr>
            </w:pPr>
            <w:r w:rsidRPr="002B5B37">
              <w:t>4</w:t>
            </w:r>
            <w:r>
              <w:t xml:space="preserve"> </w:t>
            </w:r>
            <w:r w:rsidRPr="002B5B37">
              <w:t>(3.0%)</w:t>
            </w:r>
          </w:p>
        </w:tc>
        <w:tc>
          <w:tcPr>
            <w:tcW w:w="807" w:type="pct"/>
            <w:shd w:val="clear" w:color="auto" w:fill="auto"/>
            <w:vAlign w:val="bottom"/>
          </w:tcPr>
          <w:p w14:paraId="1FAE8727" w14:textId="77777777" w:rsidR="004B0CDA" w:rsidRPr="002B5B37" w:rsidRDefault="004B0CDA" w:rsidP="00572502">
            <w:pPr>
              <w:widowControl w:val="0"/>
              <w:spacing w:before="60" w:after="60"/>
              <w:rPr>
                <w:rFonts w:eastAsia="Calibri"/>
                <w:color w:val="auto"/>
                <w:lang w:eastAsia="en-US"/>
              </w:rPr>
            </w:pPr>
            <w:r w:rsidRPr="002B5B37">
              <w:t>0</w:t>
            </w:r>
            <w:r>
              <w:t xml:space="preserve"> </w:t>
            </w:r>
            <w:r w:rsidRPr="002B5B37">
              <w:t>(0.0%)</w:t>
            </w:r>
          </w:p>
        </w:tc>
        <w:tc>
          <w:tcPr>
            <w:tcW w:w="807" w:type="pct"/>
            <w:shd w:val="clear" w:color="auto" w:fill="auto"/>
            <w:vAlign w:val="bottom"/>
          </w:tcPr>
          <w:p w14:paraId="0583A2C9" w14:textId="77777777" w:rsidR="004B0CDA" w:rsidRPr="002B5B37" w:rsidRDefault="004B0CDA" w:rsidP="00572502">
            <w:pPr>
              <w:widowControl w:val="0"/>
              <w:spacing w:before="60" w:after="60"/>
              <w:rPr>
                <w:rFonts w:eastAsia="Calibri"/>
                <w:color w:val="auto"/>
                <w:lang w:eastAsia="en-US"/>
              </w:rPr>
            </w:pPr>
            <w:r w:rsidRPr="002B5B37">
              <w:t>5</w:t>
            </w:r>
            <w:r>
              <w:t xml:space="preserve"> </w:t>
            </w:r>
            <w:r w:rsidRPr="002B5B37">
              <w:t>(6.3%)</w:t>
            </w:r>
          </w:p>
        </w:tc>
      </w:tr>
      <w:tr w:rsidR="004B0CDA" w:rsidRPr="002B5B37" w14:paraId="320E2571" w14:textId="77777777" w:rsidTr="00572502">
        <w:trPr>
          <w:trHeight w:val="276"/>
        </w:trPr>
        <w:tc>
          <w:tcPr>
            <w:tcW w:w="699" w:type="pct"/>
            <w:vMerge/>
            <w:noWrap/>
          </w:tcPr>
          <w:p w14:paraId="3707A7B7" w14:textId="77777777" w:rsidR="004B0CDA" w:rsidRPr="002B5B37" w:rsidRDefault="004B0CDA" w:rsidP="00572502">
            <w:pPr>
              <w:widowControl w:val="0"/>
              <w:spacing w:before="60" w:after="60"/>
              <w:rPr>
                <w:rFonts w:eastAsia="Calibri"/>
                <w:color w:val="auto"/>
                <w:lang w:eastAsia="en-US"/>
              </w:rPr>
            </w:pPr>
          </w:p>
        </w:tc>
        <w:tc>
          <w:tcPr>
            <w:tcW w:w="1073" w:type="pct"/>
          </w:tcPr>
          <w:p w14:paraId="3BB9D5AC"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paroxysmal, n (%)</w:t>
            </w:r>
          </w:p>
        </w:tc>
        <w:tc>
          <w:tcPr>
            <w:tcW w:w="807" w:type="pct"/>
            <w:vAlign w:val="center"/>
          </w:tcPr>
          <w:p w14:paraId="6346F82E" w14:textId="77777777" w:rsidR="004B0CDA" w:rsidRPr="002B5B37" w:rsidRDefault="004B0CDA" w:rsidP="00572502">
            <w:pPr>
              <w:widowControl w:val="0"/>
              <w:spacing w:before="60" w:after="60"/>
            </w:pPr>
            <w:r w:rsidRPr="002B5B37">
              <w:rPr>
                <w:rFonts w:eastAsia="Calibri"/>
              </w:rPr>
              <w:t>202 (2</w:t>
            </w:r>
            <w:r>
              <w:rPr>
                <w:rFonts w:eastAsia="Calibri"/>
              </w:rPr>
              <w:t>9</w:t>
            </w:r>
            <w:r w:rsidRPr="002B5B37">
              <w:rPr>
                <w:rFonts w:eastAsia="Calibri"/>
              </w:rPr>
              <w:t>.1%)</w:t>
            </w:r>
          </w:p>
        </w:tc>
        <w:tc>
          <w:tcPr>
            <w:tcW w:w="807" w:type="pct"/>
            <w:shd w:val="clear" w:color="auto" w:fill="auto"/>
            <w:vAlign w:val="bottom"/>
          </w:tcPr>
          <w:p w14:paraId="34ABEE9A" w14:textId="77777777" w:rsidR="004B0CDA" w:rsidRPr="002B5B37" w:rsidRDefault="004B0CDA" w:rsidP="00572502">
            <w:pPr>
              <w:widowControl w:val="0"/>
              <w:spacing w:before="60" w:after="60"/>
              <w:rPr>
                <w:rFonts w:eastAsia="Calibri"/>
                <w:color w:val="auto"/>
                <w:lang w:eastAsia="en-US"/>
              </w:rPr>
            </w:pPr>
            <w:r w:rsidRPr="002B5B37">
              <w:t>40</w:t>
            </w:r>
            <w:r>
              <w:t xml:space="preserve"> </w:t>
            </w:r>
            <w:r w:rsidRPr="002B5B37">
              <w:t>(30.3%)</w:t>
            </w:r>
          </w:p>
        </w:tc>
        <w:tc>
          <w:tcPr>
            <w:tcW w:w="807" w:type="pct"/>
            <w:shd w:val="clear" w:color="auto" w:fill="auto"/>
            <w:vAlign w:val="bottom"/>
          </w:tcPr>
          <w:p w14:paraId="42ED6762" w14:textId="77777777" w:rsidR="004B0CDA" w:rsidRPr="002B5B37" w:rsidRDefault="004B0CDA" w:rsidP="00572502">
            <w:pPr>
              <w:widowControl w:val="0"/>
              <w:spacing w:before="60" w:after="60"/>
              <w:rPr>
                <w:rFonts w:eastAsia="Calibri"/>
                <w:color w:val="auto"/>
                <w:lang w:eastAsia="en-US"/>
              </w:rPr>
            </w:pPr>
            <w:r w:rsidRPr="002B5B37">
              <w:t>24</w:t>
            </w:r>
            <w:r>
              <w:t xml:space="preserve"> </w:t>
            </w:r>
            <w:r w:rsidRPr="002B5B37">
              <w:t>(32.0%)</w:t>
            </w:r>
          </w:p>
        </w:tc>
        <w:tc>
          <w:tcPr>
            <w:tcW w:w="807" w:type="pct"/>
            <w:shd w:val="clear" w:color="auto" w:fill="auto"/>
            <w:vAlign w:val="bottom"/>
          </w:tcPr>
          <w:p w14:paraId="28A3E17C" w14:textId="77777777" w:rsidR="004B0CDA" w:rsidRPr="002B5B37" w:rsidRDefault="004B0CDA" w:rsidP="00572502">
            <w:pPr>
              <w:widowControl w:val="0"/>
              <w:spacing w:before="60" w:after="60"/>
              <w:rPr>
                <w:rFonts w:eastAsia="Calibri"/>
                <w:color w:val="auto"/>
                <w:lang w:eastAsia="en-US"/>
              </w:rPr>
            </w:pPr>
            <w:r w:rsidRPr="002B5B37">
              <w:t>21</w:t>
            </w:r>
            <w:r>
              <w:t xml:space="preserve"> </w:t>
            </w:r>
            <w:r w:rsidRPr="002B5B37">
              <w:t>(28.0%)</w:t>
            </w:r>
          </w:p>
        </w:tc>
      </w:tr>
      <w:tr w:rsidR="004B0CDA" w:rsidRPr="002B5B37" w14:paraId="69E0BCA3" w14:textId="77777777" w:rsidTr="00572502">
        <w:trPr>
          <w:trHeight w:val="276"/>
        </w:trPr>
        <w:tc>
          <w:tcPr>
            <w:tcW w:w="699" w:type="pct"/>
            <w:vMerge/>
            <w:noWrap/>
          </w:tcPr>
          <w:p w14:paraId="63BF4042" w14:textId="77777777" w:rsidR="004B0CDA" w:rsidRPr="002B5B37" w:rsidRDefault="004B0CDA" w:rsidP="00572502">
            <w:pPr>
              <w:widowControl w:val="0"/>
              <w:spacing w:before="60" w:after="60"/>
              <w:rPr>
                <w:rFonts w:eastAsia="Calibri"/>
                <w:color w:val="auto"/>
                <w:lang w:eastAsia="en-US"/>
              </w:rPr>
            </w:pPr>
          </w:p>
        </w:tc>
        <w:tc>
          <w:tcPr>
            <w:tcW w:w="1073" w:type="pct"/>
          </w:tcPr>
          <w:p w14:paraId="3B110682"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persistent, n (%)</w:t>
            </w:r>
          </w:p>
        </w:tc>
        <w:tc>
          <w:tcPr>
            <w:tcW w:w="807" w:type="pct"/>
            <w:vAlign w:val="center"/>
          </w:tcPr>
          <w:p w14:paraId="17337D99" w14:textId="77777777" w:rsidR="004B0CDA" w:rsidRPr="002B5B37" w:rsidRDefault="004B0CDA" w:rsidP="00572502">
            <w:pPr>
              <w:widowControl w:val="0"/>
              <w:spacing w:before="60" w:after="60"/>
            </w:pPr>
            <w:r w:rsidRPr="002B5B37">
              <w:rPr>
                <w:rFonts w:eastAsia="Calibri"/>
              </w:rPr>
              <w:t>122 (17.</w:t>
            </w:r>
            <w:r>
              <w:rPr>
                <w:rFonts w:eastAsia="Calibri"/>
              </w:rPr>
              <w:t>6</w:t>
            </w:r>
            <w:r w:rsidRPr="002B5B37">
              <w:rPr>
                <w:rFonts w:eastAsia="Calibri"/>
              </w:rPr>
              <w:t>%)</w:t>
            </w:r>
          </w:p>
        </w:tc>
        <w:tc>
          <w:tcPr>
            <w:tcW w:w="807" w:type="pct"/>
            <w:shd w:val="clear" w:color="auto" w:fill="auto"/>
            <w:vAlign w:val="bottom"/>
          </w:tcPr>
          <w:p w14:paraId="2D661E4A" w14:textId="77777777" w:rsidR="004B0CDA" w:rsidRPr="002B5B37" w:rsidRDefault="004B0CDA" w:rsidP="00572502">
            <w:pPr>
              <w:widowControl w:val="0"/>
              <w:spacing w:before="60" w:after="60"/>
              <w:rPr>
                <w:rFonts w:eastAsia="Calibri"/>
                <w:color w:val="auto"/>
                <w:lang w:eastAsia="en-US"/>
              </w:rPr>
            </w:pPr>
            <w:r w:rsidRPr="002B5B37">
              <w:t>23</w:t>
            </w:r>
            <w:r>
              <w:t xml:space="preserve"> </w:t>
            </w:r>
            <w:r w:rsidRPr="002B5B37">
              <w:t>(17.4%)</w:t>
            </w:r>
          </w:p>
        </w:tc>
        <w:tc>
          <w:tcPr>
            <w:tcW w:w="807" w:type="pct"/>
            <w:shd w:val="clear" w:color="auto" w:fill="auto"/>
            <w:vAlign w:val="bottom"/>
          </w:tcPr>
          <w:p w14:paraId="41A4D034" w14:textId="77777777" w:rsidR="004B0CDA" w:rsidRPr="002B5B37" w:rsidRDefault="004B0CDA" w:rsidP="00572502">
            <w:pPr>
              <w:widowControl w:val="0"/>
              <w:spacing w:before="60" w:after="60"/>
              <w:rPr>
                <w:rFonts w:eastAsia="Calibri"/>
                <w:color w:val="auto"/>
                <w:lang w:eastAsia="en-US"/>
              </w:rPr>
            </w:pPr>
            <w:r w:rsidRPr="002B5B37">
              <w:t>5</w:t>
            </w:r>
            <w:r>
              <w:t xml:space="preserve"> </w:t>
            </w:r>
            <w:r w:rsidRPr="002B5B37">
              <w:t>(6.7%)</w:t>
            </w:r>
          </w:p>
        </w:tc>
        <w:tc>
          <w:tcPr>
            <w:tcW w:w="807" w:type="pct"/>
            <w:shd w:val="clear" w:color="auto" w:fill="auto"/>
            <w:vAlign w:val="bottom"/>
          </w:tcPr>
          <w:p w14:paraId="6AD43421" w14:textId="77777777" w:rsidR="004B0CDA" w:rsidRPr="002B5B37" w:rsidRDefault="004B0CDA" w:rsidP="00572502">
            <w:pPr>
              <w:widowControl w:val="0"/>
              <w:spacing w:before="60" w:after="60"/>
              <w:rPr>
                <w:rFonts w:eastAsia="Calibri"/>
                <w:color w:val="auto"/>
                <w:lang w:eastAsia="en-US"/>
              </w:rPr>
            </w:pPr>
            <w:r w:rsidRPr="002B5B37">
              <w:t>24</w:t>
            </w:r>
            <w:r>
              <w:t xml:space="preserve"> </w:t>
            </w:r>
            <w:r w:rsidRPr="002B5B37">
              <w:t>(32.0%)</w:t>
            </w:r>
          </w:p>
        </w:tc>
      </w:tr>
      <w:tr w:rsidR="004B0CDA" w:rsidRPr="002B5B37" w14:paraId="6484B6B1" w14:textId="77777777" w:rsidTr="00572502">
        <w:trPr>
          <w:trHeight w:val="276"/>
        </w:trPr>
        <w:tc>
          <w:tcPr>
            <w:tcW w:w="699" w:type="pct"/>
            <w:vMerge/>
            <w:noWrap/>
          </w:tcPr>
          <w:p w14:paraId="6DB1B3B8" w14:textId="77777777" w:rsidR="004B0CDA" w:rsidRPr="002B5B37" w:rsidRDefault="004B0CDA" w:rsidP="00572502">
            <w:pPr>
              <w:widowControl w:val="0"/>
              <w:spacing w:before="60" w:after="60"/>
              <w:rPr>
                <w:rFonts w:eastAsia="Calibri"/>
                <w:color w:val="auto"/>
                <w:lang w:eastAsia="en-US"/>
              </w:rPr>
            </w:pPr>
          </w:p>
        </w:tc>
        <w:tc>
          <w:tcPr>
            <w:tcW w:w="1073" w:type="pct"/>
          </w:tcPr>
          <w:p w14:paraId="5548995F"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long standing persistent, n (%)</w:t>
            </w:r>
          </w:p>
        </w:tc>
        <w:tc>
          <w:tcPr>
            <w:tcW w:w="807" w:type="pct"/>
            <w:vAlign w:val="center"/>
          </w:tcPr>
          <w:p w14:paraId="5D30B158" w14:textId="77777777" w:rsidR="004B0CDA" w:rsidRPr="002B5B37" w:rsidRDefault="004B0CDA" w:rsidP="00572502">
            <w:pPr>
              <w:widowControl w:val="0"/>
              <w:spacing w:before="60" w:after="60"/>
            </w:pPr>
            <w:r w:rsidRPr="002B5B37">
              <w:rPr>
                <w:rFonts w:eastAsia="Calibri"/>
              </w:rPr>
              <w:t>178 (2</w:t>
            </w:r>
            <w:r>
              <w:rPr>
                <w:rFonts w:eastAsia="Calibri"/>
              </w:rPr>
              <w:t>5.6</w:t>
            </w:r>
            <w:r w:rsidRPr="002B5B37">
              <w:rPr>
                <w:rFonts w:eastAsia="Calibri"/>
              </w:rPr>
              <w:t>%)</w:t>
            </w:r>
          </w:p>
        </w:tc>
        <w:tc>
          <w:tcPr>
            <w:tcW w:w="807" w:type="pct"/>
            <w:shd w:val="clear" w:color="auto" w:fill="auto"/>
            <w:vAlign w:val="bottom"/>
          </w:tcPr>
          <w:p w14:paraId="30106306" w14:textId="77777777" w:rsidR="004B0CDA" w:rsidRPr="002B5B37" w:rsidRDefault="004B0CDA" w:rsidP="00572502">
            <w:pPr>
              <w:widowControl w:val="0"/>
              <w:spacing w:before="60" w:after="60"/>
              <w:rPr>
                <w:rFonts w:eastAsia="Calibri"/>
                <w:color w:val="auto"/>
                <w:lang w:eastAsia="en-US"/>
              </w:rPr>
            </w:pPr>
            <w:r w:rsidRPr="002B5B37">
              <w:t>35</w:t>
            </w:r>
            <w:r>
              <w:t xml:space="preserve"> </w:t>
            </w:r>
            <w:r w:rsidRPr="002B5B37">
              <w:t>(26.6%)</w:t>
            </w:r>
          </w:p>
        </w:tc>
        <w:tc>
          <w:tcPr>
            <w:tcW w:w="807" w:type="pct"/>
            <w:shd w:val="clear" w:color="auto" w:fill="auto"/>
            <w:vAlign w:val="bottom"/>
          </w:tcPr>
          <w:p w14:paraId="7FB39FCA" w14:textId="77777777" w:rsidR="004B0CDA" w:rsidRPr="002B5B37" w:rsidRDefault="004B0CDA" w:rsidP="00572502">
            <w:pPr>
              <w:widowControl w:val="0"/>
              <w:spacing w:before="60" w:after="60"/>
              <w:rPr>
                <w:rFonts w:eastAsia="Calibri"/>
                <w:color w:val="auto"/>
                <w:lang w:eastAsia="en-US"/>
              </w:rPr>
            </w:pPr>
            <w:r w:rsidRPr="002B5B37">
              <w:t>28</w:t>
            </w:r>
            <w:r>
              <w:t xml:space="preserve"> </w:t>
            </w:r>
            <w:r w:rsidRPr="002B5B37">
              <w:t>(37.3%)</w:t>
            </w:r>
          </w:p>
        </w:tc>
        <w:tc>
          <w:tcPr>
            <w:tcW w:w="807" w:type="pct"/>
            <w:shd w:val="clear" w:color="auto" w:fill="auto"/>
            <w:vAlign w:val="bottom"/>
          </w:tcPr>
          <w:p w14:paraId="2905F495" w14:textId="77777777" w:rsidR="004B0CDA" w:rsidRPr="002B5B37" w:rsidRDefault="004B0CDA" w:rsidP="00572502">
            <w:pPr>
              <w:widowControl w:val="0"/>
              <w:spacing w:before="60" w:after="60"/>
              <w:rPr>
                <w:rFonts w:eastAsia="Calibri"/>
                <w:color w:val="auto"/>
                <w:lang w:eastAsia="en-US"/>
              </w:rPr>
            </w:pPr>
            <w:r w:rsidRPr="002B5B37">
              <w:t>13</w:t>
            </w:r>
            <w:r>
              <w:t xml:space="preserve"> </w:t>
            </w:r>
            <w:r w:rsidRPr="002B5B37">
              <w:t>(17.3%)</w:t>
            </w:r>
          </w:p>
        </w:tc>
      </w:tr>
      <w:tr w:rsidR="004B0CDA" w:rsidRPr="002B5B37" w14:paraId="0F570EBE" w14:textId="77777777" w:rsidTr="00572502">
        <w:trPr>
          <w:trHeight w:val="276"/>
        </w:trPr>
        <w:tc>
          <w:tcPr>
            <w:tcW w:w="699" w:type="pct"/>
            <w:vMerge/>
            <w:noWrap/>
          </w:tcPr>
          <w:p w14:paraId="526197D7" w14:textId="77777777" w:rsidR="004B0CDA" w:rsidRPr="002B5B37" w:rsidRDefault="004B0CDA" w:rsidP="00572502">
            <w:pPr>
              <w:widowControl w:val="0"/>
              <w:spacing w:before="60" w:after="60"/>
              <w:rPr>
                <w:rFonts w:eastAsia="Calibri"/>
                <w:color w:val="auto"/>
                <w:lang w:eastAsia="en-US"/>
              </w:rPr>
            </w:pPr>
          </w:p>
        </w:tc>
        <w:tc>
          <w:tcPr>
            <w:tcW w:w="1073" w:type="pct"/>
          </w:tcPr>
          <w:p w14:paraId="050AF065"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permanent, n (%)</w:t>
            </w:r>
          </w:p>
        </w:tc>
        <w:tc>
          <w:tcPr>
            <w:tcW w:w="807" w:type="pct"/>
            <w:vAlign w:val="center"/>
          </w:tcPr>
          <w:p w14:paraId="0FB50BA4" w14:textId="77777777" w:rsidR="004B0CDA" w:rsidRPr="002B5B37" w:rsidRDefault="004B0CDA" w:rsidP="00572502">
            <w:pPr>
              <w:widowControl w:val="0"/>
              <w:spacing w:before="60" w:after="60"/>
            </w:pPr>
            <w:r w:rsidRPr="002B5B37">
              <w:rPr>
                <w:rFonts w:eastAsia="Calibri"/>
              </w:rPr>
              <w:t>192 (2</w:t>
            </w:r>
            <w:r>
              <w:rPr>
                <w:rFonts w:eastAsia="Calibri"/>
              </w:rPr>
              <w:t>7</w:t>
            </w:r>
            <w:r w:rsidRPr="002B5B37">
              <w:rPr>
                <w:rFonts w:eastAsia="Calibri"/>
              </w:rPr>
              <w:t>.7%)</w:t>
            </w:r>
          </w:p>
        </w:tc>
        <w:tc>
          <w:tcPr>
            <w:tcW w:w="807" w:type="pct"/>
            <w:shd w:val="clear" w:color="auto" w:fill="auto"/>
            <w:vAlign w:val="bottom"/>
          </w:tcPr>
          <w:p w14:paraId="2F8C47DA" w14:textId="77777777" w:rsidR="004B0CDA" w:rsidRPr="002B5B37" w:rsidRDefault="004B0CDA" w:rsidP="00572502">
            <w:pPr>
              <w:widowControl w:val="0"/>
              <w:spacing w:before="60" w:after="60"/>
              <w:rPr>
                <w:rFonts w:eastAsia="Calibri"/>
                <w:color w:val="auto"/>
                <w:lang w:eastAsia="en-US"/>
              </w:rPr>
            </w:pPr>
            <w:r w:rsidRPr="002B5B37">
              <w:t>34</w:t>
            </w:r>
            <w:r>
              <w:t xml:space="preserve"> </w:t>
            </w:r>
            <w:r w:rsidRPr="002B5B37">
              <w:t>(25.8%)</w:t>
            </w:r>
          </w:p>
        </w:tc>
        <w:tc>
          <w:tcPr>
            <w:tcW w:w="807" w:type="pct"/>
            <w:shd w:val="clear" w:color="auto" w:fill="auto"/>
            <w:vAlign w:val="bottom"/>
          </w:tcPr>
          <w:p w14:paraId="33AD55A8" w14:textId="77777777" w:rsidR="004B0CDA" w:rsidRPr="002B5B37" w:rsidRDefault="004B0CDA" w:rsidP="00572502">
            <w:pPr>
              <w:widowControl w:val="0"/>
              <w:spacing w:before="60" w:after="60"/>
              <w:rPr>
                <w:rFonts w:eastAsia="Calibri"/>
                <w:color w:val="auto"/>
                <w:lang w:eastAsia="en-US"/>
              </w:rPr>
            </w:pPr>
            <w:r w:rsidRPr="002B5B37">
              <w:t>18</w:t>
            </w:r>
            <w:r>
              <w:t xml:space="preserve"> </w:t>
            </w:r>
            <w:r w:rsidRPr="002B5B37">
              <w:t>(24.0%)</w:t>
            </w:r>
          </w:p>
        </w:tc>
        <w:tc>
          <w:tcPr>
            <w:tcW w:w="807" w:type="pct"/>
            <w:shd w:val="clear" w:color="auto" w:fill="auto"/>
            <w:vAlign w:val="bottom"/>
          </w:tcPr>
          <w:p w14:paraId="1BBBD13F" w14:textId="77777777" w:rsidR="004B0CDA" w:rsidRPr="002B5B37" w:rsidRDefault="004B0CDA" w:rsidP="00572502">
            <w:pPr>
              <w:widowControl w:val="0"/>
              <w:spacing w:before="60" w:after="60"/>
              <w:rPr>
                <w:rFonts w:eastAsia="Calibri"/>
                <w:color w:val="auto"/>
                <w:lang w:eastAsia="en-US"/>
              </w:rPr>
            </w:pPr>
            <w:r w:rsidRPr="002B5B37">
              <w:t>17</w:t>
            </w:r>
            <w:r>
              <w:t xml:space="preserve"> </w:t>
            </w:r>
            <w:r w:rsidRPr="002B5B37">
              <w:t>(22.7%)</w:t>
            </w:r>
          </w:p>
        </w:tc>
      </w:tr>
      <w:tr w:rsidR="004B0CDA" w:rsidRPr="002B5B37" w14:paraId="36EA04EC" w14:textId="77777777" w:rsidTr="00572502">
        <w:trPr>
          <w:trHeight w:val="276"/>
        </w:trPr>
        <w:tc>
          <w:tcPr>
            <w:tcW w:w="1772" w:type="pct"/>
            <w:gridSpan w:val="2"/>
            <w:noWrap/>
          </w:tcPr>
          <w:p w14:paraId="19DD52FC"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Coronary artery disease, n (%)</w:t>
            </w:r>
          </w:p>
        </w:tc>
        <w:tc>
          <w:tcPr>
            <w:tcW w:w="807" w:type="pct"/>
            <w:vAlign w:val="center"/>
          </w:tcPr>
          <w:p w14:paraId="5AC55DB8" w14:textId="77777777" w:rsidR="004B0CDA" w:rsidRPr="002B5B37" w:rsidRDefault="004B0CDA" w:rsidP="00572502">
            <w:pPr>
              <w:widowControl w:val="0"/>
              <w:spacing w:before="60" w:after="60"/>
            </w:pPr>
            <w:r w:rsidRPr="002B5B37">
              <w:rPr>
                <w:rFonts w:eastAsia="Calibri"/>
              </w:rPr>
              <w:t>331 (46.1%)</w:t>
            </w:r>
          </w:p>
        </w:tc>
        <w:tc>
          <w:tcPr>
            <w:tcW w:w="807" w:type="pct"/>
            <w:shd w:val="clear" w:color="auto" w:fill="auto"/>
            <w:vAlign w:val="bottom"/>
          </w:tcPr>
          <w:p w14:paraId="60A94351" w14:textId="77777777" w:rsidR="004B0CDA" w:rsidRPr="002B5B37" w:rsidRDefault="004B0CDA" w:rsidP="00572502">
            <w:pPr>
              <w:widowControl w:val="0"/>
              <w:spacing w:before="60" w:after="60"/>
              <w:rPr>
                <w:rFonts w:eastAsia="Calibri"/>
                <w:color w:val="auto"/>
                <w:lang w:eastAsia="en-US"/>
              </w:rPr>
            </w:pPr>
            <w:r w:rsidRPr="002B5B37">
              <w:t>98</w:t>
            </w:r>
            <w:r>
              <w:t xml:space="preserve"> </w:t>
            </w:r>
            <w:r w:rsidRPr="002B5B37">
              <w:t>(72.1%)</w:t>
            </w:r>
          </w:p>
        </w:tc>
        <w:tc>
          <w:tcPr>
            <w:tcW w:w="807" w:type="pct"/>
            <w:shd w:val="clear" w:color="auto" w:fill="auto"/>
            <w:vAlign w:val="bottom"/>
          </w:tcPr>
          <w:p w14:paraId="588874B5" w14:textId="77777777" w:rsidR="004B0CDA" w:rsidRPr="002B5B37" w:rsidRDefault="004B0CDA" w:rsidP="00572502">
            <w:pPr>
              <w:widowControl w:val="0"/>
              <w:spacing w:before="60" w:after="60"/>
              <w:rPr>
                <w:rFonts w:eastAsia="Calibri"/>
                <w:color w:val="auto"/>
                <w:lang w:eastAsia="en-US"/>
              </w:rPr>
            </w:pPr>
            <w:r w:rsidRPr="002B5B37">
              <w:t>60</w:t>
            </w:r>
            <w:r>
              <w:t xml:space="preserve"> </w:t>
            </w:r>
            <w:r w:rsidRPr="002B5B37">
              <w:t>(80.0%)</w:t>
            </w:r>
          </w:p>
        </w:tc>
        <w:tc>
          <w:tcPr>
            <w:tcW w:w="807" w:type="pct"/>
            <w:shd w:val="clear" w:color="auto" w:fill="auto"/>
            <w:vAlign w:val="bottom"/>
          </w:tcPr>
          <w:p w14:paraId="05F22E61" w14:textId="77777777" w:rsidR="004B0CDA" w:rsidRPr="002B5B37" w:rsidRDefault="004B0CDA" w:rsidP="00572502">
            <w:pPr>
              <w:widowControl w:val="0"/>
              <w:spacing w:before="60" w:after="60"/>
              <w:rPr>
                <w:rFonts w:eastAsia="Calibri"/>
                <w:color w:val="auto"/>
                <w:lang w:eastAsia="en-US"/>
              </w:rPr>
            </w:pPr>
            <w:r w:rsidRPr="002B5B37">
              <w:t>55</w:t>
            </w:r>
            <w:r>
              <w:t xml:space="preserve"> </w:t>
            </w:r>
            <w:r w:rsidRPr="002B5B37">
              <w:t>(68.8%)</w:t>
            </w:r>
          </w:p>
        </w:tc>
      </w:tr>
      <w:tr w:rsidR="004B0CDA" w:rsidRPr="002B5B37" w14:paraId="631B29D1" w14:textId="77777777" w:rsidTr="00572502">
        <w:trPr>
          <w:trHeight w:val="276"/>
        </w:trPr>
        <w:tc>
          <w:tcPr>
            <w:tcW w:w="1772" w:type="pct"/>
            <w:gridSpan w:val="2"/>
            <w:noWrap/>
          </w:tcPr>
          <w:p w14:paraId="4ACBA8BA"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Hypertension, n (%)</w:t>
            </w:r>
          </w:p>
        </w:tc>
        <w:tc>
          <w:tcPr>
            <w:tcW w:w="807" w:type="pct"/>
            <w:vAlign w:val="center"/>
          </w:tcPr>
          <w:p w14:paraId="0214BCFE" w14:textId="77777777" w:rsidR="004B0CDA" w:rsidRPr="002B5B37" w:rsidRDefault="004B0CDA" w:rsidP="00572502">
            <w:pPr>
              <w:widowControl w:val="0"/>
              <w:spacing w:before="60" w:after="60"/>
            </w:pPr>
            <w:r w:rsidRPr="002B5B37">
              <w:rPr>
                <w:rFonts w:eastAsia="Calibri"/>
              </w:rPr>
              <w:t>378 (52.6%)</w:t>
            </w:r>
          </w:p>
        </w:tc>
        <w:tc>
          <w:tcPr>
            <w:tcW w:w="807" w:type="pct"/>
            <w:shd w:val="clear" w:color="auto" w:fill="auto"/>
            <w:vAlign w:val="bottom"/>
          </w:tcPr>
          <w:p w14:paraId="70A31272" w14:textId="77777777" w:rsidR="004B0CDA" w:rsidRPr="002B5B37" w:rsidDel="0093094A" w:rsidRDefault="004B0CDA" w:rsidP="00572502">
            <w:pPr>
              <w:widowControl w:val="0"/>
              <w:spacing w:before="60" w:after="60"/>
              <w:rPr>
                <w:rFonts w:eastAsia="Calibri"/>
                <w:color w:val="auto"/>
                <w:lang w:eastAsia="en-US"/>
              </w:rPr>
            </w:pPr>
            <w:r w:rsidRPr="002B5B37">
              <w:t>89</w:t>
            </w:r>
            <w:r>
              <w:t xml:space="preserve"> </w:t>
            </w:r>
            <w:r w:rsidRPr="002B5B37">
              <w:t>(65.4%)</w:t>
            </w:r>
          </w:p>
        </w:tc>
        <w:tc>
          <w:tcPr>
            <w:tcW w:w="807" w:type="pct"/>
            <w:shd w:val="clear" w:color="auto" w:fill="auto"/>
            <w:vAlign w:val="bottom"/>
          </w:tcPr>
          <w:p w14:paraId="3B0785C5" w14:textId="77777777" w:rsidR="004B0CDA" w:rsidRPr="002B5B37" w:rsidRDefault="004B0CDA" w:rsidP="00572502">
            <w:pPr>
              <w:widowControl w:val="0"/>
              <w:spacing w:before="60" w:after="60"/>
              <w:rPr>
                <w:rFonts w:eastAsia="Calibri"/>
                <w:color w:val="auto"/>
                <w:lang w:eastAsia="en-US"/>
              </w:rPr>
            </w:pPr>
            <w:r w:rsidRPr="002B5B37">
              <w:t>65</w:t>
            </w:r>
            <w:r>
              <w:t xml:space="preserve"> </w:t>
            </w:r>
            <w:r w:rsidRPr="002B5B37">
              <w:t>(86.7%)</w:t>
            </w:r>
          </w:p>
        </w:tc>
        <w:tc>
          <w:tcPr>
            <w:tcW w:w="807" w:type="pct"/>
            <w:shd w:val="clear" w:color="auto" w:fill="auto"/>
            <w:vAlign w:val="bottom"/>
          </w:tcPr>
          <w:p w14:paraId="2AA3A5C4" w14:textId="77777777" w:rsidR="004B0CDA" w:rsidRPr="002B5B37" w:rsidRDefault="004B0CDA" w:rsidP="00572502">
            <w:pPr>
              <w:widowControl w:val="0"/>
              <w:spacing w:before="60" w:after="60"/>
              <w:rPr>
                <w:rFonts w:eastAsia="Calibri"/>
                <w:color w:val="auto"/>
                <w:lang w:eastAsia="en-US"/>
              </w:rPr>
            </w:pPr>
            <w:r w:rsidRPr="002B5B37">
              <w:t>50</w:t>
            </w:r>
            <w:r>
              <w:t xml:space="preserve"> </w:t>
            </w:r>
            <w:r w:rsidRPr="002B5B37">
              <w:t>(62.5%)</w:t>
            </w:r>
          </w:p>
        </w:tc>
      </w:tr>
      <w:tr w:rsidR="004B0CDA" w:rsidRPr="002B5B37" w14:paraId="04623CC0" w14:textId="77777777" w:rsidTr="00572502">
        <w:trPr>
          <w:trHeight w:val="276"/>
        </w:trPr>
        <w:tc>
          <w:tcPr>
            <w:tcW w:w="1772" w:type="pct"/>
            <w:gridSpan w:val="2"/>
            <w:noWrap/>
          </w:tcPr>
          <w:p w14:paraId="24201A0F"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Chronic obstructive pulmonary disease, n (%)</w:t>
            </w:r>
          </w:p>
        </w:tc>
        <w:tc>
          <w:tcPr>
            <w:tcW w:w="807" w:type="pct"/>
            <w:vAlign w:val="center"/>
          </w:tcPr>
          <w:p w14:paraId="7E9470D6" w14:textId="77777777" w:rsidR="004B0CDA" w:rsidRPr="002B5B37" w:rsidRDefault="004B0CDA" w:rsidP="00572502">
            <w:pPr>
              <w:widowControl w:val="0"/>
              <w:spacing w:before="60" w:after="60"/>
            </w:pPr>
            <w:r w:rsidRPr="002B5B37">
              <w:rPr>
                <w:rFonts w:eastAsia="Calibri"/>
              </w:rPr>
              <w:t>263 (36.6%)</w:t>
            </w:r>
          </w:p>
        </w:tc>
        <w:tc>
          <w:tcPr>
            <w:tcW w:w="807" w:type="pct"/>
            <w:shd w:val="clear" w:color="auto" w:fill="auto"/>
            <w:vAlign w:val="bottom"/>
          </w:tcPr>
          <w:p w14:paraId="1FB9B536" w14:textId="77777777" w:rsidR="004B0CDA" w:rsidRPr="002B5B37" w:rsidDel="0093094A" w:rsidRDefault="004B0CDA" w:rsidP="00572502">
            <w:pPr>
              <w:widowControl w:val="0"/>
              <w:spacing w:before="60" w:after="60"/>
              <w:rPr>
                <w:rFonts w:eastAsia="Calibri"/>
                <w:color w:val="auto"/>
                <w:lang w:eastAsia="en-US"/>
              </w:rPr>
            </w:pPr>
            <w:r w:rsidRPr="002B5B37">
              <w:t>40</w:t>
            </w:r>
            <w:r>
              <w:t xml:space="preserve"> </w:t>
            </w:r>
            <w:r w:rsidRPr="002B5B37">
              <w:t>(29.4%)</w:t>
            </w:r>
          </w:p>
        </w:tc>
        <w:tc>
          <w:tcPr>
            <w:tcW w:w="807" w:type="pct"/>
            <w:shd w:val="clear" w:color="auto" w:fill="auto"/>
            <w:vAlign w:val="bottom"/>
          </w:tcPr>
          <w:p w14:paraId="326988A6" w14:textId="77777777" w:rsidR="004B0CDA" w:rsidRPr="002B5B37" w:rsidRDefault="004B0CDA" w:rsidP="00572502">
            <w:pPr>
              <w:widowControl w:val="0"/>
              <w:spacing w:before="60" w:after="60"/>
              <w:rPr>
                <w:rFonts w:eastAsia="Calibri"/>
                <w:color w:val="auto"/>
                <w:lang w:eastAsia="en-US"/>
              </w:rPr>
            </w:pPr>
            <w:r w:rsidRPr="002B5B37">
              <w:t>20</w:t>
            </w:r>
            <w:r>
              <w:t xml:space="preserve"> </w:t>
            </w:r>
            <w:r w:rsidRPr="002B5B37">
              <w:t>(26.7%)</w:t>
            </w:r>
          </w:p>
        </w:tc>
        <w:tc>
          <w:tcPr>
            <w:tcW w:w="807" w:type="pct"/>
            <w:shd w:val="clear" w:color="auto" w:fill="auto"/>
            <w:vAlign w:val="bottom"/>
          </w:tcPr>
          <w:p w14:paraId="15AC0C58" w14:textId="77777777" w:rsidR="004B0CDA" w:rsidRPr="002B5B37" w:rsidRDefault="004B0CDA" w:rsidP="00572502">
            <w:pPr>
              <w:widowControl w:val="0"/>
              <w:spacing w:before="60" w:after="60"/>
              <w:rPr>
                <w:rFonts w:eastAsia="Calibri"/>
                <w:color w:val="auto"/>
                <w:lang w:eastAsia="en-US"/>
              </w:rPr>
            </w:pPr>
            <w:r w:rsidRPr="002B5B37">
              <w:t>20</w:t>
            </w:r>
            <w:r>
              <w:t xml:space="preserve"> </w:t>
            </w:r>
            <w:r w:rsidRPr="002B5B37">
              <w:t>(35.0%)</w:t>
            </w:r>
          </w:p>
        </w:tc>
      </w:tr>
      <w:tr w:rsidR="004B0CDA" w:rsidRPr="002B5B37" w14:paraId="6C46D4D1" w14:textId="77777777" w:rsidTr="00572502">
        <w:trPr>
          <w:trHeight w:val="276"/>
        </w:trPr>
        <w:tc>
          <w:tcPr>
            <w:tcW w:w="1772" w:type="pct"/>
            <w:gridSpan w:val="2"/>
            <w:noWrap/>
          </w:tcPr>
          <w:p w14:paraId="47C14EBE"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Diabetes mellitus, n (%)</w:t>
            </w:r>
          </w:p>
        </w:tc>
        <w:tc>
          <w:tcPr>
            <w:tcW w:w="807" w:type="pct"/>
            <w:vAlign w:val="center"/>
          </w:tcPr>
          <w:p w14:paraId="5DF6A351" w14:textId="77777777" w:rsidR="004B0CDA" w:rsidRPr="002B5B37" w:rsidRDefault="004B0CDA" w:rsidP="00572502">
            <w:pPr>
              <w:widowControl w:val="0"/>
              <w:spacing w:before="60" w:after="60"/>
            </w:pPr>
            <w:r w:rsidRPr="002B5B37">
              <w:rPr>
                <w:rFonts w:eastAsia="Calibri"/>
              </w:rPr>
              <w:t>195 (27.2%)</w:t>
            </w:r>
          </w:p>
        </w:tc>
        <w:tc>
          <w:tcPr>
            <w:tcW w:w="807" w:type="pct"/>
            <w:shd w:val="clear" w:color="auto" w:fill="auto"/>
            <w:vAlign w:val="bottom"/>
          </w:tcPr>
          <w:p w14:paraId="59E44187" w14:textId="77777777" w:rsidR="004B0CDA" w:rsidRPr="002B5B37" w:rsidRDefault="004B0CDA" w:rsidP="00572502">
            <w:pPr>
              <w:widowControl w:val="0"/>
              <w:spacing w:before="60" w:after="60"/>
              <w:rPr>
                <w:rFonts w:eastAsia="Calibri"/>
                <w:color w:val="auto"/>
                <w:lang w:eastAsia="en-US"/>
              </w:rPr>
            </w:pPr>
            <w:r w:rsidRPr="002B5B37">
              <w:t>52</w:t>
            </w:r>
            <w:r>
              <w:t xml:space="preserve"> </w:t>
            </w:r>
            <w:r w:rsidRPr="002B5B37">
              <w:t>(38.2%)</w:t>
            </w:r>
          </w:p>
        </w:tc>
        <w:tc>
          <w:tcPr>
            <w:tcW w:w="807" w:type="pct"/>
            <w:shd w:val="clear" w:color="auto" w:fill="auto"/>
            <w:vAlign w:val="bottom"/>
          </w:tcPr>
          <w:p w14:paraId="24B2AF7C" w14:textId="77777777" w:rsidR="004B0CDA" w:rsidRPr="002B5B37" w:rsidRDefault="004B0CDA" w:rsidP="00572502">
            <w:pPr>
              <w:widowControl w:val="0"/>
              <w:spacing w:before="60" w:after="60"/>
              <w:rPr>
                <w:rFonts w:eastAsia="Calibri"/>
                <w:color w:val="auto"/>
                <w:lang w:eastAsia="en-US"/>
              </w:rPr>
            </w:pPr>
            <w:r w:rsidRPr="002B5B37">
              <w:t>13</w:t>
            </w:r>
            <w:r>
              <w:t xml:space="preserve"> </w:t>
            </w:r>
            <w:r w:rsidRPr="002B5B37">
              <w:t>(17.3%)</w:t>
            </w:r>
          </w:p>
        </w:tc>
        <w:tc>
          <w:tcPr>
            <w:tcW w:w="807" w:type="pct"/>
            <w:shd w:val="clear" w:color="auto" w:fill="auto"/>
            <w:vAlign w:val="bottom"/>
          </w:tcPr>
          <w:p w14:paraId="760300E9" w14:textId="77777777" w:rsidR="004B0CDA" w:rsidRPr="002B5B37" w:rsidRDefault="004B0CDA" w:rsidP="00572502">
            <w:pPr>
              <w:widowControl w:val="0"/>
              <w:spacing w:before="60" w:after="60"/>
              <w:rPr>
                <w:rFonts w:eastAsia="Calibri"/>
                <w:color w:val="auto"/>
                <w:lang w:eastAsia="en-US"/>
              </w:rPr>
            </w:pPr>
            <w:r w:rsidRPr="002B5B37">
              <w:t>33</w:t>
            </w:r>
            <w:r>
              <w:t xml:space="preserve"> </w:t>
            </w:r>
            <w:r w:rsidRPr="002B5B37">
              <w:t>(41.2%)</w:t>
            </w:r>
          </w:p>
        </w:tc>
      </w:tr>
      <w:tr w:rsidR="004B0CDA" w:rsidRPr="002B5B37" w14:paraId="44CC0482" w14:textId="77777777" w:rsidTr="00572502">
        <w:trPr>
          <w:trHeight w:val="276"/>
        </w:trPr>
        <w:tc>
          <w:tcPr>
            <w:tcW w:w="1772" w:type="pct"/>
            <w:gridSpan w:val="2"/>
            <w:shd w:val="clear" w:color="auto" w:fill="auto"/>
            <w:noWrap/>
          </w:tcPr>
          <w:p w14:paraId="745F3E99"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Chronic kidney disease, n (%)</w:t>
            </w:r>
          </w:p>
        </w:tc>
        <w:tc>
          <w:tcPr>
            <w:tcW w:w="807" w:type="pct"/>
            <w:shd w:val="clear" w:color="auto" w:fill="auto"/>
            <w:vAlign w:val="center"/>
          </w:tcPr>
          <w:p w14:paraId="04F16A59" w14:textId="77777777" w:rsidR="004B0CDA" w:rsidRPr="002B5B37" w:rsidRDefault="004B0CDA" w:rsidP="00572502">
            <w:pPr>
              <w:widowControl w:val="0"/>
              <w:spacing w:before="60" w:after="60"/>
            </w:pPr>
            <w:r w:rsidRPr="002B5B37">
              <w:rPr>
                <w:rFonts w:eastAsia="Calibri"/>
              </w:rPr>
              <w:t>215 (29.9%)</w:t>
            </w:r>
          </w:p>
        </w:tc>
        <w:tc>
          <w:tcPr>
            <w:tcW w:w="807" w:type="pct"/>
            <w:shd w:val="clear" w:color="auto" w:fill="auto"/>
            <w:vAlign w:val="bottom"/>
          </w:tcPr>
          <w:p w14:paraId="3C898810" w14:textId="77777777" w:rsidR="004B0CDA" w:rsidRPr="002B5B37" w:rsidRDefault="004B0CDA" w:rsidP="00572502">
            <w:pPr>
              <w:widowControl w:val="0"/>
              <w:spacing w:before="60" w:after="60"/>
              <w:rPr>
                <w:rFonts w:eastAsia="Calibri"/>
                <w:color w:val="auto"/>
                <w:lang w:eastAsia="en-US"/>
              </w:rPr>
            </w:pPr>
            <w:r w:rsidRPr="002B5B37">
              <w:t>39</w:t>
            </w:r>
            <w:r>
              <w:t xml:space="preserve"> </w:t>
            </w:r>
            <w:r w:rsidRPr="002B5B37">
              <w:t>(28.7</w:t>
            </w:r>
            <w:r>
              <w:t>%</w:t>
            </w:r>
            <w:r w:rsidRPr="002B5B37">
              <w:t>)</w:t>
            </w:r>
          </w:p>
        </w:tc>
        <w:tc>
          <w:tcPr>
            <w:tcW w:w="807" w:type="pct"/>
            <w:shd w:val="clear" w:color="auto" w:fill="auto"/>
            <w:vAlign w:val="bottom"/>
          </w:tcPr>
          <w:p w14:paraId="03359C57" w14:textId="77777777" w:rsidR="004B0CDA" w:rsidRPr="002B5B37" w:rsidRDefault="004B0CDA" w:rsidP="00572502">
            <w:pPr>
              <w:widowControl w:val="0"/>
              <w:spacing w:before="60" w:after="60"/>
              <w:rPr>
                <w:rFonts w:eastAsia="Calibri"/>
                <w:color w:val="auto"/>
                <w:lang w:eastAsia="en-US"/>
              </w:rPr>
            </w:pPr>
            <w:r w:rsidRPr="002B5B37">
              <w:t>23</w:t>
            </w:r>
            <w:r>
              <w:t xml:space="preserve"> </w:t>
            </w:r>
            <w:r w:rsidRPr="002B5B37">
              <w:t>(30.7%)</w:t>
            </w:r>
          </w:p>
        </w:tc>
        <w:tc>
          <w:tcPr>
            <w:tcW w:w="807" w:type="pct"/>
            <w:shd w:val="clear" w:color="auto" w:fill="auto"/>
            <w:vAlign w:val="bottom"/>
          </w:tcPr>
          <w:p w14:paraId="3ABB76DE" w14:textId="77777777" w:rsidR="004B0CDA" w:rsidRPr="002B5B37" w:rsidRDefault="004B0CDA" w:rsidP="00572502">
            <w:pPr>
              <w:widowControl w:val="0"/>
              <w:spacing w:before="60" w:after="60"/>
              <w:rPr>
                <w:rFonts w:eastAsia="Calibri"/>
                <w:color w:val="auto"/>
                <w:lang w:eastAsia="en-US"/>
              </w:rPr>
            </w:pPr>
            <w:r w:rsidRPr="002B5B37">
              <w:t>32</w:t>
            </w:r>
            <w:r>
              <w:t xml:space="preserve"> </w:t>
            </w:r>
            <w:r w:rsidRPr="002B5B37">
              <w:t>(40.0%)</w:t>
            </w:r>
          </w:p>
        </w:tc>
      </w:tr>
      <w:tr w:rsidR="004B0CDA" w:rsidRPr="002B5B37" w14:paraId="2E23CD42" w14:textId="77777777" w:rsidTr="00572502">
        <w:trPr>
          <w:trHeight w:val="276"/>
        </w:trPr>
        <w:tc>
          <w:tcPr>
            <w:tcW w:w="1772" w:type="pct"/>
            <w:gridSpan w:val="2"/>
            <w:shd w:val="clear" w:color="auto" w:fill="auto"/>
            <w:noWrap/>
          </w:tcPr>
          <w:p w14:paraId="61D5C23F"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Prior stroke or transient ischaemic attack, n (%)</w:t>
            </w:r>
          </w:p>
        </w:tc>
        <w:tc>
          <w:tcPr>
            <w:tcW w:w="807" w:type="pct"/>
            <w:shd w:val="clear" w:color="auto" w:fill="auto"/>
            <w:vAlign w:val="center"/>
          </w:tcPr>
          <w:p w14:paraId="6089CE9D" w14:textId="77777777" w:rsidR="004B0CDA" w:rsidRPr="002B5B37" w:rsidRDefault="004B0CDA" w:rsidP="00572502">
            <w:pPr>
              <w:widowControl w:val="0"/>
              <w:spacing w:before="60" w:after="60"/>
            </w:pPr>
            <w:r w:rsidRPr="002B5B37">
              <w:rPr>
                <w:rFonts w:eastAsia="Calibri"/>
              </w:rPr>
              <w:t>116 (</w:t>
            </w:r>
            <w:r>
              <w:rPr>
                <w:rFonts w:eastAsia="Calibri"/>
              </w:rPr>
              <w:t>16.</w:t>
            </w:r>
            <w:r w:rsidRPr="002B5B37">
              <w:rPr>
                <w:rFonts w:eastAsia="Calibri"/>
              </w:rPr>
              <w:t>2%)</w:t>
            </w:r>
          </w:p>
        </w:tc>
        <w:tc>
          <w:tcPr>
            <w:tcW w:w="807" w:type="pct"/>
            <w:shd w:val="clear" w:color="auto" w:fill="auto"/>
            <w:vAlign w:val="bottom"/>
          </w:tcPr>
          <w:p w14:paraId="21C8542C" w14:textId="77777777" w:rsidR="004B0CDA" w:rsidRPr="002B5B37" w:rsidRDefault="004B0CDA" w:rsidP="00572502">
            <w:pPr>
              <w:widowControl w:val="0"/>
              <w:spacing w:before="60" w:after="60"/>
              <w:rPr>
                <w:rFonts w:eastAsia="Calibri"/>
                <w:color w:val="auto"/>
                <w:lang w:eastAsia="en-US"/>
              </w:rPr>
            </w:pPr>
            <w:r w:rsidRPr="002B5B37">
              <w:t>14</w:t>
            </w:r>
            <w:r>
              <w:t xml:space="preserve"> </w:t>
            </w:r>
            <w:r w:rsidRPr="002B5B37">
              <w:t>(10.3%)</w:t>
            </w:r>
          </w:p>
        </w:tc>
        <w:tc>
          <w:tcPr>
            <w:tcW w:w="807" w:type="pct"/>
            <w:shd w:val="clear" w:color="auto" w:fill="auto"/>
            <w:vAlign w:val="bottom"/>
          </w:tcPr>
          <w:p w14:paraId="1D51EE7C" w14:textId="77777777" w:rsidR="004B0CDA" w:rsidRPr="002B5B37" w:rsidRDefault="004B0CDA" w:rsidP="00572502">
            <w:pPr>
              <w:widowControl w:val="0"/>
              <w:spacing w:before="60" w:after="60"/>
              <w:rPr>
                <w:rFonts w:eastAsia="Calibri"/>
                <w:color w:val="auto"/>
                <w:lang w:eastAsia="en-US"/>
              </w:rPr>
            </w:pPr>
            <w:r w:rsidRPr="002B5B37">
              <w:t>28</w:t>
            </w:r>
            <w:r>
              <w:t xml:space="preserve"> </w:t>
            </w:r>
            <w:r w:rsidRPr="002B5B37">
              <w:t>(37.3%)</w:t>
            </w:r>
          </w:p>
        </w:tc>
        <w:tc>
          <w:tcPr>
            <w:tcW w:w="807" w:type="pct"/>
            <w:shd w:val="clear" w:color="auto" w:fill="auto"/>
            <w:vAlign w:val="bottom"/>
          </w:tcPr>
          <w:p w14:paraId="6B36BDFF" w14:textId="77777777" w:rsidR="004B0CDA" w:rsidRPr="002B5B37" w:rsidRDefault="004B0CDA" w:rsidP="00572502">
            <w:pPr>
              <w:widowControl w:val="0"/>
              <w:spacing w:before="60" w:after="60"/>
              <w:rPr>
                <w:rFonts w:eastAsia="Calibri"/>
                <w:color w:val="auto"/>
                <w:lang w:eastAsia="en-US"/>
              </w:rPr>
            </w:pPr>
            <w:r w:rsidRPr="002B5B37">
              <w:t>3</w:t>
            </w:r>
            <w:r>
              <w:t xml:space="preserve"> </w:t>
            </w:r>
            <w:r w:rsidRPr="002B5B37">
              <w:t>(3.7%)</w:t>
            </w:r>
          </w:p>
        </w:tc>
      </w:tr>
      <w:tr w:rsidR="004B0CDA" w:rsidRPr="002B5B37" w14:paraId="6C781ABB" w14:textId="77777777" w:rsidTr="00572502">
        <w:trPr>
          <w:trHeight w:val="276"/>
        </w:trPr>
        <w:tc>
          <w:tcPr>
            <w:tcW w:w="1772" w:type="pct"/>
            <w:gridSpan w:val="2"/>
            <w:shd w:val="clear" w:color="auto" w:fill="auto"/>
            <w:noWrap/>
            <w:hideMark/>
          </w:tcPr>
          <w:p w14:paraId="2E862CED"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Obesity (clinical diagnosis), n (%)</w:t>
            </w:r>
          </w:p>
        </w:tc>
        <w:tc>
          <w:tcPr>
            <w:tcW w:w="807" w:type="pct"/>
            <w:shd w:val="clear" w:color="auto" w:fill="auto"/>
            <w:vAlign w:val="center"/>
          </w:tcPr>
          <w:p w14:paraId="6C7652AB" w14:textId="77777777" w:rsidR="004B0CDA" w:rsidRPr="002B5B37" w:rsidRDefault="004B0CDA" w:rsidP="00572502">
            <w:pPr>
              <w:widowControl w:val="0"/>
              <w:spacing w:before="60" w:after="60"/>
            </w:pPr>
            <w:r w:rsidRPr="002B5B37">
              <w:rPr>
                <w:rFonts w:eastAsia="Calibri"/>
              </w:rPr>
              <w:t>175 (</w:t>
            </w:r>
            <w:r>
              <w:rPr>
                <w:rFonts w:eastAsia="Calibri"/>
              </w:rPr>
              <w:t>24.4</w:t>
            </w:r>
            <w:r w:rsidRPr="002B5B37">
              <w:rPr>
                <w:rFonts w:eastAsia="Calibri"/>
              </w:rPr>
              <w:t>%)</w:t>
            </w:r>
          </w:p>
        </w:tc>
        <w:tc>
          <w:tcPr>
            <w:tcW w:w="807" w:type="pct"/>
            <w:shd w:val="clear" w:color="auto" w:fill="auto"/>
            <w:vAlign w:val="bottom"/>
          </w:tcPr>
          <w:p w14:paraId="124E4A68" w14:textId="77777777" w:rsidR="004B0CDA" w:rsidRPr="002B5B37" w:rsidRDefault="004B0CDA" w:rsidP="00572502">
            <w:pPr>
              <w:widowControl w:val="0"/>
              <w:spacing w:before="60" w:after="60"/>
              <w:rPr>
                <w:rFonts w:eastAsia="Calibri"/>
                <w:color w:val="auto"/>
                <w:lang w:eastAsia="en-US"/>
              </w:rPr>
            </w:pPr>
            <w:r w:rsidRPr="002B5B37">
              <w:t>39</w:t>
            </w:r>
            <w:r>
              <w:t xml:space="preserve"> </w:t>
            </w:r>
            <w:r w:rsidRPr="002B5B37">
              <w:t>(28.7%)</w:t>
            </w:r>
          </w:p>
        </w:tc>
        <w:tc>
          <w:tcPr>
            <w:tcW w:w="807" w:type="pct"/>
            <w:shd w:val="clear" w:color="auto" w:fill="auto"/>
            <w:vAlign w:val="bottom"/>
          </w:tcPr>
          <w:p w14:paraId="60893AFE" w14:textId="77777777" w:rsidR="004B0CDA" w:rsidRPr="002B5B37" w:rsidRDefault="004B0CDA" w:rsidP="00572502">
            <w:pPr>
              <w:widowControl w:val="0"/>
              <w:spacing w:before="60" w:after="60"/>
              <w:rPr>
                <w:rFonts w:eastAsia="Calibri"/>
                <w:color w:val="auto"/>
                <w:lang w:eastAsia="en-US"/>
              </w:rPr>
            </w:pPr>
            <w:r w:rsidRPr="002B5B37">
              <w:t>23</w:t>
            </w:r>
            <w:r>
              <w:t xml:space="preserve"> </w:t>
            </w:r>
            <w:r w:rsidRPr="002B5B37">
              <w:t>(30.7%)</w:t>
            </w:r>
          </w:p>
        </w:tc>
        <w:tc>
          <w:tcPr>
            <w:tcW w:w="807" w:type="pct"/>
            <w:shd w:val="clear" w:color="auto" w:fill="auto"/>
            <w:vAlign w:val="bottom"/>
          </w:tcPr>
          <w:p w14:paraId="0BA8F97E" w14:textId="77777777" w:rsidR="004B0CDA" w:rsidRPr="002B5B37" w:rsidRDefault="004B0CDA" w:rsidP="00572502">
            <w:pPr>
              <w:widowControl w:val="0"/>
              <w:spacing w:before="60" w:after="60"/>
              <w:rPr>
                <w:rFonts w:eastAsia="Calibri"/>
                <w:color w:val="FFFFFF" w:themeColor="background1"/>
                <w:lang w:eastAsia="en-US"/>
              </w:rPr>
            </w:pPr>
            <w:r w:rsidRPr="002B5B37">
              <w:t>30</w:t>
            </w:r>
            <w:r>
              <w:t xml:space="preserve"> </w:t>
            </w:r>
            <w:r w:rsidRPr="002B5B37">
              <w:t>(37.5%)</w:t>
            </w:r>
          </w:p>
        </w:tc>
      </w:tr>
      <w:tr w:rsidR="004B0CDA" w:rsidRPr="002B5B37" w14:paraId="7236D936" w14:textId="77777777" w:rsidTr="00572502">
        <w:trPr>
          <w:trHeight w:val="276"/>
        </w:trPr>
        <w:tc>
          <w:tcPr>
            <w:tcW w:w="1772" w:type="pct"/>
            <w:gridSpan w:val="2"/>
            <w:shd w:val="clear" w:color="auto" w:fill="auto"/>
            <w:noWrap/>
          </w:tcPr>
          <w:p w14:paraId="56A66E78"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CHA</w:t>
            </w:r>
            <w:r w:rsidRPr="002B5B37">
              <w:rPr>
                <w:rFonts w:eastAsia="Calibri"/>
                <w:color w:val="auto"/>
                <w:vertAlign w:val="subscript"/>
                <w:lang w:eastAsia="en-US"/>
              </w:rPr>
              <w:t>2</w:t>
            </w:r>
            <w:r w:rsidRPr="002B5B37">
              <w:rPr>
                <w:rFonts w:eastAsia="Calibri"/>
                <w:color w:val="auto"/>
                <w:lang w:eastAsia="en-US"/>
              </w:rPr>
              <w:t>DS</w:t>
            </w:r>
            <w:r w:rsidRPr="002B5B37">
              <w:rPr>
                <w:rFonts w:eastAsia="Calibri"/>
                <w:color w:val="auto"/>
                <w:vertAlign w:val="subscript"/>
                <w:lang w:eastAsia="en-US"/>
              </w:rPr>
              <w:t xml:space="preserve">2 </w:t>
            </w:r>
            <w:r w:rsidRPr="002B5B37">
              <w:rPr>
                <w:rFonts w:eastAsia="Calibri"/>
                <w:color w:val="auto"/>
                <w:lang w:eastAsia="en-US"/>
              </w:rPr>
              <w:t>-VAS</w:t>
            </w:r>
            <w:r w:rsidRPr="002B5B37">
              <w:rPr>
                <w:rFonts w:eastAsia="Calibri"/>
                <w:color w:val="auto"/>
                <w:vertAlign w:val="subscript"/>
                <w:lang w:eastAsia="en-US"/>
              </w:rPr>
              <w:t xml:space="preserve">C </w:t>
            </w:r>
            <w:r w:rsidRPr="002B5B37">
              <w:rPr>
                <w:rFonts w:eastAsia="Calibri"/>
                <w:color w:val="auto"/>
                <w:lang w:eastAsia="en-US"/>
              </w:rPr>
              <w:t>score, mean ±SD</w:t>
            </w:r>
          </w:p>
        </w:tc>
        <w:tc>
          <w:tcPr>
            <w:tcW w:w="807" w:type="pct"/>
            <w:shd w:val="clear" w:color="auto" w:fill="auto"/>
            <w:vAlign w:val="center"/>
          </w:tcPr>
          <w:p w14:paraId="49E8D938" w14:textId="77777777" w:rsidR="004B0CDA" w:rsidRPr="002B5B37" w:rsidRDefault="004B0CDA" w:rsidP="00572502">
            <w:pPr>
              <w:widowControl w:val="0"/>
              <w:spacing w:before="60" w:after="60"/>
            </w:pPr>
            <w:r w:rsidRPr="002B5B37">
              <w:rPr>
                <w:rFonts w:eastAsia="Calibri"/>
              </w:rPr>
              <w:t>5.2±1.3</w:t>
            </w:r>
          </w:p>
        </w:tc>
        <w:tc>
          <w:tcPr>
            <w:tcW w:w="807" w:type="pct"/>
            <w:shd w:val="clear" w:color="auto" w:fill="auto"/>
            <w:vAlign w:val="bottom"/>
          </w:tcPr>
          <w:p w14:paraId="04E21B34" w14:textId="77777777" w:rsidR="004B0CDA" w:rsidRPr="002B5B37" w:rsidRDefault="004B0CDA" w:rsidP="00572502">
            <w:pPr>
              <w:widowControl w:val="0"/>
              <w:spacing w:before="60" w:after="60"/>
              <w:rPr>
                <w:rFonts w:eastAsia="Calibri"/>
                <w:color w:val="auto"/>
                <w:lang w:eastAsia="en-US"/>
              </w:rPr>
            </w:pPr>
            <w:r w:rsidRPr="002B5B37">
              <w:t>5.0±1.2</w:t>
            </w:r>
          </w:p>
        </w:tc>
        <w:tc>
          <w:tcPr>
            <w:tcW w:w="807" w:type="pct"/>
            <w:shd w:val="clear" w:color="auto" w:fill="auto"/>
            <w:vAlign w:val="bottom"/>
          </w:tcPr>
          <w:p w14:paraId="713A55E8" w14:textId="77777777" w:rsidR="004B0CDA" w:rsidRPr="002B5B37" w:rsidRDefault="004B0CDA" w:rsidP="00572502">
            <w:pPr>
              <w:widowControl w:val="0"/>
              <w:spacing w:before="60" w:after="60"/>
              <w:rPr>
                <w:rFonts w:eastAsia="Calibri"/>
                <w:color w:val="auto"/>
                <w:lang w:eastAsia="en-US"/>
              </w:rPr>
            </w:pPr>
            <w:r w:rsidRPr="002B5B37">
              <w:t>5.4±1.4</w:t>
            </w:r>
          </w:p>
        </w:tc>
        <w:tc>
          <w:tcPr>
            <w:tcW w:w="807" w:type="pct"/>
            <w:shd w:val="clear" w:color="auto" w:fill="auto"/>
            <w:vAlign w:val="bottom"/>
          </w:tcPr>
          <w:p w14:paraId="65FE9213" w14:textId="77777777" w:rsidR="004B0CDA" w:rsidRPr="002B5B37" w:rsidRDefault="004B0CDA" w:rsidP="00572502">
            <w:pPr>
              <w:widowControl w:val="0"/>
              <w:spacing w:before="60" w:after="60"/>
              <w:rPr>
                <w:rFonts w:eastAsia="Calibri"/>
                <w:color w:val="auto"/>
                <w:lang w:eastAsia="en-US"/>
              </w:rPr>
            </w:pPr>
            <w:r w:rsidRPr="002B5B37">
              <w:t>5.1±1.3</w:t>
            </w:r>
          </w:p>
        </w:tc>
      </w:tr>
      <w:tr w:rsidR="004B0CDA" w:rsidRPr="002B5B37" w14:paraId="034AC03C" w14:textId="77777777" w:rsidTr="00572502">
        <w:trPr>
          <w:trHeight w:val="276"/>
        </w:trPr>
        <w:tc>
          <w:tcPr>
            <w:tcW w:w="1772" w:type="pct"/>
            <w:gridSpan w:val="2"/>
            <w:noWrap/>
          </w:tcPr>
          <w:p w14:paraId="3D37E58D" w14:textId="77777777" w:rsidR="004B0CDA" w:rsidRPr="002B5B37" w:rsidRDefault="004B0CDA" w:rsidP="00572502">
            <w:pPr>
              <w:widowControl w:val="0"/>
              <w:spacing w:before="60" w:after="60"/>
              <w:rPr>
                <w:rFonts w:eastAsia="Calibri"/>
                <w:color w:val="auto"/>
                <w:lang w:eastAsia="en-US"/>
              </w:rPr>
            </w:pPr>
            <w:r w:rsidRPr="002B5B37">
              <w:rPr>
                <w:rFonts w:eastAsia="Calibri"/>
                <w:color w:val="auto"/>
                <w:lang w:eastAsia="en-US"/>
              </w:rPr>
              <w:t>HAS-BLED score, mean ±SD</w:t>
            </w:r>
          </w:p>
        </w:tc>
        <w:tc>
          <w:tcPr>
            <w:tcW w:w="807" w:type="pct"/>
            <w:vAlign w:val="center"/>
          </w:tcPr>
          <w:p w14:paraId="246E32A8" w14:textId="77777777" w:rsidR="004B0CDA" w:rsidRPr="002B5B37" w:rsidRDefault="004B0CDA" w:rsidP="00572502">
            <w:pPr>
              <w:widowControl w:val="0"/>
              <w:spacing w:before="60" w:after="60"/>
            </w:pPr>
            <w:r w:rsidRPr="002B5B37">
              <w:rPr>
                <w:rFonts w:eastAsia="Calibri"/>
              </w:rPr>
              <w:t>3.1±1.4</w:t>
            </w:r>
          </w:p>
        </w:tc>
        <w:tc>
          <w:tcPr>
            <w:tcW w:w="807" w:type="pct"/>
            <w:shd w:val="clear" w:color="auto" w:fill="auto"/>
            <w:vAlign w:val="bottom"/>
          </w:tcPr>
          <w:p w14:paraId="329A281B" w14:textId="77777777" w:rsidR="004B0CDA" w:rsidRPr="002B5B37" w:rsidRDefault="004B0CDA" w:rsidP="00572502">
            <w:pPr>
              <w:widowControl w:val="0"/>
              <w:spacing w:before="60" w:after="60"/>
              <w:rPr>
                <w:rFonts w:eastAsia="Calibri"/>
                <w:color w:val="auto"/>
                <w:lang w:eastAsia="en-US"/>
              </w:rPr>
            </w:pPr>
            <w:r w:rsidRPr="002B5B37">
              <w:t>2.9±1.6</w:t>
            </w:r>
          </w:p>
        </w:tc>
        <w:tc>
          <w:tcPr>
            <w:tcW w:w="807" w:type="pct"/>
            <w:shd w:val="clear" w:color="auto" w:fill="auto"/>
            <w:vAlign w:val="bottom"/>
          </w:tcPr>
          <w:p w14:paraId="5F015BD0" w14:textId="77777777" w:rsidR="004B0CDA" w:rsidRPr="002B5B37" w:rsidRDefault="004B0CDA" w:rsidP="00572502">
            <w:pPr>
              <w:widowControl w:val="0"/>
              <w:spacing w:before="60" w:after="60"/>
              <w:rPr>
                <w:rFonts w:eastAsia="Calibri"/>
                <w:color w:val="auto"/>
                <w:lang w:eastAsia="en-US"/>
              </w:rPr>
            </w:pPr>
            <w:r w:rsidRPr="002B5B37">
              <w:t>3.4±1.6</w:t>
            </w:r>
          </w:p>
        </w:tc>
        <w:tc>
          <w:tcPr>
            <w:tcW w:w="807" w:type="pct"/>
            <w:shd w:val="clear" w:color="auto" w:fill="auto"/>
            <w:vAlign w:val="bottom"/>
          </w:tcPr>
          <w:p w14:paraId="522C29C1" w14:textId="77777777" w:rsidR="004B0CDA" w:rsidRPr="002B5B37" w:rsidRDefault="004B0CDA" w:rsidP="00572502">
            <w:pPr>
              <w:widowControl w:val="0"/>
              <w:spacing w:before="60" w:after="60"/>
              <w:rPr>
                <w:rFonts w:eastAsia="Calibri"/>
                <w:color w:val="auto"/>
                <w:lang w:eastAsia="en-US"/>
              </w:rPr>
            </w:pPr>
            <w:r w:rsidRPr="002B5B37">
              <w:t>2.8±1.4</w:t>
            </w:r>
          </w:p>
        </w:tc>
      </w:tr>
    </w:tbl>
    <w:p w14:paraId="31E69338" w14:textId="77777777" w:rsidR="00A06B2F" w:rsidRPr="004C2843" w:rsidRDefault="00A06B2F" w:rsidP="00A06B2F">
      <w:pPr>
        <w:widowControl w:val="0"/>
        <w:spacing w:after="0" w:line="240" w:lineRule="auto"/>
        <w:rPr>
          <w:rFonts w:ascii="Times New Roman" w:eastAsia="Calibri" w:hAnsi="Times New Roman" w:cs="Times New Roman"/>
          <w:sz w:val="24"/>
          <w:szCs w:val="24"/>
          <w:lang w:eastAsia="en-GB"/>
        </w:rPr>
      </w:pPr>
    </w:p>
    <w:p w14:paraId="1336E7E1" w14:textId="0C036BCD" w:rsidR="004C2843" w:rsidRPr="004C2843" w:rsidRDefault="00A06B2F" w:rsidP="004C2843">
      <w:pPr>
        <w:rPr>
          <w:rFonts w:ascii="Times New Roman" w:eastAsia="Calibri" w:hAnsi="Times New Roman" w:cs="Times New Roman"/>
          <w:b/>
          <w:bCs/>
          <w:sz w:val="28"/>
          <w:szCs w:val="28"/>
        </w:rPr>
      </w:pPr>
      <w:r w:rsidRPr="004C2843">
        <w:rPr>
          <w:rFonts w:ascii="Times New Roman" w:eastAsia="Calibri" w:hAnsi="Times New Roman" w:cs="Times New Roman"/>
          <w:szCs w:val="20"/>
          <w:lang w:eastAsia="en-GB"/>
        </w:rPr>
        <w:t>AF = atrial fibrillation; CHA</w:t>
      </w:r>
      <w:r w:rsidRPr="004C2843">
        <w:rPr>
          <w:rFonts w:ascii="Times New Roman" w:eastAsia="Calibri" w:hAnsi="Times New Roman" w:cs="Times New Roman"/>
          <w:szCs w:val="20"/>
          <w:vertAlign w:val="subscript"/>
          <w:lang w:eastAsia="en-GB"/>
        </w:rPr>
        <w:t>2</w:t>
      </w:r>
      <w:r w:rsidRPr="004C2843">
        <w:rPr>
          <w:rFonts w:ascii="Times New Roman" w:eastAsia="Calibri" w:hAnsi="Times New Roman" w:cs="Times New Roman"/>
          <w:szCs w:val="20"/>
          <w:lang w:eastAsia="en-GB"/>
        </w:rPr>
        <w:t>DS</w:t>
      </w:r>
      <w:r w:rsidRPr="004C2843">
        <w:rPr>
          <w:rFonts w:ascii="Times New Roman" w:eastAsia="Calibri" w:hAnsi="Times New Roman" w:cs="Times New Roman"/>
          <w:szCs w:val="20"/>
          <w:vertAlign w:val="subscript"/>
          <w:lang w:eastAsia="en-GB"/>
        </w:rPr>
        <w:t xml:space="preserve">2 </w:t>
      </w:r>
      <w:r w:rsidRPr="004C2843">
        <w:rPr>
          <w:rFonts w:ascii="Times New Roman" w:eastAsia="Calibri" w:hAnsi="Times New Roman" w:cs="Times New Roman"/>
          <w:szCs w:val="20"/>
          <w:lang w:eastAsia="en-GB"/>
        </w:rPr>
        <w:t>-VAS</w:t>
      </w:r>
      <w:r w:rsidRPr="004C2843">
        <w:rPr>
          <w:rFonts w:ascii="Times New Roman" w:eastAsia="Calibri" w:hAnsi="Times New Roman" w:cs="Times New Roman"/>
          <w:szCs w:val="20"/>
          <w:vertAlign w:val="subscript"/>
          <w:lang w:eastAsia="en-GB"/>
        </w:rPr>
        <w:t xml:space="preserve">C </w:t>
      </w:r>
      <w:r w:rsidRPr="004C2843">
        <w:rPr>
          <w:rFonts w:ascii="Times New Roman" w:eastAsia="Calibri" w:hAnsi="Times New Roman" w:cs="Times New Roman"/>
          <w:szCs w:val="20"/>
          <w:lang w:eastAsia="en-GB"/>
        </w:rPr>
        <w:t xml:space="preserve">= risk score for thromboembolism in AF; HAS-BLED = risk score for bleeding in AF; LVEF = left ventricular ejection fraction; </w:t>
      </w:r>
      <w:r>
        <w:rPr>
          <w:rFonts w:ascii="Times New Roman" w:eastAsia="Calibri" w:hAnsi="Times New Roman" w:cs="Times New Roman"/>
          <w:szCs w:val="20"/>
          <w:lang w:eastAsia="en-GB"/>
        </w:rPr>
        <w:t>Non-CV = non-cardiovascular; N</w:t>
      </w:r>
      <w:r w:rsidRPr="004C2843">
        <w:rPr>
          <w:rFonts w:ascii="Times New Roman" w:eastAsia="Calibri" w:hAnsi="Times New Roman" w:cs="Times New Roman"/>
          <w:szCs w:val="20"/>
          <w:lang w:eastAsia="en-GB"/>
        </w:rPr>
        <w:t>YHA = New York Heart Association; SD = standard deviation.</w:t>
      </w:r>
      <w:r w:rsidR="004C2843" w:rsidRPr="004C2843">
        <w:rPr>
          <w:rFonts w:ascii="Times New Roman" w:eastAsia="Calibri" w:hAnsi="Times New Roman" w:cs="Times New Roman"/>
          <w:sz w:val="24"/>
        </w:rPr>
        <w:br w:type="page"/>
      </w:r>
    </w:p>
    <w:p w14:paraId="3C6A6A38" w14:textId="77777777" w:rsidR="004C2843" w:rsidRPr="004C2843" w:rsidRDefault="004C2843" w:rsidP="004C2843">
      <w:pPr>
        <w:spacing w:after="0" w:line="480" w:lineRule="auto"/>
        <w:outlineLvl w:val="0"/>
        <w:rPr>
          <w:rFonts w:ascii="Times New Roman" w:eastAsia="Calibri" w:hAnsi="Times New Roman" w:cs="Times New Roman"/>
          <w:b/>
          <w:bCs/>
          <w:sz w:val="28"/>
          <w:szCs w:val="28"/>
        </w:rPr>
        <w:sectPr w:rsidR="004C2843" w:rsidRPr="004C2843" w:rsidSect="007C2C02">
          <w:pgSz w:w="16838" w:h="11906" w:orient="landscape"/>
          <w:pgMar w:top="851" w:right="1134" w:bottom="851" w:left="1134" w:header="709" w:footer="709" w:gutter="0"/>
          <w:cols w:space="708"/>
          <w:docGrid w:linePitch="360"/>
        </w:sectPr>
      </w:pPr>
    </w:p>
    <w:p w14:paraId="478D7025" w14:textId="405778F1" w:rsidR="00313F3C" w:rsidRPr="004C2843" w:rsidRDefault="00572502" w:rsidP="006364C3">
      <w:pPr>
        <w:pStyle w:val="Heading1"/>
        <w:rPr>
          <w:lang w:eastAsia="en-GB"/>
        </w:rPr>
      </w:pPr>
      <w:bookmarkStart w:id="20" w:name="_Toc111465264"/>
      <w:r w:rsidRPr="00572502">
        <w:lastRenderedPageBreak/>
        <w:t>Fig</w:t>
      </w:r>
      <w:r w:rsidR="007557F6">
        <w:t>ure</w:t>
      </w:r>
      <w:r w:rsidRPr="00572502">
        <w:t xml:space="preserve"> S1</w:t>
      </w:r>
      <w:r w:rsidR="00313F3C" w:rsidRPr="004C2843">
        <w:t xml:space="preserve">: </w:t>
      </w:r>
      <w:r w:rsidR="00313F3C">
        <w:rPr>
          <w:lang w:eastAsia="en-GB"/>
        </w:rPr>
        <w:t>Post-mortem histology examples</w:t>
      </w:r>
      <w:bookmarkEnd w:id="20"/>
      <w:r w:rsidR="00313F3C" w:rsidRPr="004C2843">
        <w:rPr>
          <w:lang w:eastAsia="en-GB"/>
        </w:rPr>
        <w:t xml:space="preserve"> </w:t>
      </w:r>
    </w:p>
    <w:p w14:paraId="18140FF7" w14:textId="77777777" w:rsidR="00313F3C" w:rsidRPr="004C2843" w:rsidRDefault="00313F3C" w:rsidP="00313F3C">
      <w:pPr>
        <w:spacing w:after="0" w:line="480" w:lineRule="auto"/>
        <w:jc w:val="both"/>
        <w:rPr>
          <w:rFonts w:ascii="Times New Roman" w:eastAsia="Calibri" w:hAnsi="Times New Roman" w:cs="Times New Roman"/>
          <w:sz w:val="24"/>
        </w:rPr>
      </w:pPr>
      <w:r w:rsidRPr="004C2843">
        <w:rPr>
          <w:rFonts w:ascii="Times New Roman" w:eastAsia="Calibri" w:hAnsi="Times New Roman" w:cs="Times New Roman"/>
          <w:noProof/>
          <w:sz w:val="24"/>
          <w:lang w:eastAsia="en-GB"/>
        </w:rPr>
        <w:drawing>
          <wp:inline distT="0" distB="0" distL="0" distR="0" wp14:anchorId="1227FA4F" wp14:editId="52B1C314">
            <wp:extent cx="2903762" cy="2736000"/>
            <wp:effectExtent l="19050" t="19050" r="11430" b="26670"/>
            <wp:docPr id="2" name="Picture 2" descr="C:\Users\Cristea\Desktop\otilia lipofus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ea\Desktop\otilia lipofusci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3762" cy="2736000"/>
                    </a:xfrm>
                    <a:prstGeom prst="rect">
                      <a:avLst/>
                    </a:prstGeom>
                    <a:noFill/>
                    <a:ln>
                      <a:solidFill>
                        <a:schemeClr val="tx1"/>
                      </a:solidFill>
                    </a:ln>
                  </pic:spPr>
                </pic:pic>
              </a:graphicData>
            </a:graphic>
          </wp:inline>
        </w:drawing>
      </w:r>
      <w:r>
        <w:rPr>
          <w:rFonts w:ascii="Times New Roman" w:eastAsia="Calibri" w:hAnsi="Times New Roman" w:cs="Times New Roman"/>
          <w:noProof/>
          <w:sz w:val="24"/>
          <w:lang w:eastAsia="en-GB"/>
        </w:rPr>
        <w:t xml:space="preserve">   </w:t>
      </w:r>
      <w:r w:rsidRPr="004C2843">
        <w:rPr>
          <w:rFonts w:ascii="Times New Roman" w:eastAsia="Calibri" w:hAnsi="Times New Roman" w:cs="Times New Roman"/>
          <w:noProof/>
          <w:sz w:val="24"/>
          <w:lang w:eastAsia="en-GB"/>
        </w:rPr>
        <w:drawing>
          <wp:inline distT="0" distB="0" distL="0" distR="0" wp14:anchorId="60CE2EC5" wp14:editId="0895ADEF">
            <wp:extent cx="2838611" cy="2736000"/>
            <wp:effectExtent l="19050" t="19050" r="19050" b="26670"/>
            <wp:docPr id="3" name="Picture 3" descr="A picture containing vegetable, cabb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egetable, cabbag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38611" cy="2736000"/>
                    </a:xfrm>
                    <a:prstGeom prst="rect">
                      <a:avLst/>
                    </a:prstGeom>
                    <a:ln>
                      <a:solidFill>
                        <a:schemeClr val="tx1"/>
                      </a:solidFill>
                    </a:ln>
                  </pic:spPr>
                </pic:pic>
              </a:graphicData>
            </a:graphic>
          </wp:inline>
        </w:drawing>
      </w:r>
    </w:p>
    <w:p w14:paraId="54B52602" w14:textId="77777777" w:rsidR="00313F3C" w:rsidRDefault="00313F3C" w:rsidP="00AC7404">
      <w:pPr>
        <w:pStyle w:val="Legend1"/>
      </w:pPr>
      <w:r>
        <w:t>Histology samples from patients with h</w:t>
      </w:r>
      <w:r w:rsidRPr="00686AA3">
        <w:t xml:space="preserve">eart failure and atrial fibrillation </w:t>
      </w:r>
      <w:r>
        <w:t>in the study undergoing post-mortem examination.</w:t>
      </w:r>
    </w:p>
    <w:p w14:paraId="44800C2B" w14:textId="77777777" w:rsidR="00313F3C" w:rsidRDefault="00313F3C" w:rsidP="00AC7404">
      <w:pPr>
        <w:pStyle w:val="Legend1"/>
      </w:pPr>
      <w:r>
        <w:t>Left:</w:t>
      </w:r>
      <w:r w:rsidRPr="004C2843">
        <w:t xml:space="preserve"> </w:t>
      </w:r>
      <w:r>
        <w:t xml:space="preserve">Example of cardiac dystrophy due to brown atrophy; </w:t>
      </w:r>
      <w:r w:rsidRPr="004C2843">
        <w:t>Haematoxylin-Eosin stain</w:t>
      </w:r>
      <w:r>
        <w:t xml:space="preserve"> with</w:t>
      </w:r>
      <w:r w:rsidRPr="004C2843">
        <w:t xml:space="preserve"> 40X magnification. Myocardial fibres show single central squared nuclei and yellow-brown granules (lipofuscin) in the perinuclear area. The cytoplasm is uneven and the transversal striae are not constant. Some of the fibres are wavy and the intercalated disc are not evident. In the interstitial space, oedema and lymphocytes are present. </w:t>
      </w:r>
    </w:p>
    <w:p w14:paraId="7F5FA79B" w14:textId="77777777" w:rsidR="00313F3C" w:rsidRPr="004C2843" w:rsidRDefault="00313F3C" w:rsidP="00AC7404">
      <w:pPr>
        <w:pStyle w:val="Legend1"/>
      </w:pPr>
      <w:r>
        <w:t>Right: Example of c</w:t>
      </w:r>
      <w:r w:rsidRPr="004C2843">
        <w:t xml:space="preserve">oronary </w:t>
      </w:r>
      <w:r>
        <w:t xml:space="preserve">atherosclerosis; </w:t>
      </w:r>
      <w:r w:rsidRPr="004C2843">
        <w:t>Haematoxylin-Eosin stain</w:t>
      </w:r>
      <w:r>
        <w:t xml:space="preserve"> with</w:t>
      </w:r>
      <w:r w:rsidRPr="004C2843">
        <w:t xml:space="preserve"> 10X magnification.</w:t>
      </w:r>
      <w:r>
        <w:t xml:space="preserve">  S</w:t>
      </w:r>
      <w:r w:rsidRPr="004C2843">
        <w:t xml:space="preserve">tar-like </w:t>
      </w:r>
      <w:r>
        <w:t>p</w:t>
      </w:r>
      <w:r w:rsidRPr="004C2843">
        <w:t xml:space="preserve">erivascular fibrosis </w:t>
      </w:r>
      <w:r>
        <w:t xml:space="preserve">is noted, </w:t>
      </w:r>
      <w:r w:rsidRPr="004C2843">
        <w:t>composed mainly of collagen fibres, fibroblasts and fibrocytes. The cardiomyocytes have eosinophilic cytoplasm and some of them are missing the nucleus secondary to chronic ischemia.</w:t>
      </w:r>
    </w:p>
    <w:p w14:paraId="13ADEB49" w14:textId="77777777" w:rsidR="00313F3C" w:rsidRPr="004C2843" w:rsidRDefault="00313F3C" w:rsidP="00313F3C">
      <w:pPr>
        <w:rPr>
          <w:rFonts w:ascii="Times New Roman" w:eastAsia="Calibri" w:hAnsi="Times New Roman" w:cs="Times New Roman"/>
          <w:b/>
          <w:bCs/>
          <w:sz w:val="28"/>
          <w:szCs w:val="28"/>
        </w:rPr>
      </w:pPr>
      <w:r w:rsidRPr="004C2843">
        <w:rPr>
          <w:rFonts w:ascii="Times New Roman" w:eastAsia="Calibri" w:hAnsi="Times New Roman" w:cs="Times New Roman"/>
          <w:sz w:val="24"/>
        </w:rPr>
        <w:br w:type="page"/>
      </w:r>
    </w:p>
    <w:p w14:paraId="5979CB1F" w14:textId="489C789B" w:rsidR="004C2843" w:rsidRPr="004C2843" w:rsidRDefault="00572502" w:rsidP="006364C3">
      <w:pPr>
        <w:pStyle w:val="Heading1"/>
        <w:rPr>
          <w:lang w:eastAsia="en-GB"/>
        </w:rPr>
      </w:pPr>
      <w:bookmarkStart w:id="21" w:name="_Toc111465265"/>
      <w:r>
        <w:lastRenderedPageBreak/>
        <w:t>Fig</w:t>
      </w:r>
      <w:r w:rsidR="007557F6">
        <w:t>ure</w:t>
      </w:r>
      <w:r>
        <w:t xml:space="preserve"> S2</w:t>
      </w:r>
      <w:r w:rsidR="004C2843" w:rsidRPr="004C2843">
        <w:t xml:space="preserve">: </w:t>
      </w:r>
      <w:r w:rsidR="004C2843" w:rsidRPr="004C2843">
        <w:rPr>
          <w:lang w:eastAsia="en-GB"/>
        </w:rPr>
        <w:t>NTproBNP values on admission for deceased patients</w:t>
      </w:r>
      <w:bookmarkEnd w:id="21"/>
      <w:r w:rsidR="004C2843" w:rsidRPr="004C2843">
        <w:rPr>
          <w:lang w:eastAsia="en-GB"/>
        </w:rPr>
        <w:t xml:space="preserve"> </w:t>
      </w:r>
    </w:p>
    <w:p w14:paraId="307249DE" w14:textId="77777777" w:rsidR="004C2843" w:rsidRPr="004C2843" w:rsidRDefault="004C2843" w:rsidP="004C2843">
      <w:pPr>
        <w:spacing w:after="0" w:line="480" w:lineRule="auto"/>
        <w:rPr>
          <w:rFonts w:ascii="Times New Roman" w:eastAsia="Calibri" w:hAnsi="Times New Roman" w:cs="Times New Roman"/>
          <w:sz w:val="24"/>
        </w:rPr>
      </w:pPr>
      <w:r w:rsidRPr="004C2843">
        <w:rPr>
          <w:rFonts w:ascii="Times New Roman" w:eastAsia="Calibri" w:hAnsi="Times New Roman" w:cs="Times New Roman"/>
          <w:sz w:val="24"/>
          <w:lang w:eastAsia="en-GB"/>
        </w:rPr>
        <w:t xml:space="preserve"> </w:t>
      </w:r>
      <w:r w:rsidRPr="004C2843">
        <w:rPr>
          <w:rFonts w:ascii="Times New Roman" w:eastAsia="Calibri" w:hAnsi="Times New Roman" w:cs="Times New Roman"/>
          <w:sz w:val="24"/>
        </w:rPr>
        <w:t xml:space="preserve">  </w:t>
      </w:r>
      <w:r w:rsidRPr="004C2843">
        <w:rPr>
          <w:rFonts w:ascii="Times New Roman" w:eastAsia="Calibri" w:hAnsi="Times New Roman" w:cs="Times New Roman"/>
          <w:noProof/>
          <w:sz w:val="24"/>
          <w:lang w:eastAsia="en-GB"/>
        </w:rPr>
        <w:drawing>
          <wp:inline distT="0" distB="0" distL="0" distR="0" wp14:anchorId="0519DDCE" wp14:editId="4C5ECF06">
            <wp:extent cx="5231314" cy="3821723"/>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Figure1.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4481" cy="3838647"/>
                    </a:xfrm>
                    <a:prstGeom prst="rect">
                      <a:avLst/>
                    </a:prstGeom>
                  </pic:spPr>
                </pic:pic>
              </a:graphicData>
            </a:graphic>
          </wp:inline>
        </w:drawing>
      </w:r>
    </w:p>
    <w:p w14:paraId="2B8888D1" w14:textId="77777777" w:rsidR="004C2843" w:rsidRPr="004C2843" w:rsidRDefault="004C2843" w:rsidP="004C2843">
      <w:pPr>
        <w:spacing w:after="120" w:line="240" w:lineRule="auto"/>
        <w:rPr>
          <w:rFonts w:ascii="Times New Roman" w:eastAsia="Calibri" w:hAnsi="Times New Roman" w:cs="Times New Roman"/>
          <w:szCs w:val="20"/>
        </w:rPr>
      </w:pPr>
      <w:r w:rsidRPr="004C2843">
        <w:rPr>
          <w:rFonts w:ascii="Times New Roman" w:eastAsia="Calibri" w:hAnsi="Times New Roman" w:cs="Times New Roman"/>
          <w:szCs w:val="20"/>
        </w:rPr>
        <w:t>Box and whisker plot for baseline NTproBNP levels in those dying during the course of the study (n=291), subdivided by mode of death.  Dots represent outside values.  Patients with HF-related death had significantly higher NTproBNP compared to vascular death (p&lt;0.0001) or non-CV death (p&lt;0.0001).  These remained significant after adjustment for multiple testing.  There was no significant difference in NTproBNP levels comparing those dying of vascular and non-CV causes (p=0.08).</w:t>
      </w:r>
    </w:p>
    <w:p w14:paraId="7440DEA9" w14:textId="77777777" w:rsidR="004D6073" w:rsidRDefault="004C2843" w:rsidP="00810D8D">
      <w:pPr>
        <w:spacing w:after="120" w:line="240" w:lineRule="auto"/>
        <w:rPr>
          <w:rFonts w:ascii="Times New Roman" w:eastAsia="Calibri" w:hAnsi="Times New Roman" w:cs="Times New Roman"/>
          <w:szCs w:val="20"/>
        </w:rPr>
      </w:pPr>
      <w:r w:rsidRPr="004C2843">
        <w:rPr>
          <w:rFonts w:ascii="Times New Roman" w:eastAsia="Calibri" w:hAnsi="Times New Roman" w:cs="Times New Roman"/>
          <w:szCs w:val="20"/>
        </w:rPr>
        <w:t>CV = cardiovascular; HF = heart failure; NTproBNP = N-terminal pro B-type natriuretic peptide.</w:t>
      </w:r>
    </w:p>
    <w:p w14:paraId="6A136516" w14:textId="435CC8B7" w:rsidR="00EA5CE7" w:rsidRDefault="00EA5CE7" w:rsidP="00810D8D">
      <w:pPr>
        <w:spacing w:after="120" w:line="240" w:lineRule="auto"/>
      </w:pPr>
    </w:p>
    <w:sectPr w:rsidR="00EA5CE7" w:rsidSect="006E3B6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741A" w14:textId="77777777" w:rsidR="00076255" w:rsidRDefault="00076255">
      <w:pPr>
        <w:spacing w:after="0" w:line="240" w:lineRule="auto"/>
      </w:pPr>
      <w:r>
        <w:separator/>
      </w:r>
    </w:p>
  </w:endnote>
  <w:endnote w:type="continuationSeparator" w:id="0">
    <w:p w14:paraId="191949BF" w14:textId="77777777" w:rsidR="00076255" w:rsidRDefault="0007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77457"/>
      <w:docPartObj>
        <w:docPartGallery w:val="Page Numbers (Bottom of Page)"/>
        <w:docPartUnique/>
      </w:docPartObj>
    </w:sdtPr>
    <w:sdtEndPr>
      <w:rPr>
        <w:noProof/>
      </w:rPr>
    </w:sdtEndPr>
    <w:sdtContent>
      <w:p w14:paraId="34D49116" w14:textId="5154EB21" w:rsidR="00D17CF3" w:rsidRPr="007D7149" w:rsidRDefault="00D17CF3" w:rsidP="006E3B61">
        <w:pPr>
          <w:pStyle w:val="Footer1"/>
        </w:pPr>
        <w:r w:rsidRPr="00CD6C49">
          <w:t xml:space="preserve">Țica </w:t>
        </w:r>
        <w:r>
          <w:t xml:space="preserve">et al., Mortality in </w:t>
        </w:r>
        <w:r w:rsidR="00E45F3C">
          <w:t>HF</w:t>
        </w:r>
        <w:r>
          <w:t xml:space="preserve"> and </w:t>
        </w:r>
        <w:r w:rsidR="00E45F3C">
          <w:t>AF;</w:t>
        </w:r>
        <w:r>
          <w:t xml:space="preserve"> </w:t>
        </w:r>
        <w:r w:rsidR="00E45F3C">
          <w:t>ADDITIONAL FILE 1</w:t>
        </w:r>
        <w:r>
          <w:tab/>
          <w:t xml:space="preserve">page </w:t>
        </w:r>
        <w:r w:rsidRPr="007D7149">
          <w:fldChar w:fldCharType="begin"/>
        </w:r>
        <w:r w:rsidRPr="007D7149">
          <w:instrText xml:space="preserve"> PAGE   \* MERGEFORMAT </w:instrText>
        </w:r>
        <w:r w:rsidRPr="007D7149">
          <w:fldChar w:fldCharType="separate"/>
        </w:r>
        <w:r w:rsidR="001A1C0D">
          <w:rPr>
            <w:noProof/>
          </w:rPr>
          <w:t>2</w:t>
        </w:r>
        <w:r w:rsidRPr="007D7149">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1A1C0D">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0D7A" w14:textId="77777777" w:rsidR="00076255" w:rsidRDefault="00076255">
      <w:pPr>
        <w:spacing w:after="0" w:line="240" w:lineRule="auto"/>
      </w:pPr>
      <w:r>
        <w:separator/>
      </w:r>
    </w:p>
  </w:footnote>
  <w:footnote w:type="continuationSeparator" w:id="0">
    <w:p w14:paraId="5B1992F5" w14:textId="77777777" w:rsidR="00076255" w:rsidRDefault="00076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2529"/>
    <w:multiLevelType w:val="hybridMultilevel"/>
    <w:tmpl w:val="883E47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21247B"/>
    <w:multiLevelType w:val="hybridMultilevel"/>
    <w:tmpl w:val="94420D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C243D2"/>
    <w:multiLevelType w:val="hybridMultilevel"/>
    <w:tmpl w:val="5B843F86"/>
    <w:lvl w:ilvl="0" w:tplc="AEF8D03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02CCC"/>
    <w:multiLevelType w:val="hybridMultilevel"/>
    <w:tmpl w:val="DC30AAFE"/>
    <w:lvl w:ilvl="0" w:tplc="BF4074A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8F577B"/>
    <w:multiLevelType w:val="hybridMultilevel"/>
    <w:tmpl w:val="8FD098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B07214"/>
    <w:multiLevelType w:val="hybridMultilevel"/>
    <w:tmpl w:val="8D80CE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522AA6"/>
    <w:multiLevelType w:val="hybridMultilevel"/>
    <w:tmpl w:val="C22A82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304068"/>
    <w:multiLevelType w:val="hybridMultilevel"/>
    <w:tmpl w:val="431636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9487081">
    <w:abstractNumId w:val="3"/>
  </w:num>
  <w:num w:numId="2" w16cid:durableId="795636606">
    <w:abstractNumId w:val="2"/>
  </w:num>
  <w:num w:numId="3" w16cid:durableId="1469861026">
    <w:abstractNumId w:val="4"/>
  </w:num>
  <w:num w:numId="4" w16cid:durableId="2029943838">
    <w:abstractNumId w:val="5"/>
  </w:num>
  <w:num w:numId="5" w16cid:durableId="1874611671">
    <w:abstractNumId w:val="7"/>
  </w:num>
  <w:num w:numId="6" w16cid:durableId="281616181">
    <w:abstractNumId w:val="6"/>
  </w:num>
  <w:num w:numId="7" w16cid:durableId="1350109367">
    <w:abstractNumId w:val="1"/>
  </w:num>
  <w:num w:numId="8" w16cid:durableId="209435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2fd2p90bzwszpef9f45vfw9rrfvx2tx2w2a&quot;&gt;BIBLIO_DK_v9_3&lt;record-ids&gt;&lt;item&gt;2410&lt;/item&gt;&lt;/record-ids&gt;&lt;/item&gt;&lt;/Libraries&gt;"/>
  </w:docVars>
  <w:rsids>
    <w:rsidRoot w:val="004C2843"/>
    <w:rsid w:val="00002CB4"/>
    <w:rsid w:val="00017AAF"/>
    <w:rsid w:val="00021BCC"/>
    <w:rsid w:val="00022FFF"/>
    <w:rsid w:val="00044ECE"/>
    <w:rsid w:val="00052082"/>
    <w:rsid w:val="00057603"/>
    <w:rsid w:val="0007185D"/>
    <w:rsid w:val="00076255"/>
    <w:rsid w:val="000C4292"/>
    <w:rsid w:val="000F6D15"/>
    <w:rsid w:val="001475FA"/>
    <w:rsid w:val="001906D8"/>
    <w:rsid w:val="00196143"/>
    <w:rsid w:val="001A0B2B"/>
    <w:rsid w:val="001A1C0D"/>
    <w:rsid w:val="001C493B"/>
    <w:rsid w:val="001D55F2"/>
    <w:rsid w:val="001F34DC"/>
    <w:rsid w:val="00216EF9"/>
    <w:rsid w:val="00245714"/>
    <w:rsid w:val="002A3F67"/>
    <w:rsid w:val="002B5B37"/>
    <w:rsid w:val="002C1D46"/>
    <w:rsid w:val="002C2E5A"/>
    <w:rsid w:val="00313F3C"/>
    <w:rsid w:val="0031487E"/>
    <w:rsid w:val="00330B20"/>
    <w:rsid w:val="003742B7"/>
    <w:rsid w:val="003C1785"/>
    <w:rsid w:val="003C18C6"/>
    <w:rsid w:val="003E0679"/>
    <w:rsid w:val="003E1F7F"/>
    <w:rsid w:val="003E61CC"/>
    <w:rsid w:val="003F540B"/>
    <w:rsid w:val="0040159B"/>
    <w:rsid w:val="00401A72"/>
    <w:rsid w:val="00407AD2"/>
    <w:rsid w:val="00413455"/>
    <w:rsid w:val="00437A58"/>
    <w:rsid w:val="00443AE9"/>
    <w:rsid w:val="004620D5"/>
    <w:rsid w:val="00480C14"/>
    <w:rsid w:val="004A477E"/>
    <w:rsid w:val="004B0CDA"/>
    <w:rsid w:val="004C2843"/>
    <w:rsid w:val="004D03CE"/>
    <w:rsid w:val="004D6073"/>
    <w:rsid w:val="004E5AFF"/>
    <w:rsid w:val="004E6F9A"/>
    <w:rsid w:val="004F0769"/>
    <w:rsid w:val="00530525"/>
    <w:rsid w:val="005474DB"/>
    <w:rsid w:val="00572502"/>
    <w:rsid w:val="0058664E"/>
    <w:rsid w:val="005A2A9E"/>
    <w:rsid w:val="005A5204"/>
    <w:rsid w:val="005E2CA1"/>
    <w:rsid w:val="005F5D00"/>
    <w:rsid w:val="006364C3"/>
    <w:rsid w:val="00670E61"/>
    <w:rsid w:val="00686AA3"/>
    <w:rsid w:val="0069188F"/>
    <w:rsid w:val="006959E3"/>
    <w:rsid w:val="006A4C2B"/>
    <w:rsid w:val="006B1AB9"/>
    <w:rsid w:val="006D3025"/>
    <w:rsid w:val="006E1236"/>
    <w:rsid w:val="006E3B61"/>
    <w:rsid w:val="006E7EE1"/>
    <w:rsid w:val="006F4ED2"/>
    <w:rsid w:val="00737530"/>
    <w:rsid w:val="00744283"/>
    <w:rsid w:val="00744A61"/>
    <w:rsid w:val="007557F6"/>
    <w:rsid w:val="0079390A"/>
    <w:rsid w:val="007A4289"/>
    <w:rsid w:val="007C2C02"/>
    <w:rsid w:val="007E3D53"/>
    <w:rsid w:val="00800A16"/>
    <w:rsid w:val="00804A9A"/>
    <w:rsid w:val="00810D8D"/>
    <w:rsid w:val="00861CDC"/>
    <w:rsid w:val="00863568"/>
    <w:rsid w:val="00872612"/>
    <w:rsid w:val="008C31E8"/>
    <w:rsid w:val="008D2D4E"/>
    <w:rsid w:val="00900ABE"/>
    <w:rsid w:val="009115AC"/>
    <w:rsid w:val="00914B24"/>
    <w:rsid w:val="00924F79"/>
    <w:rsid w:val="00974839"/>
    <w:rsid w:val="0099651D"/>
    <w:rsid w:val="009C7E44"/>
    <w:rsid w:val="009D5D49"/>
    <w:rsid w:val="009F156C"/>
    <w:rsid w:val="00A06B2F"/>
    <w:rsid w:val="00A15E52"/>
    <w:rsid w:val="00A4027F"/>
    <w:rsid w:val="00A417FD"/>
    <w:rsid w:val="00A67085"/>
    <w:rsid w:val="00A7278D"/>
    <w:rsid w:val="00A8319C"/>
    <w:rsid w:val="00A945CA"/>
    <w:rsid w:val="00AA6250"/>
    <w:rsid w:val="00AC7404"/>
    <w:rsid w:val="00AD3E1D"/>
    <w:rsid w:val="00AD3E45"/>
    <w:rsid w:val="00AE04D3"/>
    <w:rsid w:val="00AE4E90"/>
    <w:rsid w:val="00AF09A6"/>
    <w:rsid w:val="00B326A8"/>
    <w:rsid w:val="00B3558E"/>
    <w:rsid w:val="00B35F5C"/>
    <w:rsid w:val="00B8384C"/>
    <w:rsid w:val="00B976AB"/>
    <w:rsid w:val="00BA02DA"/>
    <w:rsid w:val="00BB6F27"/>
    <w:rsid w:val="00BF7D4F"/>
    <w:rsid w:val="00C51937"/>
    <w:rsid w:val="00C63C8F"/>
    <w:rsid w:val="00C64319"/>
    <w:rsid w:val="00C936FA"/>
    <w:rsid w:val="00CA5A9B"/>
    <w:rsid w:val="00CF118D"/>
    <w:rsid w:val="00D035A9"/>
    <w:rsid w:val="00D0486E"/>
    <w:rsid w:val="00D17CF3"/>
    <w:rsid w:val="00D24A47"/>
    <w:rsid w:val="00D25126"/>
    <w:rsid w:val="00D26FC2"/>
    <w:rsid w:val="00D43F7F"/>
    <w:rsid w:val="00D455F0"/>
    <w:rsid w:val="00D551B6"/>
    <w:rsid w:val="00D8037D"/>
    <w:rsid w:val="00D863E7"/>
    <w:rsid w:val="00DC3772"/>
    <w:rsid w:val="00DE05FB"/>
    <w:rsid w:val="00E17641"/>
    <w:rsid w:val="00E21D3C"/>
    <w:rsid w:val="00E45F3C"/>
    <w:rsid w:val="00E66F6E"/>
    <w:rsid w:val="00EA5CE7"/>
    <w:rsid w:val="00ED37D5"/>
    <w:rsid w:val="00EF5C7D"/>
    <w:rsid w:val="00F54503"/>
    <w:rsid w:val="00F83682"/>
    <w:rsid w:val="00FB2466"/>
    <w:rsid w:val="00FB5A84"/>
    <w:rsid w:val="00FD2ECE"/>
    <w:rsid w:val="00FE769E"/>
    <w:rsid w:val="00FF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949F1"/>
  <w15:chartTrackingRefBased/>
  <w15:docId w15:val="{ED0347C9-FF39-4724-8FF5-27F4158A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4C3"/>
    <w:pPr>
      <w:spacing w:after="0" w:line="480" w:lineRule="auto"/>
      <w:outlineLvl w:val="0"/>
    </w:pPr>
    <w:rPr>
      <w:rFonts w:ascii="Times New Roman" w:eastAsia="Calibri" w:hAnsi="Times New Roman" w:cs="Times New Roman"/>
      <w:b/>
      <w:bCs/>
      <w:sz w:val="28"/>
      <w:szCs w:val="28"/>
    </w:rPr>
  </w:style>
  <w:style w:type="paragraph" w:styleId="Heading2">
    <w:name w:val="heading 2"/>
    <w:basedOn w:val="Normal"/>
    <w:next w:val="Normal"/>
    <w:link w:val="Heading2Char"/>
    <w:uiPriority w:val="9"/>
    <w:unhideWhenUsed/>
    <w:qFormat/>
    <w:rsid w:val="006364C3"/>
    <w:pPr>
      <w:keepNext/>
      <w:keepLines/>
      <w:spacing w:after="120" w:line="480" w:lineRule="auto"/>
      <w:outlineLvl w:val="1"/>
    </w:pPr>
    <w:rPr>
      <w:rFonts w:ascii="Times New Roman" w:hAnsi="Times New Roman" w:cs="Times New Roman"/>
      <w:b/>
      <w:bCs/>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C2843"/>
    <w:pPr>
      <w:spacing w:after="0" w:line="480" w:lineRule="auto"/>
      <w:outlineLvl w:val="0"/>
    </w:pPr>
    <w:rPr>
      <w:rFonts w:ascii="Times New Roman" w:hAnsi="Times New Roman" w:cs="Times New Roman"/>
      <w:b/>
      <w:bCs/>
      <w:sz w:val="28"/>
      <w:szCs w:val="28"/>
    </w:rPr>
  </w:style>
  <w:style w:type="paragraph" w:customStyle="1" w:styleId="Heading21">
    <w:name w:val="Heading 21"/>
    <w:basedOn w:val="Normal"/>
    <w:next w:val="Normal"/>
    <w:uiPriority w:val="9"/>
    <w:unhideWhenUsed/>
    <w:qFormat/>
    <w:rsid w:val="004C2843"/>
    <w:pPr>
      <w:spacing w:after="0" w:line="480" w:lineRule="auto"/>
      <w:outlineLvl w:val="1"/>
    </w:pPr>
    <w:rPr>
      <w:rFonts w:ascii="Times New Roman" w:hAnsi="Times New Roman" w:cs="Times New Roman"/>
      <w:b/>
      <w:bCs/>
      <w:sz w:val="24"/>
      <w:u w:val="single"/>
    </w:rPr>
  </w:style>
  <w:style w:type="character" w:customStyle="1" w:styleId="Heading1Char">
    <w:name w:val="Heading 1 Char"/>
    <w:basedOn w:val="DefaultParagraphFont"/>
    <w:link w:val="Heading1"/>
    <w:uiPriority w:val="9"/>
    <w:rsid w:val="006364C3"/>
    <w:rPr>
      <w:rFonts w:ascii="Times New Roman" w:eastAsia="Calibri" w:hAnsi="Times New Roman" w:cs="Times New Roman"/>
      <w:b/>
      <w:bCs/>
      <w:sz w:val="28"/>
      <w:szCs w:val="28"/>
    </w:rPr>
  </w:style>
  <w:style w:type="character" w:customStyle="1" w:styleId="Heading2Char">
    <w:name w:val="Heading 2 Char"/>
    <w:basedOn w:val="DefaultParagraphFont"/>
    <w:link w:val="Heading2"/>
    <w:uiPriority w:val="9"/>
    <w:rsid w:val="006364C3"/>
    <w:rPr>
      <w:rFonts w:ascii="Times New Roman" w:hAnsi="Times New Roman" w:cs="Times New Roman"/>
      <w:b/>
      <w:bCs/>
      <w:sz w:val="24"/>
      <w:u w:val="single"/>
    </w:rPr>
  </w:style>
  <w:style w:type="paragraph" w:customStyle="1" w:styleId="Footer1">
    <w:name w:val="Footer1"/>
    <w:basedOn w:val="Normal"/>
    <w:next w:val="Footer"/>
    <w:link w:val="FooterChar"/>
    <w:uiPriority w:val="99"/>
    <w:unhideWhenUsed/>
    <w:rsid w:val="004C2843"/>
    <w:pPr>
      <w:tabs>
        <w:tab w:val="center" w:pos="4513"/>
        <w:tab w:val="right" w:pos="9026"/>
      </w:tabs>
      <w:spacing w:after="0" w:line="240" w:lineRule="auto"/>
    </w:pPr>
    <w:rPr>
      <w:rFonts w:ascii="Times New Roman" w:hAnsi="Times New Roman" w:cs="Times New Roman"/>
      <w:sz w:val="24"/>
    </w:rPr>
  </w:style>
  <w:style w:type="character" w:customStyle="1" w:styleId="FooterChar">
    <w:name w:val="Footer Char"/>
    <w:basedOn w:val="DefaultParagraphFont"/>
    <w:link w:val="Footer1"/>
    <w:uiPriority w:val="99"/>
    <w:rsid w:val="004C2843"/>
    <w:rPr>
      <w:rFonts w:ascii="Times New Roman" w:hAnsi="Times New Roman" w:cs="Times New Roman"/>
      <w:sz w:val="24"/>
    </w:rPr>
  </w:style>
  <w:style w:type="paragraph" w:customStyle="1" w:styleId="TOCHeading1">
    <w:name w:val="TOC Heading1"/>
    <w:basedOn w:val="Heading1"/>
    <w:next w:val="Normal"/>
    <w:uiPriority w:val="39"/>
    <w:unhideWhenUsed/>
    <w:qFormat/>
    <w:rsid w:val="004C2843"/>
  </w:style>
  <w:style w:type="paragraph" w:customStyle="1" w:styleId="TOC11">
    <w:name w:val="TOC 11"/>
    <w:basedOn w:val="Normal"/>
    <w:next w:val="Normal"/>
    <w:autoRedefine/>
    <w:uiPriority w:val="39"/>
    <w:unhideWhenUsed/>
    <w:rsid w:val="004C2843"/>
    <w:pPr>
      <w:spacing w:after="100" w:line="480" w:lineRule="auto"/>
    </w:pPr>
    <w:rPr>
      <w:rFonts w:ascii="Times New Roman" w:hAnsi="Times New Roman" w:cs="Times New Roman"/>
      <w:sz w:val="24"/>
    </w:rPr>
  </w:style>
  <w:style w:type="paragraph" w:customStyle="1" w:styleId="TOC21">
    <w:name w:val="TOC 21"/>
    <w:basedOn w:val="Normal"/>
    <w:next w:val="Normal"/>
    <w:autoRedefine/>
    <w:uiPriority w:val="39"/>
    <w:unhideWhenUsed/>
    <w:rsid w:val="004C2843"/>
    <w:pPr>
      <w:spacing w:after="100" w:line="480" w:lineRule="auto"/>
      <w:ind w:left="240"/>
    </w:pPr>
    <w:rPr>
      <w:rFonts w:ascii="Times New Roman" w:hAnsi="Times New Roman" w:cs="Times New Roman"/>
      <w:sz w:val="24"/>
    </w:rPr>
  </w:style>
  <w:style w:type="character" w:customStyle="1" w:styleId="Hyperlink1">
    <w:name w:val="Hyperlink1"/>
    <w:basedOn w:val="DefaultParagraphFont"/>
    <w:uiPriority w:val="99"/>
    <w:unhideWhenUsed/>
    <w:rsid w:val="004C2843"/>
    <w:rPr>
      <w:color w:val="0563C1"/>
      <w:u w:val="single"/>
    </w:rPr>
  </w:style>
  <w:style w:type="table" w:customStyle="1" w:styleId="TableGrid4">
    <w:name w:val="Table Grid4"/>
    <w:basedOn w:val="TableNormal"/>
    <w:next w:val="TableGrid"/>
    <w:rsid w:val="004C2843"/>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
    <w:name w:val="EndNote Bibliography"/>
    <w:basedOn w:val="Normal"/>
    <w:link w:val="EndNoteBibliographyChar"/>
    <w:rsid w:val="004C2843"/>
    <w:pPr>
      <w:spacing w:after="0"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4C2843"/>
    <w:rPr>
      <w:rFonts w:ascii="Times New Roman" w:hAnsi="Times New Roman" w:cs="Times New Roman"/>
      <w:noProof/>
      <w:sz w:val="24"/>
      <w:lang w:val="en-US"/>
    </w:rPr>
  </w:style>
  <w:style w:type="table" w:customStyle="1" w:styleId="TableGrid5">
    <w:name w:val="Table Grid5"/>
    <w:basedOn w:val="TableNormal"/>
    <w:next w:val="TableGrid"/>
    <w:uiPriority w:val="59"/>
    <w:rsid w:val="004C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rsid w:val="004C284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next w:val="NoSpacing"/>
    <w:uiPriority w:val="1"/>
    <w:qFormat/>
    <w:rsid w:val="004C2843"/>
    <w:pPr>
      <w:spacing w:after="0" w:line="240" w:lineRule="auto"/>
    </w:pPr>
    <w:rPr>
      <w:rFonts w:ascii="Times New Roman" w:hAnsi="Times New Roman" w:cs="Times New Roman"/>
      <w:sz w:val="24"/>
    </w:rPr>
  </w:style>
  <w:style w:type="table" w:customStyle="1" w:styleId="TableGrid1">
    <w:name w:val="Table Grid1"/>
    <w:basedOn w:val="TableNormal"/>
    <w:next w:val="TableGrid"/>
    <w:rsid w:val="004C2843"/>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end1">
    <w:name w:val="Legend1"/>
    <w:basedOn w:val="Normal"/>
    <w:next w:val="Normal"/>
    <w:uiPriority w:val="11"/>
    <w:qFormat/>
    <w:rsid w:val="004C2843"/>
    <w:pPr>
      <w:spacing w:after="120" w:line="240" w:lineRule="auto"/>
    </w:pPr>
    <w:rPr>
      <w:rFonts w:ascii="Times New Roman" w:hAnsi="Times New Roman" w:cs="Times New Roman"/>
      <w:szCs w:val="20"/>
    </w:rPr>
  </w:style>
  <w:style w:type="character" w:customStyle="1" w:styleId="SubtitleChar">
    <w:name w:val="Subtitle Char"/>
    <w:basedOn w:val="DefaultParagraphFont"/>
    <w:link w:val="Subtitle"/>
    <w:uiPriority w:val="11"/>
    <w:rsid w:val="004C2843"/>
    <w:rPr>
      <w:rFonts w:ascii="Times New Roman" w:hAnsi="Times New Roman" w:cs="Times New Roman"/>
      <w:szCs w:val="20"/>
    </w:rPr>
  </w:style>
  <w:style w:type="table" w:styleId="TableGrid">
    <w:name w:val="Table Grid"/>
    <w:basedOn w:val="TableNormal"/>
    <w:uiPriority w:val="39"/>
    <w:rsid w:val="004C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4C284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4C2843"/>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1"/>
    <w:uiPriority w:val="99"/>
    <w:unhideWhenUsed/>
    <w:rsid w:val="004C284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C2843"/>
  </w:style>
  <w:style w:type="character" w:styleId="Hyperlink">
    <w:name w:val="Hyperlink"/>
    <w:basedOn w:val="DefaultParagraphFont"/>
    <w:uiPriority w:val="99"/>
    <w:unhideWhenUsed/>
    <w:rsid w:val="004C2843"/>
    <w:rPr>
      <w:color w:val="0563C1" w:themeColor="hyperlink"/>
      <w:u w:val="single"/>
    </w:rPr>
  </w:style>
  <w:style w:type="paragraph" w:styleId="NoSpacing">
    <w:name w:val="No Spacing"/>
    <w:uiPriority w:val="1"/>
    <w:qFormat/>
    <w:rsid w:val="004C2843"/>
    <w:pPr>
      <w:spacing w:after="0" w:line="240" w:lineRule="auto"/>
    </w:pPr>
  </w:style>
  <w:style w:type="paragraph" w:styleId="Subtitle">
    <w:name w:val="Subtitle"/>
    <w:basedOn w:val="Normal"/>
    <w:next w:val="Normal"/>
    <w:link w:val="SubtitleChar"/>
    <w:uiPriority w:val="11"/>
    <w:qFormat/>
    <w:rsid w:val="004C2843"/>
    <w:pPr>
      <w:numPr>
        <w:ilvl w:val="1"/>
      </w:numPr>
    </w:pPr>
    <w:rPr>
      <w:rFonts w:ascii="Times New Roman" w:hAnsi="Times New Roman" w:cs="Times New Roman"/>
      <w:szCs w:val="20"/>
    </w:rPr>
  </w:style>
  <w:style w:type="character" w:customStyle="1" w:styleId="SubtitleChar1">
    <w:name w:val="Subtitle Char1"/>
    <w:basedOn w:val="DefaultParagraphFont"/>
    <w:uiPriority w:val="11"/>
    <w:rsid w:val="004C2843"/>
    <w:rPr>
      <w:rFonts w:eastAsiaTheme="minorEastAsia"/>
      <w:color w:val="5A5A5A" w:themeColor="text1" w:themeTint="A5"/>
      <w:spacing w:val="15"/>
    </w:rPr>
  </w:style>
  <w:style w:type="paragraph" w:styleId="TOC1">
    <w:name w:val="toc 1"/>
    <w:basedOn w:val="Normal"/>
    <w:next w:val="Normal"/>
    <w:autoRedefine/>
    <w:uiPriority w:val="39"/>
    <w:unhideWhenUsed/>
    <w:rsid w:val="007557F6"/>
    <w:pPr>
      <w:tabs>
        <w:tab w:val="right" w:leader="dot" w:pos="9628"/>
      </w:tabs>
      <w:spacing w:after="0" w:line="480" w:lineRule="auto"/>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7557F6"/>
    <w:pPr>
      <w:tabs>
        <w:tab w:val="right" w:leader="dot" w:pos="9628"/>
      </w:tabs>
      <w:spacing w:after="0" w:line="480" w:lineRule="auto"/>
    </w:pPr>
  </w:style>
  <w:style w:type="character" w:styleId="CommentReference">
    <w:name w:val="annotation reference"/>
    <w:basedOn w:val="DefaultParagraphFont"/>
    <w:uiPriority w:val="99"/>
    <w:semiHidden/>
    <w:unhideWhenUsed/>
    <w:rsid w:val="00F83682"/>
    <w:rPr>
      <w:sz w:val="16"/>
      <w:szCs w:val="16"/>
    </w:rPr>
  </w:style>
  <w:style w:type="paragraph" w:styleId="CommentText">
    <w:name w:val="annotation text"/>
    <w:basedOn w:val="Normal"/>
    <w:link w:val="CommentTextChar"/>
    <w:uiPriority w:val="99"/>
    <w:unhideWhenUsed/>
    <w:rsid w:val="00F83682"/>
    <w:pPr>
      <w:spacing w:line="240" w:lineRule="auto"/>
    </w:pPr>
    <w:rPr>
      <w:sz w:val="20"/>
      <w:szCs w:val="20"/>
    </w:rPr>
  </w:style>
  <w:style w:type="character" w:customStyle="1" w:styleId="CommentTextChar">
    <w:name w:val="Comment Text Char"/>
    <w:basedOn w:val="DefaultParagraphFont"/>
    <w:link w:val="CommentText"/>
    <w:uiPriority w:val="99"/>
    <w:rsid w:val="00F83682"/>
    <w:rPr>
      <w:sz w:val="20"/>
      <w:szCs w:val="20"/>
    </w:rPr>
  </w:style>
  <w:style w:type="paragraph" w:styleId="CommentSubject">
    <w:name w:val="annotation subject"/>
    <w:basedOn w:val="CommentText"/>
    <w:next w:val="CommentText"/>
    <w:link w:val="CommentSubjectChar"/>
    <w:uiPriority w:val="99"/>
    <w:semiHidden/>
    <w:unhideWhenUsed/>
    <w:rsid w:val="00F83682"/>
    <w:rPr>
      <w:b/>
      <w:bCs/>
    </w:rPr>
  </w:style>
  <w:style w:type="character" w:customStyle="1" w:styleId="CommentSubjectChar">
    <w:name w:val="Comment Subject Char"/>
    <w:basedOn w:val="CommentTextChar"/>
    <w:link w:val="CommentSubject"/>
    <w:uiPriority w:val="99"/>
    <w:semiHidden/>
    <w:rsid w:val="00F83682"/>
    <w:rPr>
      <w:b/>
      <w:bCs/>
      <w:sz w:val="20"/>
      <w:szCs w:val="20"/>
    </w:rPr>
  </w:style>
  <w:style w:type="paragraph" w:styleId="Header">
    <w:name w:val="header"/>
    <w:basedOn w:val="Normal"/>
    <w:link w:val="HeaderChar"/>
    <w:uiPriority w:val="99"/>
    <w:unhideWhenUsed/>
    <w:rsid w:val="00BB6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F27"/>
  </w:style>
  <w:style w:type="paragraph" w:styleId="ListParagraph">
    <w:name w:val="List Paragraph"/>
    <w:basedOn w:val="Normal"/>
    <w:uiPriority w:val="34"/>
    <w:qFormat/>
    <w:rsid w:val="00196143"/>
    <w:pPr>
      <w:ind w:left="720"/>
      <w:contextualSpacing/>
    </w:pPr>
  </w:style>
  <w:style w:type="paragraph" w:styleId="BalloonText">
    <w:name w:val="Balloon Text"/>
    <w:basedOn w:val="Normal"/>
    <w:link w:val="BalloonTextChar"/>
    <w:uiPriority w:val="99"/>
    <w:semiHidden/>
    <w:unhideWhenUsed/>
    <w:rsid w:val="00793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90A"/>
    <w:rPr>
      <w:rFonts w:ascii="Segoe UI" w:hAnsi="Segoe UI" w:cs="Segoe UI"/>
      <w:sz w:val="18"/>
      <w:szCs w:val="18"/>
    </w:rPr>
  </w:style>
  <w:style w:type="table" w:customStyle="1" w:styleId="LightShading111">
    <w:name w:val="Light Shading111"/>
    <w:basedOn w:val="TableNormal"/>
    <w:rsid w:val="003C1785"/>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A4027F"/>
    <w:pPr>
      <w:spacing w:after="0" w:line="240" w:lineRule="auto"/>
    </w:pPr>
  </w:style>
  <w:style w:type="paragraph" w:customStyle="1" w:styleId="EndNoteBibliographyTitle">
    <w:name w:val="EndNote Bibliography Title"/>
    <w:basedOn w:val="Normal"/>
    <w:link w:val="EndNoteBibliographyTitleChar"/>
    <w:rsid w:val="001D55F2"/>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1D55F2"/>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4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i.casan.ro/cn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569F0-F9F5-4AEB-9F63-4BF8A00A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Dipak Kotecha (Cardiovascular Sciences)</cp:lastModifiedBy>
  <cp:revision>12</cp:revision>
  <dcterms:created xsi:type="dcterms:W3CDTF">2022-08-15T12:54:00Z</dcterms:created>
  <dcterms:modified xsi:type="dcterms:W3CDTF">2022-08-15T13:37:00Z</dcterms:modified>
</cp:coreProperties>
</file>